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9.12 -->
  <w:body>
    <w:p w:rsidR="006B4A62" w:rsidP="006B4A62" w14:paraId="57677A6C" w14:textId="77777777">
      <w:pPr>
        <w:pStyle w:val="FrontCoverImage"/>
      </w:pPr>
      <w:r>
        <w:rPr>
          <w:noProof/>
        </w:rPr>
        <mc:AlternateContent>
          <mc:Choice Requires="wps">
            <w:drawing>
              <wp:anchor distT="0" distB="0" distL="114300" distR="114300" simplePos="0" relativeHeight="251660288" behindDoc="0" locked="0" layoutInCell="1" allowOverlap="1">
                <wp:simplePos x="0" y="0"/>
                <wp:positionH relativeFrom="page">
                  <wp:posOffset>467995</wp:posOffset>
                </wp:positionH>
                <wp:positionV relativeFrom="page">
                  <wp:posOffset>6448425</wp:posOffset>
                </wp:positionV>
                <wp:extent cx="6588125" cy="3380105"/>
                <wp:effectExtent l="1270" t="0" r="1905" b="1270"/>
                <wp:wrapNone/>
                <wp:docPr id="5" name="Text Box 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588125" cy="3380105"/>
                        </a:xfrm>
                        <a:prstGeom prst="rect">
                          <a:avLst/>
                        </a:prstGeom>
                        <a:solidFill>
                          <a:srgbClr val="0E4496"/>
                        </a:solidFill>
                        <a:ln>
                          <a:noFill/>
                        </a:ln>
                        <a:extLst>
                          <a:ext xmlns:a="http://schemas.openxmlformats.org/drawingml/2006/main" uri="{91240B29-F687-4F45-9708-019B960494DF}">
                            <a14:hiddenLine xmlns:a14="http://schemas.microsoft.com/office/drawing/2010/main" w="6350">
                              <a:solidFill>
                                <a:srgbClr val="000000"/>
                              </a:solidFill>
                              <a:miter lim="800000"/>
                              <a:headEnd/>
                              <a:tailEnd/>
                            </a14:hiddenLine>
                          </a:ext>
                        </a:extLst>
                      </wps:spPr>
                      <wps:txbx>
                        <w:txbxContent>
                          <w:p w:rsidR="00F60C83" w:rsidRPr="000F4CC2" w:rsidP="009E0669" w14:textId="77777777">
                            <w:pPr>
                              <w:pStyle w:val="Title"/>
                              <w:ind w:left="0"/>
                              <w:rPr>
                                <w:lang w:val="en-US"/>
                              </w:rPr>
                            </w:pPr>
                            <w:r w:rsidRPr="000F4CC2">
                              <w:rPr>
                                <w:lang w:val="en-US"/>
                              </w:rPr>
                              <w:t>Annual re</w:t>
                            </w:r>
                            <w:r w:rsidRPr="000F4CC2" w:rsidR="000F4CC2">
                              <w:rPr>
                                <w:lang w:val="en-US"/>
                              </w:rPr>
                              <w:t>port CO</w:t>
                            </w:r>
                            <w:r w:rsidRPr="000F4CC2" w:rsidR="000F4CC2">
                              <w:rPr>
                                <w:vertAlign w:val="subscript"/>
                                <w:lang w:val="en-US"/>
                              </w:rPr>
                              <w:t>2</w:t>
                            </w:r>
                            <w:r w:rsidRPr="000F4CC2" w:rsidR="000F4CC2">
                              <w:rPr>
                                <w:lang w:val="en-US"/>
                              </w:rPr>
                              <w:t xml:space="preserve"> Performance </w:t>
                            </w:r>
                            <w:r w:rsidR="000F4CC2">
                              <w:rPr>
                                <w:lang w:val="en-US"/>
                              </w:rPr>
                              <w:t>Ladder 2023</w:t>
                            </w:r>
                          </w:p>
                          <w:p w:rsidR="00F60C83" w:rsidRPr="000F4CC2" w:rsidP="009E0669" w14:textId="77777777">
                            <w:pPr>
                              <w:pStyle w:val="Subtitle"/>
                              <w:ind w:left="0"/>
                              <w:rPr>
                                <w:lang w:val="en-US"/>
                              </w:rPr>
                            </w:pPr>
                            <w:r w:rsidRPr="000F4CC2">
                              <w:rPr>
                                <w:lang w:val="en-US"/>
                              </w:rPr>
                              <w:t>In accordance with manual versio</w:t>
                            </w:r>
                            <w:r>
                              <w:rPr>
                                <w:lang w:val="en-US"/>
                              </w:rPr>
                              <w:t>n 3.1</w:t>
                            </w:r>
                          </w:p>
                          <w:p w:rsidR="000F4CC2" w:rsidP="000F4CC2" w14:textId="77777777">
                            <w:pPr>
                              <w:pStyle w:val="FrontCoverDate"/>
                            </w:pPr>
                            <w:r>
                              <w:t>Date: 29-03-2024</w:t>
                            </w:r>
                          </w:p>
                          <w:p w:rsidR="000F4CC2" w:rsidP="000F4CC2" w14:textId="77777777">
                            <w:pPr>
                              <w:pStyle w:val="FrontCoverDate"/>
                            </w:pPr>
                            <w:r>
                              <w:t>Reference: 03-877329</w:t>
                            </w:r>
                          </w:p>
                          <w:p w:rsidR="00B55FA4" w:rsidP="009E0669" w14:textId="77777777">
                            <w:pPr>
                              <w:pStyle w:val="FrontCoverDate"/>
                            </w:pPr>
                            <w:r>
                              <w:t>Version: 1.0</w:t>
                            </w:r>
                          </w:p>
                          <w:p w:rsidR="00F830F4" w:rsidRPr="002E7E79" w:rsidP="009E0669" w14:textId="77777777">
                            <w:pPr>
                              <w:pStyle w:val="FrontCoverReference"/>
                            </w:pPr>
                          </w:p>
                          <w:p w:rsidR="00F830F4" w:rsidRPr="0099000B" w:rsidP="009E0669" w14:textId="77777777">
                            <w:pPr>
                              <w:pStyle w:val="FrontCoverReference"/>
                            </w:pPr>
                            <w:r w:rsidRPr="002E7E79">
                              <w:fldChar w:fldCharType="begin"/>
                            </w:r>
                            <w:r w:rsidRPr="002E7E79">
                              <w:instrText xml:space="preserve"> IF “Z</w:instrText>
                            </w:r>
                            <w:r w:rsidR="00EC77A3">
                              <w:fldChar w:fldCharType="begin"/>
                            </w:r>
                            <w:r w:rsidR="00EC77A3">
                              <w:instrText xml:space="preserve"> DOCPROPERTY “Draft” </w:instrText>
                            </w:r>
                            <w:r w:rsidR="00EC77A3">
                              <w:fldChar w:fldCharType="separate"/>
                            </w:r>
                            <w:r w:rsidR="00563C39">
                              <w:instrText>&lt;CONCEPT&gt;</w:instrText>
                            </w:r>
                            <w:r w:rsidR="00EC77A3">
                              <w:fldChar w:fldCharType="end"/>
                            </w:r>
                            <w:r w:rsidRPr="002E7E79">
                              <w:instrText>Z” = “ZZ” “</w:instrText>
                            </w:r>
                            <w:r w:rsidRPr="002E7E79">
                              <w:fldChar w:fldCharType="begin"/>
                            </w:r>
                            <w:r w:rsidRPr="002E7E79">
                              <w:instrText xml:space="preserve"> IF “Z</w:instrText>
                            </w:r>
                            <w:r w:rsidRPr="002E7E79">
                              <w:fldChar w:fldCharType="begin"/>
                            </w:r>
                            <w:r w:rsidRPr="002E7E79">
                              <w:instrText xml:space="preserve"> DOCPROPERTY “Issue” </w:instrText>
                            </w:r>
                            <w:r>
                              <w:fldChar w:fldCharType="separate"/>
                            </w:r>
                            <w:r w:rsidRPr="002E7E79">
                              <w:fldChar w:fldCharType="end"/>
                            </w:r>
                            <w:r w:rsidRPr="002E7E79">
                              <w:instrText xml:space="preserve">Z” = “ZZ” “” “Issue: “ </w:instrText>
                            </w:r>
                            <w:r>
                              <w:fldChar w:fldCharType="separate"/>
                            </w:r>
                            <w:r w:rsidRPr="002E7E79">
                              <w:fldChar w:fldCharType="end"/>
                            </w:r>
                            <w:r w:rsidRPr="002E7E79">
                              <w:instrText>” “</w:instrText>
                            </w:r>
                            <w:r w:rsidR="009E0669">
                              <w:instrText>Versie</w:instrText>
                            </w:r>
                            <w:r w:rsidRPr="002E7E79">
                              <w:instrText xml:space="preserve">:  </w:instrText>
                            </w:r>
                            <w:r w:rsidRPr="002E7E79">
                              <w:fldChar w:fldCharType="separate"/>
                            </w:r>
                            <w:r>
                              <w:rPr>
                                <w:noProof/>
                              </w:rPr>
                              <w:t>Versie</w:t>
                            </w:r>
                            <w:r w:rsidRPr="002E7E79">
                              <w:rPr>
                                <w:noProof/>
                              </w:rPr>
                              <w:t xml:space="preserve">:  </w:t>
                            </w:r>
                            <w:r w:rsidRPr="002E7E79">
                              <w:fldChar w:fldCharType="end"/>
                            </w:r>
                            <w:r w:rsidRPr="002E7E79">
                              <w:fldChar w:fldCharType="begin"/>
                            </w:r>
                            <w:r w:rsidRPr="002E7E79">
                              <w:instrText xml:space="preserve"> IF “Z</w:instrText>
                            </w:r>
                            <w:r w:rsidR="00EC77A3">
                              <w:fldChar w:fldCharType="begin"/>
                            </w:r>
                            <w:r w:rsidR="00EC77A3">
                              <w:instrText xml:space="preserve"> DOCPROPERTY “Issue” </w:instrText>
                            </w:r>
                            <w:r w:rsidR="00EC77A3">
                              <w:fldChar w:fldCharType="separate"/>
                            </w:r>
                            <w:r w:rsidR="00563C39">
                              <w:instrText>&lt;VERSIE&gt;</w:instrText>
                            </w:r>
                            <w:r w:rsidR="00EC77A3">
                              <w:fldChar w:fldCharType="end"/>
                            </w:r>
                            <w:r w:rsidRPr="002E7E79">
                              <w:instrText>Z” = “ZZ” “” “</w:instrText>
                            </w:r>
                            <w:r w:rsidR="00EC77A3">
                              <w:fldChar w:fldCharType="begin"/>
                            </w:r>
                            <w:r w:rsidR="00EC77A3">
                              <w:instrText xml:space="preserve"> DOCPROPERTY “Issue” </w:instrText>
                            </w:r>
                            <w:r w:rsidR="00EC77A3">
                              <w:fldChar w:fldCharType="separate"/>
                            </w:r>
                            <w:r w:rsidR="00563C39">
                              <w:instrText>&lt;VERSIE&gt;</w:instrText>
                            </w:r>
                            <w:r w:rsidR="00EC77A3">
                              <w:fldChar w:fldCharType="end"/>
                            </w:r>
                            <w:r w:rsidRPr="002E7E79">
                              <w:fldChar w:fldCharType="begin"/>
                            </w:r>
                            <w:r w:rsidRPr="002E7E79">
                              <w:instrText xml:space="preserve"> IF “Z</w:instrText>
                            </w:r>
                            <w:r w:rsidR="00EC77A3">
                              <w:fldChar w:fldCharType="begin"/>
                            </w:r>
                            <w:r w:rsidR="00EC77A3">
                              <w:instrText xml:space="preserve"> DOCPROPERTY “Draft” </w:instrText>
                            </w:r>
                            <w:r w:rsidR="00EC77A3">
                              <w:fldChar w:fldCharType="separate"/>
                            </w:r>
                            <w:r w:rsidR="00563C39">
                              <w:instrText>&lt;CONCEPT&gt;</w:instrText>
                            </w:r>
                            <w:r w:rsidR="00EC77A3">
                              <w:fldChar w:fldCharType="end"/>
                            </w:r>
                            <w:r w:rsidRPr="002E7E79">
                              <w:instrText xml:space="preserve">Z” = “ZZ” “” “_” </w:instrText>
                            </w:r>
                            <w:r w:rsidRPr="002E7E79">
                              <w:fldChar w:fldCharType="separate"/>
                            </w:r>
                            <w:r w:rsidRPr="002E7E79">
                              <w:rPr>
                                <w:noProof/>
                              </w:rPr>
                              <w:instrText>_</w:instrText>
                            </w:r>
                            <w:r w:rsidRPr="002E7E79">
                              <w:fldChar w:fldCharType="end"/>
                            </w:r>
                            <w:r w:rsidRPr="002E7E79">
                              <w:instrText xml:space="preserve"> </w:instrText>
                            </w:r>
                            <w:r w:rsidRPr="002E7E79">
                              <w:fldChar w:fldCharType="separate"/>
                            </w:r>
                            <w:r>
                              <w:rPr>
                                <w:noProof/>
                              </w:rPr>
                              <w:t>&lt;VERSIE&gt;</w:t>
                            </w:r>
                            <w:r w:rsidRPr="002E7E79">
                              <w:rPr>
                                <w:noProof/>
                              </w:rPr>
                              <w:t xml:space="preserve">_ </w:t>
                            </w:r>
                            <w:r w:rsidRPr="002E7E79">
                              <w:fldChar w:fldCharType="end"/>
                            </w:r>
                            <w:r w:rsidRPr="002E7E79">
                              <w:fldChar w:fldCharType="begin"/>
                            </w:r>
                            <w:r w:rsidRPr="002E7E79">
                              <w:instrText xml:space="preserve"> IF “Z</w:instrText>
                            </w:r>
                            <w:r w:rsidR="00EC77A3">
                              <w:fldChar w:fldCharType="begin"/>
                            </w:r>
                            <w:r w:rsidR="00EC77A3">
                              <w:instrText xml:space="preserve"> DOCPROPERTY “Draft” </w:instrText>
                            </w:r>
                            <w:r w:rsidR="00EC77A3">
                              <w:fldChar w:fldCharType="separate"/>
                            </w:r>
                            <w:r w:rsidR="00563C39">
                              <w:instrText>&lt;CONCEPT&gt;</w:instrText>
                            </w:r>
                            <w:r w:rsidR="00EC77A3">
                              <w:fldChar w:fldCharType="end"/>
                            </w:r>
                            <w:r w:rsidRPr="002E7E79">
                              <w:instrText xml:space="preserve">Z” = </w:instrText>
                            </w:r>
                            <w:r w:rsidRPr="002E7E79">
                              <w:instrText>“ZZ” “” “</w:instrText>
                            </w:r>
                            <w:r w:rsidR="00EC77A3">
                              <w:fldChar w:fldCharType="begin"/>
                            </w:r>
                            <w:r w:rsidR="00EC77A3">
                              <w:instrText xml:space="preserve"> DOCPROPERTY “Draft” </w:instrText>
                            </w:r>
                            <w:r w:rsidR="00EC77A3">
                              <w:fldChar w:fldCharType="separate"/>
                            </w:r>
                            <w:r w:rsidR="00563C39">
                              <w:instrText>&lt;CONCEPT&gt;</w:instrText>
                            </w:r>
                            <w:r w:rsidR="00EC77A3">
                              <w:fldChar w:fldCharType="end"/>
                            </w:r>
                            <w:r w:rsidRPr="002E7E79">
                              <w:instrText xml:space="preserve">” </w:instrText>
                            </w:r>
                            <w:r w:rsidRPr="002E7E79">
                              <w:fldChar w:fldCharType="separate"/>
                            </w:r>
                            <w:r w:rsidR="00563C39">
                              <w:rPr>
                                <w:noProof/>
                              </w:rPr>
                              <w:t>&lt;CONCEPT&gt;</w:t>
                            </w:r>
                            <w:r w:rsidRPr="002E7E79">
                              <w:fldChar w:fldCharType="end"/>
                            </w:r>
                          </w:p>
                        </w:txbxContent>
                      </wps:txbx>
                      <wps:bodyPr rot="0" vert="horz" wrap="square" lIns="255600" tIns="471600" rIns="255600" bIns="47160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5" type="#_x0000_t202" style="width:518.75pt;height:266.15pt;margin-top:507.75pt;margin-left:36.8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top;z-index:251661312" fillcolor="#0e4496" stroked="f" strokeweight="0.5pt">
                <v:textbox inset="20.13pt,37.13pt,20.13pt,37.13pt">
                  <w:txbxContent>
                    <w:p w:rsidR="00F60C83" w:rsidRPr="000F4CC2" w:rsidP="009E0669" w14:paraId="5B08CDC7" w14:textId="77777777">
                      <w:pPr>
                        <w:pStyle w:val="Title"/>
                        <w:ind w:left="0"/>
                        <w:rPr>
                          <w:lang w:val="en-US"/>
                        </w:rPr>
                      </w:pPr>
                      <w:r w:rsidRPr="000F4CC2">
                        <w:rPr>
                          <w:lang w:val="en-US"/>
                        </w:rPr>
                        <w:t>Annual re</w:t>
                      </w:r>
                      <w:r w:rsidRPr="000F4CC2" w:rsidR="000F4CC2">
                        <w:rPr>
                          <w:lang w:val="en-US"/>
                        </w:rPr>
                        <w:t>port CO</w:t>
                      </w:r>
                      <w:r w:rsidRPr="000F4CC2" w:rsidR="000F4CC2">
                        <w:rPr>
                          <w:vertAlign w:val="subscript"/>
                          <w:lang w:val="en-US"/>
                        </w:rPr>
                        <w:t>2</w:t>
                      </w:r>
                      <w:r w:rsidRPr="000F4CC2" w:rsidR="000F4CC2">
                        <w:rPr>
                          <w:lang w:val="en-US"/>
                        </w:rPr>
                        <w:t xml:space="preserve"> Performance </w:t>
                      </w:r>
                      <w:r w:rsidR="000F4CC2">
                        <w:rPr>
                          <w:lang w:val="en-US"/>
                        </w:rPr>
                        <w:t>Ladder 2023</w:t>
                      </w:r>
                    </w:p>
                    <w:p w:rsidR="00F60C83" w:rsidRPr="000F4CC2" w:rsidP="009E0669" w14:paraId="7BCB2D39" w14:textId="77777777">
                      <w:pPr>
                        <w:pStyle w:val="Subtitle"/>
                        <w:ind w:left="0"/>
                        <w:rPr>
                          <w:lang w:val="en-US"/>
                        </w:rPr>
                      </w:pPr>
                      <w:r w:rsidRPr="000F4CC2">
                        <w:rPr>
                          <w:lang w:val="en-US"/>
                        </w:rPr>
                        <w:t>In accordance with manual versio</w:t>
                      </w:r>
                      <w:r>
                        <w:rPr>
                          <w:lang w:val="en-US"/>
                        </w:rPr>
                        <w:t>n 3.1</w:t>
                      </w:r>
                    </w:p>
                    <w:p w:rsidR="000F4CC2" w:rsidP="000F4CC2" w14:paraId="3C92CD0F" w14:textId="77777777">
                      <w:pPr>
                        <w:pStyle w:val="FrontCoverDate"/>
                      </w:pPr>
                      <w:r>
                        <w:t>Date: 29-03-2024</w:t>
                      </w:r>
                    </w:p>
                    <w:p w:rsidR="000F4CC2" w:rsidP="000F4CC2" w14:paraId="66D17AE9" w14:textId="77777777">
                      <w:pPr>
                        <w:pStyle w:val="FrontCoverDate"/>
                      </w:pPr>
                      <w:r>
                        <w:t>Reference: 03-877329</w:t>
                      </w:r>
                    </w:p>
                    <w:p w:rsidR="00B55FA4" w:rsidP="009E0669" w14:paraId="0D651AE8" w14:textId="77777777">
                      <w:pPr>
                        <w:pStyle w:val="FrontCoverDate"/>
                      </w:pPr>
                      <w:r>
                        <w:t>Version: 1.0</w:t>
                      </w:r>
                    </w:p>
                    <w:p w:rsidR="00F830F4" w:rsidRPr="002E7E79" w:rsidP="009E0669" w14:paraId="7AC5FD16" w14:textId="77777777">
                      <w:pPr>
                        <w:pStyle w:val="FrontCoverReference"/>
                      </w:pPr>
                    </w:p>
                    <w:p w:rsidR="00F830F4" w:rsidRPr="0099000B" w:rsidP="009E0669" w14:paraId="188B27C9" w14:textId="77777777">
                      <w:pPr>
                        <w:pStyle w:val="FrontCoverReference"/>
                      </w:pPr>
                      <w:r w:rsidRPr="002E7E79">
                        <w:fldChar w:fldCharType="begin"/>
                      </w:r>
                      <w:r w:rsidRPr="002E7E79">
                        <w:instrText xml:space="preserve"> IF “Z</w:instrText>
                      </w:r>
                      <w:r w:rsidR="00EC77A3">
                        <w:fldChar w:fldCharType="begin"/>
                      </w:r>
                      <w:r w:rsidR="00EC77A3">
                        <w:instrText xml:space="preserve"> DOCPROPERTY “Draft” </w:instrText>
                      </w:r>
                      <w:r w:rsidR="00EC77A3">
                        <w:fldChar w:fldCharType="separate"/>
                      </w:r>
                      <w:r w:rsidR="00563C39">
                        <w:instrText>&lt;CONCEPT&gt;</w:instrText>
                      </w:r>
                      <w:r w:rsidR="00EC77A3">
                        <w:fldChar w:fldCharType="end"/>
                      </w:r>
                      <w:r w:rsidRPr="002E7E79">
                        <w:instrText>Z” = “ZZ” “</w:instrText>
                      </w:r>
                      <w:r w:rsidRPr="002E7E79">
                        <w:fldChar w:fldCharType="begin"/>
                      </w:r>
                      <w:r w:rsidRPr="002E7E79">
                        <w:instrText xml:space="preserve"> IF “Z</w:instrText>
                      </w:r>
                      <w:r w:rsidRPr="002E7E79">
                        <w:fldChar w:fldCharType="begin"/>
                      </w:r>
                      <w:r w:rsidRPr="002E7E79">
                        <w:instrText xml:space="preserve"> DOCPROPERTY “Issue” </w:instrText>
                      </w:r>
                      <w:r>
                        <w:fldChar w:fldCharType="separate"/>
                      </w:r>
                      <w:r w:rsidRPr="002E7E79">
                        <w:fldChar w:fldCharType="end"/>
                      </w:r>
                      <w:r w:rsidRPr="002E7E79">
                        <w:instrText xml:space="preserve">Z” = “ZZ” “” “Issue: “ </w:instrText>
                      </w:r>
                      <w:r>
                        <w:fldChar w:fldCharType="separate"/>
                      </w:r>
                      <w:r w:rsidRPr="002E7E79">
                        <w:fldChar w:fldCharType="end"/>
                      </w:r>
                      <w:r w:rsidRPr="002E7E79">
                        <w:instrText>” “</w:instrText>
                      </w:r>
                      <w:r w:rsidR="009E0669">
                        <w:instrText>Versie</w:instrText>
                      </w:r>
                      <w:r w:rsidRPr="002E7E79">
                        <w:instrText xml:space="preserve">:  </w:instrText>
                      </w:r>
                      <w:r w:rsidRPr="002E7E79">
                        <w:fldChar w:fldCharType="separate"/>
                      </w:r>
                      <w:r>
                        <w:rPr>
                          <w:noProof/>
                        </w:rPr>
                        <w:t>Versie</w:t>
                      </w:r>
                      <w:r w:rsidRPr="002E7E79">
                        <w:rPr>
                          <w:noProof/>
                        </w:rPr>
                        <w:t xml:space="preserve">:  </w:t>
                      </w:r>
                      <w:r w:rsidRPr="002E7E79">
                        <w:fldChar w:fldCharType="end"/>
                      </w:r>
                      <w:r w:rsidRPr="002E7E79">
                        <w:fldChar w:fldCharType="begin"/>
                      </w:r>
                      <w:r w:rsidRPr="002E7E79">
                        <w:instrText xml:space="preserve"> IF “Z</w:instrText>
                      </w:r>
                      <w:r w:rsidR="00EC77A3">
                        <w:fldChar w:fldCharType="begin"/>
                      </w:r>
                      <w:r w:rsidR="00EC77A3">
                        <w:instrText xml:space="preserve"> DOCPROPERTY “Issue” </w:instrText>
                      </w:r>
                      <w:r w:rsidR="00EC77A3">
                        <w:fldChar w:fldCharType="separate"/>
                      </w:r>
                      <w:r w:rsidR="00563C39">
                        <w:instrText>&lt;VERSIE&gt;</w:instrText>
                      </w:r>
                      <w:r w:rsidR="00EC77A3">
                        <w:fldChar w:fldCharType="end"/>
                      </w:r>
                      <w:r w:rsidRPr="002E7E79">
                        <w:instrText>Z” = “ZZ” “” “</w:instrText>
                      </w:r>
                      <w:r w:rsidR="00EC77A3">
                        <w:fldChar w:fldCharType="begin"/>
                      </w:r>
                      <w:r w:rsidR="00EC77A3">
                        <w:instrText xml:space="preserve"> DOCPROPERTY “Issue” </w:instrText>
                      </w:r>
                      <w:r w:rsidR="00EC77A3">
                        <w:fldChar w:fldCharType="separate"/>
                      </w:r>
                      <w:r w:rsidR="00563C39">
                        <w:instrText>&lt;VERSIE&gt;</w:instrText>
                      </w:r>
                      <w:r w:rsidR="00EC77A3">
                        <w:fldChar w:fldCharType="end"/>
                      </w:r>
                      <w:r w:rsidRPr="002E7E79">
                        <w:fldChar w:fldCharType="begin"/>
                      </w:r>
                      <w:r w:rsidRPr="002E7E79">
                        <w:instrText xml:space="preserve"> IF “Z</w:instrText>
                      </w:r>
                      <w:r w:rsidR="00EC77A3">
                        <w:fldChar w:fldCharType="begin"/>
                      </w:r>
                      <w:r w:rsidR="00EC77A3">
                        <w:instrText xml:space="preserve"> DOCPROPERTY “Draft” </w:instrText>
                      </w:r>
                      <w:r w:rsidR="00EC77A3">
                        <w:fldChar w:fldCharType="separate"/>
                      </w:r>
                      <w:r w:rsidR="00563C39">
                        <w:instrText>&lt;CONCEPT&gt;</w:instrText>
                      </w:r>
                      <w:r w:rsidR="00EC77A3">
                        <w:fldChar w:fldCharType="end"/>
                      </w:r>
                      <w:r w:rsidRPr="002E7E79">
                        <w:instrText xml:space="preserve">Z” = “ZZ” “” “_” </w:instrText>
                      </w:r>
                      <w:r w:rsidRPr="002E7E79">
                        <w:fldChar w:fldCharType="separate"/>
                      </w:r>
                      <w:r w:rsidRPr="002E7E79">
                        <w:rPr>
                          <w:noProof/>
                        </w:rPr>
                        <w:instrText>_</w:instrText>
                      </w:r>
                      <w:r w:rsidRPr="002E7E79">
                        <w:fldChar w:fldCharType="end"/>
                      </w:r>
                      <w:r w:rsidRPr="002E7E79">
                        <w:instrText xml:space="preserve"> </w:instrText>
                      </w:r>
                      <w:r w:rsidRPr="002E7E79">
                        <w:fldChar w:fldCharType="separate"/>
                      </w:r>
                      <w:r>
                        <w:rPr>
                          <w:noProof/>
                        </w:rPr>
                        <w:t>&lt;VERSIE&gt;</w:t>
                      </w:r>
                      <w:r w:rsidRPr="002E7E79">
                        <w:rPr>
                          <w:noProof/>
                        </w:rPr>
                        <w:t xml:space="preserve">_ </w:t>
                      </w:r>
                      <w:r w:rsidRPr="002E7E79">
                        <w:fldChar w:fldCharType="end"/>
                      </w:r>
                      <w:r w:rsidRPr="002E7E79">
                        <w:fldChar w:fldCharType="begin"/>
                      </w:r>
                      <w:r w:rsidRPr="002E7E79">
                        <w:instrText xml:space="preserve"> IF “Z</w:instrText>
                      </w:r>
                      <w:r w:rsidR="00EC77A3">
                        <w:fldChar w:fldCharType="begin"/>
                      </w:r>
                      <w:r w:rsidR="00EC77A3">
                        <w:instrText xml:space="preserve"> DOCPROPERTY “Draft” </w:instrText>
                      </w:r>
                      <w:r w:rsidR="00EC77A3">
                        <w:fldChar w:fldCharType="separate"/>
                      </w:r>
                      <w:r w:rsidR="00563C39">
                        <w:instrText>&lt;CONCEPT&gt;</w:instrText>
                      </w:r>
                      <w:r w:rsidR="00EC77A3">
                        <w:fldChar w:fldCharType="end"/>
                      </w:r>
                      <w:r w:rsidRPr="002E7E79">
                        <w:instrText xml:space="preserve">Z” = </w:instrText>
                      </w:r>
                      <w:r w:rsidRPr="002E7E79">
                        <w:instrText>“ZZ” “” “</w:instrText>
                      </w:r>
                      <w:r w:rsidR="00EC77A3">
                        <w:fldChar w:fldCharType="begin"/>
                      </w:r>
                      <w:r w:rsidR="00EC77A3">
                        <w:instrText xml:space="preserve"> DOCPROPERTY “Draft” </w:instrText>
                      </w:r>
                      <w:r w:rsidR="00EC77A3">
                        <w:fldChar w:fldCharType="separate"/>
                      </w:r>
                      <w:r w:rsidR="00563C39">
                        <w:instrText>&lt;CONCEPT&gt;</w:instrText>
                      </w:r>
                      <w:r w:rsidR="00EC77A3">
                        <w:fldChar w:fldCharType="end"/>
                      </w:r>
                      <w:r w:rsidRPr="002E7E79">
                        <w:instrText xml:space="preserve">” </w:instrText>
                      </w:r>
                      <w:r w:rsidRPr="002E7E79">
                        <w:fldChar w:fldCharType="separate"/>
                      </w:r>
                      <w:r w:rsidR="00563C39">
                        <w:rPr>
                          <w:noProof/>
                        </w:rPr>
                        <w:t>&lt;CONCEPT&gt;</w:t>
                      </w:r>
                      <w:r w:rsidRPr="002E7E79">
                        <w:fldChar w:fldCharType="end"/>
                      </w:r>
                    </w:p>
                  </w:txbxContent>
                </v:textbox>
              </v:shape>
            </w:pict>
          </mc:Fallback>
        </mc:AlternateContent>
      </w:r>
      <w:r w:rsidRPr="008705A4">
        <w:rPr>
          <w:rFonts w:ascii="Times New Roman" w:eastAsia="Times New Roman" w:hAnsi="Times New Roman" w:cs="Times New Roman"/>
          <w:noProof/>
          <w:sz w:val="24"/>
          <w:szCs w:val="24"/>
          <w:lang w:eastAsia="nl-NL"/>
        </w:rPr>
        <w:drawing>
          <wp:inline distT="0" distB="0" distL="0" distR="0">
            <wp:extent cx="6537960" cy="4564380"/>
            <wp:effectExtent l="0" t="0" r="0" b="762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965290" name="Picture 2"/>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6537960" cy="4564380"/>
                    </a:xfrm>
                    <a:prstGeom prst="rect">
                      <a:avLst/>
                    </a:prstGeom>
                    <a:noFill/>
                    <a:ln>
                      <a:noFill/>
                    </a:ln>
                  </pic:spPr>
                </pic:pic>
              </a:graphicData>
            </a:graphic>
          </wp:inline>
        </w:drawing>
      </w:r>
    </w:p>
    <w:p w:rsidR="004D3D6B" w:rsidP="006B4A62" w14:paraId="37D070CE" w14:textId="77777777">
      <w:pPr>
        <w:pStyle w:val="FrontCoverImage"/>
      </w:pPr>
    </w:p>
    <w:p w:rsidR="00AC1768" w:rsidRPr="00264488" w:rsidP="00AC1768" w14:paraId="52845412" w14:textId="77777777">
      <w:pPr>
        <w:pStyle w:val="SectionHeadingNewPage"/>
      </w:pPr>
      <w:r w:rsidRPr="00264488">
        <w:t>Document</w:t>
      </w:r>
      <w:r w:rsidR="00D544C5">
        <w:t xml:space="preserve"> history and authorization</w:t>
      </w:r>
    </w:p>
    <w:tbl>
      <w:tblPr>
        <w:tblStyle w:val="RRTable"/>
        <w:tblW w:w="5000" w:type="pct"/>
        <w:tblLayout w:type="fixed"/>
        <w:tblLook w:val="04A0"/>
      </w:tblPr>
      <w:tblGrid>
        <w:gridCol w:w="1786"/>
        <w:gridCol w:w="3275"/>
        <w:gridCol w:w="5359"/>
      </w:tblGrid>
      <w:tr w14:paraId="49E40476" w14:textId="77777777" w:rsidTr="00C92A8F">
        <w:tblPrEx>
          <w:tblW w:w="5000" w:type="pct"/>
          <w:tblLayout w:type="fixed"/>
          <w:tblLook w:val="04A0"/>
        </w:tblPrEx>
        <w:tc>
          <w:tcPr>
            <w:tcW w:w="1738" w:type="dxa"/>
            <w:tcBorders>
              <w:bottom w:val="single" w:sz="4" w:space="0" w:color="EBEBEB" w:themeColor="text1" w:themeTint="14"/>
            </w:tcBorders>
            <w:shd w:val="clear" w:color="auto" w:fill="0E4496"/>
          </w:tcPr>
          <w:p w:rsidR="00AE061A" w:rsidRPr="00FD2422" w:rsidP="00AE061A" w14:paraId="399A0A16" w14:textId="77777777">
            <w:pPr>
              <w:pStyle w:val="TableTitle"/>
            </w:pPr>
            <w:r>
              <w:t>Versie</w:t>
            </w:r>
          </w:p>
        </w:tc>
        <w:tc>
          <w:tcPr>
            <w:tcW w:w="3186" w:type="dxa"/>
            <w:tcBorders>
              <w:bottom w:val="single" w:sz="4" w:space="0" w:color="EBEBEB" w:themeColor="text1" w:themeTint="14"/>
            </w:tcBorders>
            <w:shd w:val="clear" w:color="auto" w:fill="0E4496"/>
          </w:tcPr>
          <w:p w:rsidR="00AE061A" w:rsidRPr="00FD2422" w:rsidP="00AE061A" w14:paraId="6581B5C6" w14:textId="77777777">
            <w:pPr>
              <w:pStyle w:val="TableTitle"/>
            </w:pPr>
            <w:r w:rsidRPr="00FD2422">
              <w:t>Dat</w:t>
            </w:r>
            <w:r w:rsidR="00FD2422">
              <w:t>um</w:t>
            </w:r>
          </w:p>
        </w:tc>
        <w:tc>
          <w:tcPr>
            <w:tcW w:w="5213" w:type="dxa"/>
            <w:tcBorders>
              <w:bottom w:val="single" w:sz="4" w:space="0" w:color="EBEBEB" w:themeColor="text1" w:themeTint="14"/>
            </w:tcBorders>
            <w:shd w:val="clear" w:color="auto" w:fill="0E4496"/>
          </w:tcPr>
          <w:p w:rsidR="00AE061A" w:rsidRPr="00FD2422" w:rsidP="00AE061A" w14:paraId="3C274738" w14:textId="77777777">
            <w:pPr>
              <w:pStyle w:val="TableTitle"/>
            </w:pPr>
            <w:r>
              <w:t>Wijzigingen</w:t>
            </w:r>
          </w:p>
        </w:tc>
      </w:tr>
      <w:tr w14:paraId="36FCB6D3" w14:textId="77777777" w:rsidTr="00C92A8F">
        <w:tblPrEx>
          <w:tblW w:w="5000" w:type="pct"/>
          <w:tblLayout w:type="fixed"/>
          <w:tblLook w:val="04A0"/>
        </w:tblPrEx>
        <w:tc>
          <w:tcPr>
            <w:tcW w:w="1738" w:type="dxa"/>
            <w:tcBorders>
              <w:top w:val="single" w:sz="4" w:space="0" w:color="EBEBEB" w:themeColor="text1" w:themeTint="14"/>
            </w:tcBorders>
          </w:tcPr>
          <w:p w:rsidR="00AE061A" w:rsidRPr="00FD2422" w:rsidP="00FD2422" w14:paraId="4B8C09E5" w14:textId="77777777">
            <w:pPr>
              <w:pStyle w:val="TableText"/>
            </w:pPr>
            <w:r>
              <w:t>1.0</w:t>
            </w:r>
          </w:p>
        </w:tc>
        <w:tc>
          <w:tcPr>
            <w:tcW w:w="3186" w:type="dxa"/>
            <w:tcBorders>
              <w:top w:val="single" w:sz="4" w:space="0" w:color="EBEBEB" w:themeColor="text1" w:themeTint="14"/>
            </w:tcBorders>
          </w:tcPr>
          <w:p w:rsidR="00AE061A" w:rsidRPr="00FD2422" w:rsidP="00AE061A" w14:paraId="566466AA" w14:textId="2168E151">
            <w:pPr>
              <w:pStyle w:val="TableText"/>
            </w:pPr>
            <w:r>
              <w:t>26-04-2024</w:t>
            </w:r>
          </w:p>
        </w:tc>
        <w:tc>
          <w:tcPr>
            <w:tcW w:w="5213" w:type="dxa"/>
            <w:tcBorders>
              <w:top w:val="single" w:sz="4" w:space="0" w:color="EBEBEB" w:themeColor="text1" w:themeTint="14"/>
            </w:tcBorders>
          </w:tcPr>
          <w:p w:rsidR="00AE061A" w:rsidRPr="00FD2422" w:rsidP="00AE061A" w14:paraId="64C364BE" w14:textId="77777777">
            <w:pPr>
              <w:pStyle w:val="TableText"/>
            </w:pPr>
            <w:r>
              <w:t>First version</w:t>
            </w:r>
          </w:p>
        </w:tc>
      </w:tr>
    </w:tbl>
    <w:p w:rsidR="00AE061A" w:rsidRPr="009F1FC2" w:rsidP="000D56FD" w14:paraId="17FE826A" w14:textId="77777777">
      <w:pPr>
        <w:pStyle w:val="VCHeading"/>
        <w:tabs>
          <w:tab w:val="left" w:pos="3119"/>
          <w:tab w:val="left" w:pos="5670"/>
        </w:tabs>
        <w:rPr>
          <w:color w:val="0E4496"/>
        </w:rPr>
      </w:pPr>
      <w:r>
        <w:rPr>
          <w:color w:val="0E4496"/>
        </w:rPr>
        <w:t>Created by</w:t>
      </w:r>
      <w:r w:rsidRPr="009F1FC2">
        <w:rPr>
          <w:color w:val="0E4496"/>
        </w:rPr>
        <w:t>:</w:t>
      </w:r>
      <w:r w:rsidRPr="009F1FC2" w:rsidR="000D56FD">
        <w:rPr>
          <w:color w:val="0E4496"/>
        </w:rPr>
        <w:t xml:space="preserve"> </w:t>
      </w:r>
      <w:r w:rsidR="00253752">
        <w:rPr>
          <w:color w:val="0E4496"/>
        </w:rPr>
        <w:t>Daniëlle Keller</w:t>
      </w:r>
    </w:p>
    <w:p w:rsidR="00AE061A" w:rsidRPr="000D56FD" w:rsidP="000D56FD" w14:paraId="19DDD41B" w14:textId="77777777">
      <w:pPr>
        <w:pStyle w:val="SignatureLine"/>
      </w:pPr>
      <w:r>
        <w:t>S</w:t>
      </w:r>
      <w:r w:rsidR="00D544C5">
        <w:t>igned</w:t>
      </w:r>
      <w:r w:rsidRPr="000D56FD" w:rsidR="00FD2422">
        <w:t>:</w:t>
      </w:r>
      <w:r w:rsidRPr="000D56FD" w:rsidR="00FD2422">
        <w:tab/>
      </w:r>
      <w:r>
        <w:t>DK0046</w:t>
      </w:r>
      <w:r w:rsidRPr="000D56FD" w:rsidR="000D56FD">
        <w:tab/>
      </w:r>
      <w:r w:rsidRPr="000D56FD" w:rsidR="00FD2422">
        <w:t>Dat</w:t>
      </w:r>
      <w:r>
        <w:t>e</w:t>
      </w:r>
      <w:r w:rsidRPr="000D56FD">
        <w:t>:</w:t>
      </w:r>
      <w:r w:rsidR="00253752">
        <w:t xml:space="preserve"> </w:t>
      </w:r>
      <w:r w:rsidR="00D544C5">
        <w:t>2</w:t>
      </w:r>
      <w:r>
        <w:t>6-04</w:t>
      </w:r>
      <w:r w:rsidR="00253752">
        <w:t>-2024</w:t>
      </w:r>
    </w:p>
    <w:p w:rsidR="00AE061A" w:rsidRPr="00253752" w:rsidP="000D56FD" w14:paraId="6E1EE11A" w14:textId="77777777">
      <w:pPr>
        <w:pStyle w:val="VCHeading"/>
        <w:tabs>
          <w:tab w:val="left" w:pos="3119"/>
          <w:tab w:val="left" w:pos="5670"/>
        </w:tabs>
        <w:rPr>
          <w:color w:val="0E4496"/>
          <w:lang w:val="en-US"/>
        </w:rPr>
      </w:pPr>
      <w:r w:rsidRPr="00E96E1E">
        <w:rPr>
          <w:color w:val="0E4496"/>
          <w:lang w:val="en-US"/>
        </w:rPr>
        <w:t>Peer review by</w:t>
      </w:r>
      <w:r w:rsidRPr="00E96E1E" w:rsidR="00FD2422">
        <w:rPr>
          <w:color w:val="0E4496"/>
          <w:lang w:val="en-US"/>
        </w:rPr>
        <w:t>:</w:t>
      </w:r>
      <w:r w:rsidRPr="00E96E1E" w:rsidR="000D56FD">
        <w:rPr>
          <w:color w:val="0E4496"/>
          <w:lang w:val="en-US"/>
        </w:rPr>
        <w:t xml:space="preserve"> </w:t>
      </w:r>
      <w:r w:rsidR="00253752">
        <w:rPr>
          <w:color w:val="0E4496"/>
          <w:lang w:val="en-US"/>
        </w:rPr>
        <w:t>Marco Slotboom</w:t>
      </w:r>
    </w:p>
    <w:p w:rsidR="00AE061A" w:rsidRPr="000D56FD" w:rsidP="000D56FD" w14:paraId="31AEA5B9" w14:textId="4F98A955">
      <w:pPr>
        <w:pStyle w:val="SignatureLine"/>
      </w:pPr>
      <w:r>
        <w:t>Sgined</w:t>
      </w:r>
      <w:r w:rsidRPr="000D56FD">
        <w:t>:</w:t>
      </w:r>
      <w:r w:rsidRPr="000D56FD" w:rsidR="00FD2422">
        <w:tab/>
      </w:r>
      <w:r>
        <w:t>MS0731</w:t>
      </w:r>
      <w:r w:rsidRPr="000D56FD" w:rsidR="000D56FD">
        <w:tab/>
      </w:r>
      <w:r w:rsidRPr="000D56FD" w:rsidR="00FD2422">
        <w:t>Datum</w:t>
      </w:r>
      <w:r w:rsidRPr="000D56FD">
        <w:t>:</w:t>
      </w:r>
      <w:r w:rsidR="00253752">
        <w:t xml:space="preserve"> </w:t>
      </w:r>
      <w:r>
        <w:t>26-04-</w:t>
      </w:r>
      <w:r w:rsidR="00253752">
        <w:t>2024</w:t>
      </w:r>
    </w:p>
    <w:p w:rsidR="00AE061A" w:rsidRPr="009C2B9E" w:rsidP="00C62681" w14:paraId="141866AD" w14:textId="77777777">
      <w:pPr>
        <w:pStyle w:val="VCHeading"/>
        <w:tabs>
          <w:tab w:val="left" w:pos="3119"/>
          <w:tab w:val="left" w:pos="3600"/>
        </w:tabs>
        <w:rPr>
          <w:color w:val="0E4496"/>
        </w:rPr>
      </w:pPr>
      <w:r>
        <w:rPr>
          <w:noProof/>
          <w:lang w:val="en-US"/>
        </w:rPr>
        <w:drawing>
          <wp:anchor distT="0" distB="0" distL="114300" distR="114300" simplePos="0" relativeHeight="251681792" behindDoc="1" locked="0" layoutInCell="1" allowOverlap="1">
            <wp:simplePos x="0" y="0"/>
            <wp:positionH relativeFrom="column">
              <wp:posOffset>709295</wp:posOffset>
            </wp:positionH>
            <wp:positionV relativeFrom="paragraph">
              <wp:posOffset>297815</wp:posOffset>
            </wp:positionV>
            <wp:extent cx="1543050" cy="342223"/>
            <wp:effectExtent l="0" t="0" r="0" b="127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48491" name="Picture 1"/>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17368" cy="358706"/>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E4496"/>
        </w:rPr>
        <w:t>Release by</w:t>
      </w:r>
      <w:r w:rsidRPr="009C2B9E">
        <w:rPr>
          <w:color w:val="0E4496"/>
        </w:rPr>
        <w:t>:</w:t>
      </w:r>
      <w:r w:rsidRPr="009C2B9E" w:rsidR="000D56FD">
        <w:rPr>
          <w:color w:val="0E4496"/>
        </w:rPr>
        <w:t xml:space="preserve"> </w:t>
      </w:r>
      <w:r w:rsidR="00253752">
        <w:rPr>
          <w:color w:val="0E4496"/>
        </w:rPr>
        <w:t>Richard Laan</w:t>
      </w:r>
      <w:r>
        <w:rPr>
          <w:color w:val="0E4496"/>
        </w:rPr>
        <w:tab/>
      </w:r>
    </w:p>
    <w:p w:rsidR="00AE061A" w:rsidRPr="00FD2422" w:rsidP="00253752" w14:paraId="0727C4BB" w14:textId="77777777">
      <w:pPr>
        <w:pStyle w:val="SignatureLine"/>
      </w:pPr>
      <w:r>
        <w:t>Signed</w:t>
      </w:r>
      <w:r w:rsidRPr="000D56FD">
        <w:t>:</w:t>
      </w:r>
      <w:r w:rsidRPr="000D56FD" w:rsidR="00FD2422">
        <w:tab/>
      </w:r>
      <w:r w:rsidRPr="000D56FD" w:rsidR="000D56FD">
        <w:tab/>
      </w:r>
      <w:r w:rsidRPr="000D56FD" w:rsidR="00FD2422">
        <w:t>Datum</w:t>
      </w:r>
      <w:r w:rsidRPr="000D56FD">
        <w:t>:</w:t>
      </w:r>
      <w:r w:rsidR="00253752">
        <w:t xml:space="preserve"> </w:t>
      </w:r>
      <w:r>
        <w:t>26-04</w:t>
      </w:r>
      <w:r w:rsidR="00253752">
        <w:t>-2024</w:t>
      </w:r>
    </w:p>
    <w:p w:rsidR="00AE061A" w:rsidRPr="009C2B9E" w:rsidP="00AE061A" w14:paraId="1BB2F129" w14:textId="77777777">
      <w:pPr>
        <w:pStyle w:val="SectionHeading"/>
      </w:pPr>
      <w:r w:rsidRPr="009C2B9E">
        <w:t>Distributi</w:t>
      </w:r>
      <w:r w:rsidRPr="009C2B9E" w:rsidR="00FD2422">
        <w:t>e</w:t>
      </w:r>
      <w:r w:rsidRPr="009C2B9E">
        <w:t>li</w:t>
      </w:r>
      <w:r w:rsidRPr="009C2B9E" w:rsidR="00FD2422">
        <w:t>j</w:t>
      </w:r>
      <w:r w:rsidRPr="009C2B9E">
        <w:t>st</w:t>
      </w:r>
    </w:p>
    <w:tbl>
      <w:tblPr>
        <w:tblStyle w:val="RRTable"/>
        <w:tblW w:w="0" w:type="auto"/>
        <w:tblLook w:val="04A0"/>
      </w:tblPr>
      <w:tblGrid>
        <w:gridCol w:w="2534"/>
        <w:gridCol w:w="2534"/>
        <w:gridCol w:w="2534"/>
        <w:gridCol w:w="2535"/>
      </w:tblGrid>
      <w:tr w14:paraId="12B1EC89" w14:textId="77777777" w:rsidTr="00C92A8F">
        <w:tblPrEx>
          <w:tblW w:w="0" w:type="auto"/>
          <w:tblLook w:val="04A0"/>
        </w:tblPrEx>
        <w:tc>
          <w:tcPr>
            <w:tcW w:w="2534" w:type="dxa"/>
            <w:tcBorders>
              <w:bottom w:val="single" w:sz="4" w:space="0" w:color="EBEBEB" w:themeColor="text1" w:themeTint="14"/>
            </w:tcBorders>
            <w:shd w:val="clear" w:color="auto" w:fill="0E4496"/>
          </w:tcPr>
          <w:p w:rsidR="00AE061A" w:rsidRPr="00FD2422" w:rsidP="00FD2422" w14:paraId="3ADA605A" w14:textId="77777777">
            <w:pPr>
              <w:pStyle w:val="TableTitle"/>
            </w:pPr>
            <w:r w:rsidRPr="00FD2422">
              <w:t>Na</w:t>
            </w:r>
            <w:r w:rsidR="00D544C5">
              <w:t>me</w:t>
            </w:r>
          </w:p>
        </w:tc>
        <w:tc>
          <w:tcPr>
            <w:tcW w:w="2534" w:type="dxa"/>
            <w:tcBorders>
              <w:bottom w:val="single" w:sz="4" w:space="0" w:color="EBEBEB" w:themeColor="text1" w:themeTint="14"/>
            </w:tcBorders>
            <w:shd w:val="clear" w:color="auto" w:fill="0E4496"/>
          </w:tcPr>
          <w:p w:rsidR="00AE061A" w:rsidRPr="00FD2422" w:rsidP="00FD2422" w14:paraId="66AF27D9" w14:textId="77777777">
            <w:pPr>
              <w:pStyle w:val="TableTitle"/>
            </w:pPr>
            <w:r w:rsidRPr="00FD2422">
              <w:t>Organi</w:t>
            </w:r>
            <w:r w:rsidR="00D544C5">
              <w:t>sation</w:t>
            </w:r>
          </w:p>
        </w:tc>
        <w:tc>
          <w:tcPr>
            <w:tcW w:w="2534" w:type="dxa"/>
            <w:tcBorders>
              <w:bottom w:val="single" w:sz="4" w:space="0" w:color="EBEBEB" w:themeColor="text1" w:themeTint="14"/>
            </w:tcBorders>
            <w:shd w:val="clear" w:color="auto" w:fill="0E4496"/>
          </w:tcPr>
          <w:p w:rsidR="00AE061A" w:rsidRPr="00FD2422" w:rsidP="00AE061A" w14:paraId="689890C9" w14:textId="77777777">
            <w:pPr>
              <w:pStyle w:val="TableTitle"/>
            </w:pPr>
            <w:r>
              <w:t>From</w:t>
            </w:r>
            <w:r w:rsidR="00715BD7">
              <w:t xml:space="preserve"> </w:t>
            </w:r>
            <w:r w:rsidR="00FD2422">
              <w:t>(Vers</w:t>
            </w:r>
            <w:r w:rsidR="00715BD7">
              <w:t>ion</w:t>
            </w:r>
            <w:r w:rsidRPr="00FD2422">
              <w:t>)</w:t>
            </w:r>
          </w:p>
        </w:tc>
        <w:tc>
          <w:tcPr>
            <w:tcW w:w="2535" w:type="dxa"/>
            <w:tcBorders>
              <w:bottom w:val="single" w:sz="4" w:space="0" w:color="EBEBEB" w:themeColor="text1" w:themeTint="14"/>
            </w:tcBorders>
            <w:shd w:val="clear" w:color="auto" w:fill="0E4496"/>
          </w:tcPr>
          <w:p w:rsidR="00AE061A" w:rsidRPr="00FD2422" w:rsidP="00AE061A" w14:paraId="3FF770DF" w14:textId="77777777">
            <w:pPr>
              <w:pStyle w:val="TableTitle"/>
            </w:pPr>
            <w:r>
              <w:t xml:space="preserve">To </w:t>
            </w:r>
            <w:r w:rsidR="00FD2422">
              <w:t>(Versi</w:t>
            </w:r>
            <w:r>
              <w:t>on</w:t>
            </w:r>
            <w:r w:rsidRPr="00FD2422">
              <w:t>)</w:t>
            </w:r>
          </w:p>
        </w:tc>
      </w:tr>
      <w:tr w14:paraId="3DC0B836" w14:textId="77777777" w:rsidTr="00C92A8F">
        <w:tblPrEx>
          <w:tblW w:w="0" w:type="auto"/>
          <w:tblLook w:val="04A0"/>
        </w:tblPrEx>
        <w:tc>
          <w:tcPr>
            <w:tcW w:w="2534" w:type="dxa"/>
            <w:tcBorders>
              <w:top w:val="single" w:sz="4" w:space="0" w:color="EBEBEB" w:themeColor="text1" w:themeTint="14"/>
            </w:tcBorders>
          </w:tcPr>
          <w:p w:rsidR="00AE061A" w:rsidRPr="00FD2422" w:rsidP="00AE061A" w14:paraId="4ECC0F39" w14:textId="77777777">
            <w:pPr>
              <w:pStyle w:val="TableText"/>
            </w:pPr>
          </w:p>
        </w:tc>
        <w:tc>
          <w:tcPr>
            <w:tcW w:w="2534" w:type="dxa"/>
            <w:tcBorders>
              <w:top w:val="single" w:sz="4" w:space="0" w:color="EBEBEB" w:themeColor="text1" w:themeTint="14"/>
            </w:tcBorders>
          </w:tcPr>
          <w:p w:rsidR="00AE061A" w:rsidRPr="00FD2422" w:rsidP="00AE061A" w14:paraId="0570D42E" w14:textId="77777777">
            <w:pPr>
              <w:pStyle w:val="TableText"/>
            </w:pPr>
          </w:p>
        </w:tc>
        <w:tc>
          <w:tcPr>
            <w:tcW w:w="2534" w:type="dxa"/>
            <w:tcBorders>
              <w:top w:val="single" w:sz="4" w:space="0" w:color="EBEBEB" w:themeColor="text1" w:themeTint="14"/>
            </w:tcBorders>
          </w:tcPr>
          <w:p w:rsidR="00AE061A" w:rsidRPr="00FD2422" w:rsidP="00AE061A" w14:paraId="54888D5A" w14:textId="77777777">
            <w:pPr>
              <w:pStyle w:val="TableText"/>
            </w:pPr>
          </w:p>
        </w:tc>
        <w:tc>
          <w:tcPr>
            <w:tcW w:w="2535" w:type="dxa"/>
            <w:tcBorders>
              <w:top w:val="single" w:sz="4" w:space="0" w:color="EBEBEB" w:themeColor="text1" w:themeTint="14"/>
            </w:tcBorders>
          </w:tcPr>
          <w:p w:rsidR="00AE061A" w:rsidRPr="00FD2422" w:rsidP="00AE061A" w14:paraId="15A388B8" w14:textId="77777777">
            <w:pPr>
              <w:pStyle w:val="TableText"/>
            </w:pPr>
          </w:p>
        </w:tc>
      </w:tr>
      <w:tr w14:paraId="2B380E92" w14:textId="77777777" w:rsidTr="00C92A8F">
        <w:tblPrEx>
          <w:tblW w:w="0" w:type="auto"/>
          <w:tblLook w:val="04A0"/>
        </w:tblPrEx>
        <w:tc>
          <w:tcPr>
            <w:tcW w:w="2534" w:type="dxa"/>
          </w:tcPr>
          <w:p w:rsidR="00AE061A" w:rsidRPr="00FD2422" w:rsidP="00AE061A" w14:paraId="2567C064" w14:textId="77777777">
            <w:pPr>
              <w:pStyle w:val="TableText"/>
            </w:pPr>
          </w:p>
        </w:tc>
        <w:tc>
          <w:tcPr>
            <w:tcW w:w="2534" w:type="dxa"/>
          </w:tcPr>
          <w:p w:rsidR="00AE061A" w:rsidRPr="00FD2422" w:rsidP="00AE061A" w14:paraId="184C8ED4" w14:textId="77777777">
            <w:pPr>
              <w:pStyle w:val="TableText"/>
            </w:pPr>
          </w:p>
        </w:tc>
        <w:tc>
          <w:tcPr>
            <w:tcW w:w="2534" w:type="dxa"/>
          </w:tcPr>
          <w:p w:rsidR="00AE061A" w:rsidRPr="00FD2422" w:rsidP="00AE061A" w14:paraId="4C100DF7" w14:textId="77777777">
            <w:pPr>
              <w:pStyle w:val="TableText"/>
            </w:pPr>
          </w:p>
        </w:tc>
        <w:tc>
          <w:tcPr>
            <w:tcW w:w="2535" w:type="dxa"/>
          </w:tcPr>
          <w:p w:rsidR="00AE061A" w:rsidRPr="00FD2422" w:rsidP="00AE061A" w14:paraId="1EF4AA5A" w14:textId="77777777">
            <w:pPr>
              <w:pStyle w:val="TableText"/>
            </w:pPr>
          </w:p>
        </w:tc>
      </w:tr>
      <w:tr w14:paraId="6B4C856D" w14:textId="77777777" w:rsidTr="00C92A8F">
        <w:tblPrEx>
          <w:tblW w:w="0" w:type="auto"/>
          <w:tblLook w:val="04A0"/>
        </w:tblPrEx>
        <w:tc>
          <w:tcPr>
            <w:tcW w:w="2534" w:type="dxa"/>
          </w:tcPr>
          <w:p w:rsidR="00AE061A" w:rsidRPr="00FD2422" w:rsidP="00AE061A" w14:paraId="2093C2A5" w14:textId="77777777">
            <w:pPr>
              <w:pStyle w:val="TableText"/>
            </w:pPr>
          </w:p>
        </w:tc>
        <w:tc>
          <w:tcPr>
            <w:tcW w:w="2534" w:type="dxa"/>
          </w:tcPr>
          <w:p w:rsidR="00AE061A" w:rsidRPr="00FD2422" w:rsidP="00AE061A" w14:paraId="5F9EF1FB" w14:textId="77777777">
            <w:pPr>
              <w:pStyle w:val="TableText"/>
            </w:pPr>
          </w:p>
        </w:tc>
        <w:tc>
          <w:tcPr>
            <w:tcW w:w="2534" w:type="dxa"/>
          </w:tcPr>
          <w:p w:rsidR="00AE061A" w:rsidRPr="00FD2422" w:rsidP="00AE061A" w14:paraId="6FB6134E" w14:textId="77777777">
            <w:pPr>
              <w:pStyle w:val="TableText"/>
            </w:pPr>
          </w:p>
        </w:tc>
        <w:tc>
          <w:tcPr>
            <w:tcW w:w="2535" w:type="dxa"/>
          </w:tcPr>
          <w:p w:rsidR="00AE061A" w:rsidRPr="00FD2422" w:rsidP="00AE061A" w14:paraId="370F9178" w14:textId="77777777">
            <w:pPr>
              <w:pStyle w:val="TableText"/>
            </w:pPr>
          </w:p>
        </w:tc>
      </w:tr>
      <w:tr w14:paraId="7E45B877" w14:textId="77777777" w:rsidTr="00C92A8F">
        <w:tblPrEx>
          <w:tblW w:w="0" w:type="auto"/>
          <w:tblLook w:val="04A0"/>
        </w:tblPrEx>
        <w:tc>
          <w:tcPr>
            <w:tcW w:w="2534" w:type="dxa"/>
          </w:tcPr>
          <w:p w:rsidR="00AE061A" w:rsidRPr="00FD2422" w:rsidP="00AE061A" w14:paraId="71A7A8D2" w14:textId="77777777">
            <w:pPr>
              <w:pStyle w:val="TableText"/>
            </w:pPr>
          </w:p>
        </w:tc>
        <w:tc>
          <w:tcPr>
            <w:tcW w:w="2534" w:type="dxa"/>
          </w:tcPr>
          <w:p w:rsidR="00AE061A" w:rsidRPr="00FD2422" w:rsidP="00AE061A" w14:paraId="480474CD" w14:textId="77777777">
            <w:pPr>
              <w:pStyle w:val="TableText"/>
            </w:pPr>
          </w:p>
        </w:tc>
        <w:tc>
          <w:tcPr>
            <w:tcW w:w="2534" w:type="dxa"/>
          </w:tcPr>
          <w:p w:rsidR="00AE061A" w:rsidRPr="00FD2422" w:rsidP="00AE061A" w14:paraId="6E01C7B1" w14:textId="77777777">
            <w:pPr>
              <w:pStyle w:val="TableText"/>
            </w:pPr>
          </w:p>
        </w:tc>
        <w:tc>
          <w:tcPr>
            <w:tcW w:w="2535" w:type="dxa"/>
          </w:tcPr>
          <w:p w:rsidR="00AE061A" w:rsidRPr="00FD2422" w:rsidP="00AE061A" w14:paraId="5556CEBB" w14:textId="77777777">
            <w:pPr>
              <w:pStyle w:val="TableText"/>
            </w:pPr>
          </w:p>
        </w:tc>
      </w:tr>
      <w:tr w14:paraId="7CF66E16" w14:textId="77777777" w:rsidTr="00C92A8F">
        <w:tblPrEx>
          <w:tblW w:w="0" w:type="auto"/>
          <w:tblLook w:val="04A0"/>
        </w:tblPrEx>
        <w:tc>
          <w:tcPr>
            <w:tcW w:w="2534" w:type="dxa"/>
          </w:tcPr>
          <w:p w:rsidR="00AE061A" w:rsidRPr="00FD2422" w:rsidP="00AE061A" w14:paraId="53C2B9F2" w14:textId="77777777">
            <w:pPr>
              <w:pStyle w:val="TableText"/>
            </w:pPr>
          </w:p>
        </w:tc>
        <w:tc>
          <w:tcPr>
            <w:tcW w:w="2534" w:type="dxa"/>
          </w:tcPr>
          <w:p w:rsidR="00AE061A" w:rsidRPr="00FD2422" w:rsidP="00AE061A" w14:paraId="7064578C" w14:textId="77777777">
            <w:pPr>
              <w:pStyle w:val="TableText"/>
            </w:pPr>
          </w:p>
        </w:tc>
        <w:tc>
          <w:tcPr>
            <w:tcW w:w="2534" w:type="dxa"/>
          </w:tcPr>
          <w:p w:rsidR="00AE061A" w:rsidRPr="00FD2422" w:rsidP="00AE061A" w14:paraId="547F7F82" w14:textId="77777777">
            <w:pPr>
              <w:pStyle w:val="TableText"/>
            </w:pPr>
          </w:p>
        </w:tc>
        <w:tc>
          <w:tcPr>
            <w:tcW w:w="2535" w:type="dxa"/>
          </w:tcPr>
          <w:p w:rsidR="00AE061A" w:rsidRPr="00FD2422" w:rsidP="00AE061A" w14:paraId="3A4B7C90" w14:textId="77777777">
            <w:pPr>
              <w:pStyle w:val="TableText"/>
            </w:pPr>
          </w:p>
        </w:tc>
      </w:tr>
      <w:tr w14:paraId="77BDEB5F" w14:textId="77777777" w:rsidTr="00C92A8F">
        <w:tblPrEx>
          <w:tblW w:w="0" w:type="auto"/>
          <w:tblLook w:val="04A0"/>
        </w:tblPrEx>
        <w:tc>
          <w:tcPr>
            <w:tcW w:w="2534" w:type="dxa"/>
          </w:tcPr>
          <w:p w:rsidR="00AE061A" w:rsidRPr="00FD2422" w:rsidP="00AE061A" w14:paraId="14EA30AA" w14:textId="77777777">
            <w:pPr>
              <w:pStyle w:val="TableText"/>
            </w:pPr>
          </w:p>
        </w:tc>
        <w:tc>
          <w:tcPr>
            <w:tcW w:w="2534" w:type="dxa"/>
          </w:tcPr>
          <w:p w:rsidR="00AE061A" w:rsidRPr="00FD2422" w:rsidP="00AE061A" w14:paraId="7759A82C" w14:textId="77777777">
            <w:pPr>
              <w:pStyle w:val="TableText"/>
            </w:pPr>
          </w:p>
        </w:tc>
        <w:tc>
          <w:tcPr>
            <w:tcW w:w="2534" w:type="dxa"/>
          </w:tcPr>
          <w:p w:rsidR="00AE061A" w:rsidRPr="00FD2422" w:rsidP="00AE061A" w14:paraId="45958596" w14:textId="77777777">
            <w:pPr>
              <w:pStyle w:val="TableText"/>
            </w:pPr>
          </w:p>
        </w:tc>
        <w:tc>
          <w:tcPr>
            <w:tcW w:w="2535" w:type="dxa"/>
          </w:tcPr>
          <w:p w:rsidR="00AE061A" w:rsidRPr="00FD2422" w:rsidP="00AE061A" w14:paraId="1432B106" w14:textId="77777777">
            <w:pPr>
              <w:pStyle w:val="TableText"/>
            </w:pPr>
          </w:p>
        </w:tc>
      </w:tr>
      <w:tr w14:paraId="0FE4BDF8" w14:textId="77777777" w:rsidTr="00C92A8F">
        <w:tblPrEx>
          <w:tblW w:w="0" w:type="auto"/>
          <w:tblLook w:val="04A0"/>
        </w:tblPrEx>
        <w:tc>
          <w:tcPr>
            <w:tcW w:w="10137" w:type="dxa"/>
            <w:gridSpan w:val="4"/>
          </w:tcPr>
          <w:p w:rsidR="00AE061A" w:rsidRPr="00FD2422" w:rsidP="00AE061A" w14:paraId="4BFBA48E" w14:textId="77777777">
            <w:pPr>
              <w:pStyle w:val="TableText"/>
            </w:pPr>
          </w:p>
        </w:tc>
      </w:tr>
    </w:tbl>
    <w:p w:rsidR="00AC1768" w:rsidP="001578F1" w14:paraId="55589986" w14:textId="77777777">
      <w:r>
        <w:rPr>
          <w:noProof/>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margin">
                  <wp:align>bottom</wp:align>
                </wp:positionV>
                <wp:extent cx="4446270" cy="1868170"/>
                <wp:effectExtent l="0" t="0" r="0" b="0"/>
                <wp:wrapTopAndBottom/>
                <wp:docPr id="1"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4446270" cy="18681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37C6" w:rsidRPr="00EC77A3" w:rsidP="00B037C6" w14:textId="77777777">
                            <w:pPr>
                              <w:pStyle w:val="SmallPrintGrey"/>
                              <w:rPr>
                                <w:lang w:val="en-US"/>
                              </w:rPr>
                            </w:pPr>
                            <w:r w:rsidRPr="00EC77A3">
                              <w:rPr>
                                <w:lang w:val="en-US"/>
                              </w:rPr>
                              <w:t xml:space="preserve">This document was prepared </w:t>
                            </w:r>
                            <w:r w:rsidR="00E42B9F">
                              <w:rPr>
                                <w:lang w:val="en-US"/>
                              </w:rPr>
                              <w:t>for the CO</w:t>
                            </w:r>
                            <w:r w:rsidRPr="00E42B9F" w:rsidR="00E42B9F">
                              <w:rPr>
                                <w:vertAlign w:val="subscript"/>
                                <w:lang w:val="en-US"/>
                              </w:rPr>
                              <w:t>2</w:t>
                            </w:r>
                            <w:r w:rsidR="00E42B9F">
                              <w:rPr>
                                <w:lang w:val="en-US"/>
                              </w:rPr>
                              <w:t xml:space="preserve"> Performance Ladder</w:t>
                            </w:r>
                            <w:r w:rsidRPr="00EC77A3">
                              <w:rPr>
                                <w:lang w:val="en-US"/>
                              </w:rPr>
                              <w:t xml:space="preserve">. The information herein is confidential and shall not be divulged to a third party without the prior permission of </w:t>
                            </w:r>
                            <w:r w:rsidRPr="00EC77A3" w:rsidR="00A51F4A">
                              <w:rPr>
                                <w:lang w:val="en-US"/>
                              </w:rPr>
                              <w:t>Ricardo Nederland BV</w:t>
                            </w:r>
                            <w:r w:rsidRPr="00EC77A3">
                              <w:rPr>
                                <w:lang w:val="en-US"/>
                              </w:rPr>
                              <w:t>.</w:t>
                            </w:r>
                          </w:p>
                          <w:p w:rsidR="00B037C6" w:rsidRPr="00EC77A3" w:rsidP="00B037C6" w14:textId="77777777">
                            <w:pPr>
                              <w:pStyle w:val="SmallPrintGrey"/>
                              <w:rPr>
                                <w:lang w:val="en-US"/>
                              </w:rPr>
                            </w:pPr>
                            <w:r w:rsidRPr="00EC77A3">
                              <w:rPr>
                                <w:lang w:val="en-US"/>
                              </w:rPr>
                              <w:t xml:space="preserve">Ricardo plc, its affiliates and subsidiaries and their respective officers, employees or agents are, individually and </w:t>
                            </w:r>
                            <w:r w:rsidRPr="00EC77A3">
                              <w:rPr>
                                <w:lang w:val="en-US"/>
                              </w:rPr>
                              <w:t>collectively, referred to in this clause as the ‘Ricardo Group’. The Ricardo Group assumes no responsibility and shall not be liable to any person for any loss, damage or expense caused by reliance on the information or advice in this document or howsoever</w:t>
                            </w:r>
                            <w:r w:rsidRPr="00EC77A3">
                              <w:rPr>
                                <w:lang w:val="en-US"/>
                              </w:rPr>
                              <w:t xml:space="preserve"> provided, unless that person has signed a contract with the relevant Ricardo Group entity for the provision of this information or advice and in that case any responsibility or liability is exclusively on the terms and conditions set out in that contract.</w:t>
                            </w:r>
                          </w:p>
                          <w:p w:rsidR="00B037C6" w:rsidRPr="00B037C6" w:rsidP="00B037C6" w14:textId="77777777">
                            <w:pPr>
                              <w:pStyle w:val="SmallPrintGrey"/>
                              <w:rPr>
                                <w:b/>
                                <w:bCs/>
                                <w:lang w:val="en-AU"/>
                              </w:rPr>
                            </w:pPr>
                            <w:r>
                              <w:rPr>
                                <w:b/>
                                <w:bCs/>
                              </w:rPr>
                              <w:t>© Ricardo plc </w:t>
                            </w:r>
                            <w:r w:rsidR="006A043C">
                              <w:rPr>
                                <w:b/>
                                <w:bCs/>
                              </w:rPr>
                              <w:fldChar w:fldCharType="begin"/>
                            </w:r>
                            <w:r>
                              <w:rPr>
                                <w:b/>
                                <w:bCs/>
                              </w:rPr>
                              <w:instrText xml:space="preserve"> DATE  \@ "yyyy"  \* MERGEFORMAT </w:instrText>
                            </w:r>
                            <w:r w:rsidR="006A043C">
                              <w:rPr>
                                <w:b/>
                                <w:bCs/>
                              </w:rPr>
                              <w:fldChar w:fldCharType="separate"/>
                            </w:r>
                            <w:r>
                              <w:rPr>
                                <w:b/>
                                <w:bCs/>
                                <w:noProof/>
                              </w:rPr>
                              <w:t>2024</w:t>
                            </w:r>
                            <w:r w:rsidR="006A043C">
                              <w:rPr>
                                <w:b/>
                                <w:bCs/>
                              </w:rPr>
                              <w:fldChar w:fldCharType="end"/>
                            </w:r>
                          </w:p>
                          <w:p w:rsidR="00AE061A" w:rsidRPr="00AE061A" w:rsidP="00AE061A" w14:textId="77777777">
                            <w:pPr>
                              <w:pStyle w:val="SmallPrintGrey"/>
                              <w:rPr>
                                <w:rStyle w:val="Strong"/>
                                <w:color w:val="000000" w:themeColor="text1"/>
                              </w:rPr>
                            </w:pPr>
                          </w:p>
                        </w:txbxContent>
                      </wps:txbx>
                      <wps:bodyPr rot="0" spcFirstLastPara="0" vertOverflow="overflow" horzOverflow="overflow" vert="horz" wrap="square" lIns="91440" tIns="54000" rIns="91440" bIns="5400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1026" type="#_x0000_t202" style="width:350.1pt;height:147.1pt;margin-top:0;margin-left:298.9pt;mso-height-percent:0;mso-height-relative:margin;mso-position-horizontal:right;mso-position-horizontal-relative:margin;mso-position-vertical:bottom;mso-position-vertical-relative:margin;mso-width-percent:0;mso-width-relative:margin;mso-wrap-distance-bottom:0;mso-wrap-distance-left:9pt;mso-wrap-distance-right:9pt;mso-wrap-distance-top:0;mso-wrap-style:square;position:absolute;visibility:visible;v-text-anchor:top;z-index:251659264" fillcolor="white" stroked="f" strokeweight="0.5pt">
                <v:textbox inset=",4.25pt,,4.25pt">
                  <w:txbxContent>
                    <w:p w:rsidR="00B037C6" w:rsidRPr="00EC77A3" w:rsidP="00B037C6" w14:paraId="707930B3" w14:textId="77777777">
                      <w:pPr>
                        <w:pStyle w:val="SmallPrintGrey"/>
                        <w:rPr>
                          <w:lang w:val="en-US"/>
                        </w:rPr>
                      </w:pPr>
                      <w:r w:rsidRPr="00EC77A3">
                        <w:rPr>
                          <w:lang w:val="en-US"/>
                        </w:rPr>
                        <w:t xml:space="preserve">This document was prepared </w:t>
                      </w:r>
                      <w:r w:rsidR="00E42B9F">
                        <w:rPr>
                          <w:lang w:val="en-US"/>
                        </w:rPr>
                        <w:t>for the CO</w:t>
                      </w:r>
                      <w:r w:rsidRPr="00E42B9F" w:rsidR="00E42B9F">
                        <w:rPr>
                          <w:vertAlign w:val="subscript"/>
                          <w:lang w:val="en-US"/>
                        </w:rPr>
                        <w:t>2</w:t>
                      </w:r>
                      <w:r w:rsidR="00E42B9F">
                        <w:rPr>
                          <w:lang w:val="en-US"/>
                        </w:rPr>
                        <w:t xml:space="preserve"> Performance Ladder</w:t>
                      </w:r>
                      <w:r w:rsidRPr="00EC77A3">
                        <w:rPr>
                          <w:lang w:val="en-US"/>
                        </w:rPr>
                        <w:t xml:space="preserve">. The information herein is confidential and shall not be divulged to a third party without the prior permission of </w:t>
                      </w:r>
                      <w:r w:rsidRPr="00EC77A3" w:rsidR="00A51F4A">
                        <w:rPr>
                          <w:lang w:val="en-US"/>
                        </w:rPr>
                        <w:t>Ricardo Nederland BV</w:t>
                      </w:r>
                      <w:r w:rsidRPr="00EC77A3">
                        <w:rPr>
                          <w:lang w:val="en-US"/>
                        </w:rPr>
                        <w:t>.</w:t>
                      </w:r>
                    </w:p>
                    <w:p w:rsidR="00B037C6" w:rsidRPr="00EC77A3" w:rsidP="00B037C6" w14:paraId="744E4147" w14:textId="77777777">
                      <w:pPr>
                        <w:pStyle w:val="SmallPrintGrey"/>
                        <w:rPr>
                          <w:lang w:val="en-US"/>
                        </w:rPr>
                      </w:pPr>
                      <w:r w:rsidRPr="00EC77A3">
                        <w:rPr>
                          <w:lang w:val="en-US"/>
                        </w:rPr>
                        <w:t xml:space="preserve">Ricardo plc, its affiliates and subsidiaries and their respective officers, employees or agents are, individually and </w:t>
                      </w:r>
                      <w:r w:rsidRPr="00EC77A3">
                        <w:rPr>
                          <w:lang w:val="en-US"/>
                        </w:rPr>
                        <w:t>collectively, referred to in this clause as the ‘Ricardo Group’. The Ricardo Group assumes no responsibility and shall not be liable to any person for any loss, damage or expense caused by reliance on the information or advice in this document or howsoever</w:t>
                      </w:r>
                      <w:r w:rsidRPr="00EC77A3">
                        <w:rPr>
                          <w:lang w:val="en-US"/>
                        </w:rPr>
                        <w:t xml:space="preserve"> provided, unless that person has signed a contract with the relevant Ricardo Group entity for the provision of this information or advice and in that case any responsibility or liability is exclusively on the terms and conditions set out in that contract.</w:t>
                      </w:r>
                    </w:p>
                    <w:p w:rsidR="00B037C6" w:rsidRPr="00B037C6" w:rsidP="00B037C6" w14:paraId="792B438A" w14:textId="77777777">
                      <w:pPr>
                        <w:pStyle w:val="SmallPrintGrey"/>
                        <w:rPr>
                          <w:b/>
                          <w:bCs/>
                          <w:lang w:val="en-AU"/>
                        </w:rPr>
                      </w:pPr>
                      <w:r>
                        <w:rPr>
                          <w:b/>
                          <w:bCs/>
                        </w:rPr>
                        <w:t>© Ricardo plc </w:t>
                      </w:r>
                      <w:r w:rsidR="006A043C">
                        <w:rPr>
                          <w:b/>
                          <w:bCs/>
                        </w:rPr>
                        <w:fldChar w:fldCharType="begin"/>
                      </w:r>
                      <w:r>
                        <w:rPr>
                          <w:b/>
                          <w:bCs/>
                        </w:rPr>
                        <w:instrText xml:space="preserve"> DATE  \@ "yyyy"  \* MERGEFORMAT </w:instrText>
                      </w:r>
                      <w:r w:rsidR="006A043C">
                        <w:rPr>
                          <w:b/>
                          <w:bCs/>
                        </w:rPr>
                        <w:fldChar w:fldCharType="separate"/>
                      </w:r>
                      <w:r>
                        <w:rPr>
                          <w:b/>
                          <w:bCs/>
                          <w:noProof/>
                        </w:rPr>
                        <w:t>2024</w:t>
                      </w:r>
                      <w:r w:rsidR="006A043C">
                        <w:rPr>
                          <w:b/>
                          <w:bCs/>
                        </w:rPr>
                        <w:fldChar w:fldCharType="end"/>
                      </w:r>
                    </w:p>
                    <w:p w:rsidR="00AE061A" w:rsidRPr="00AE061A" w:rsidP="00AE061A" w14:paraId="0BCB03FD" w14:textId="77777777">
                      <w:pPr>
                        <w:pStyle w:val="SmallPrintGrey"/>
                        <w:rPr>
                          <w:rStyle w:val="Strong"/>
                          <w:color w:val="000000" w:themeColor="text1"/>
                        </w:rPr>
                      </w:pPr>
                    </w:p>
                  </w:txbxContent>
                </v:textbox>
                <w10:wrap type="topAndBottom"/>
              </v:shape>
            </w:pict>
          </mc:Fallback>
        </mc:AlternateContent>
      </w:r>
    </w:p>
    <w:p w:rsidR="00B91E91" w:rsidRPr="00B91E91" w:rsidP="00B91E91" w14:paraId="43069FFE" w14:textId="77777777">
      <w:pPr>
        <w:keepNext/>
        <w:keepLines/>
        <w:spacing w:after="260" w:line="254" w:lineRule="auto"/>
        <w:ind w:left="0"/>
        <w:rPr>
          <w:rFonts w:asciiTheme="majorHAnsi" w:hAnsiTheme="majorHAnsi" w:cs="Arial"/>
          <w:b/>
          <w:color w:val="006BB7" w:themeColor="text2"/>
          <w:sz w:val="32"/>
        </w:rPr>
      </w:pPr>
      <w:r w:rsidRPr="00B91E91">
        <w:rPr>
          <w:rFonts w:asciiTheme="majorHAnsi" w:hAnsiTheme="majorHAnsi" w:cs="Arial"/>
          <w:b/>
          <w:color w:val="006BB7" w:themeColor="text2"/>
          <w:sz w:val="32"/>
        </w:rPr>
        <w:t>Contents</w:t>
      </w:r>
      <w:bookmarkStart w:id="0" w:name="_Hlk140481846"/>
    </w:p>
    <w:p w:rsidR="00B91E91" w:rsidRPr="00B91E91" w:rsidP="00B91E91" w14:paraId="7034A5D8" w14:textId="77777777">
      <w:pPr>
        <w:keepNext/>
        <w:keepLines/>
        <w:tabs>
          <w:tab w:val="right" w:leader="dot" w:pos="9923"/>
        </w:tabs>
        <w:spacing w:before="130"/>
        <w:ind w:left="510" w:hanging="510"/>
        <w:rPr>
          <w:noProof/>
          <w:kern w:val="2"/>
          <w:sz w:val="22"/>
          <w:szCs w:val="22"/>
          <w:lang w:eastAsia="nl-NL"/>
          <w14:ligatures w14:val="standardContextual"/>
        </w:rPr>
      </w:pPr>
      <w:r w:rsidRPr="00B91E91">
        <w:rPr>
          <w:rFonts w:asciiTheme="majorHAnsi" w:hAnsiTheme="majorHAnsi" w:cstheme="majorHAnsi"/>
          <w:noProof/>
          <w:color w:val="006BB7" w:themeColor="text2"/>
          <w:sz w:val="22"/>
          <w:szCs w:val="22"/>
          <w:lang w:eastAsia="nl-NL"/>
        </w:rPr>
        <w:fldChar w:fldCharType="begin"/>
      </w:r>
      <w:r w:rsidRPr="00B91E91">
        <w:rPr>
          <w:rFonts w:asciiTheme="majorHAnsi" w:hAnsiTheme="majorHAnsi" w:cstheme="majorHAnsi"/>
          <w:b/>
          <w:noProof/>
          <w:color w:val="006BB7" w:themeColor="text2"/>
          <w:sz w:val="22"/>
          <w:szCs w:val="22"/>
          <w:lang w:eastAsia="nl-NL"/>
        </w:rPr>
        <w:instrText xml:space="preserve"> TOC \o "1-2" \h \z \u </w:instrText>
      </w:r>
      <w:r w:rsidRPr="00B91E91">
        <w:rPr>
          <w:rFonts w:asciiTheme="majorHAnsi" w:hAnsiTheme="majorHAnsi" w:cstheme="majorHAnsi"/>
          <w:noProof/>
          <w:color w:val="006BB7" w:themeColor="text2"/>
          <w:sz w:val="22"/>
          <w:szCs w:val="22"/>
          <w:lang w:eastAsia="nl-NL"/>
        </w:rPr>
        <w:fldChar w:fldCharType="separate"/>
      </w:r>
      <w:hyperlink w:anchor="_Toc161060579" w:history="1">
        <w:r w:rsidRPr="00B91E91">
          <w:rPr>
            <w:rFonts w:asciiTheme="majorHAnsi" w:hAnsiTheme="majorHAnsi" w:cstheme="majorHAnsi"/>
            <w:b/>
            <w:noProof/>
            <w:color w:val="006BB7" w:themeColor="hyperlink"/>
            <w:u w:val="single"/>
            <w:lang w:val="en-GB"/>
          </w:rPr>
          <w:t>1.</w:t>
        </w:r>
        <w:r w:rsidRPr="00B91E91">
          <w:rPr>
            <w:noProof/>
            <w:kern w:val="2"/>
            <w:sz w:val="22"/>
            <w:szCs w:val="22"/>
            <w:lang w:eastAsia="nl-NL"/>
            <w14:ligatures w14:val="standardContextual"/>
          </w:rPr>
          <w:tab/>
        </w:r>
        <w:r w:rsidRPr="00B91E91">
          <w:rPr>
            <w:rFonts w:asciiTheme="majorHAnsi" w:hAnsiTheme="majorHAnsi" w:cstheme="majorHAnsi"/>
            <w:b/>
            <w:noProof/>
            <w:color w:val="006BB7" w:themeColor="hyperlink"/>
            <w:u w:val="single"/>
            <w:lang w:val="en-GB"/>
          </w:rPr>
          <w:t>Introduction</w:t>
        </w:r>
        <w:r w:rsidRPr="00B91E91">
          <w:rPr>
            <w:rFonts w:asciiTheme="majorHAnsi" w:hAnsiTheme="majorHAnsi" w:cs="Arial"/>
            <w:b/>
            <w:noProof/>
            <w:webHidden/>
            <w:color w:val="006BB7" w:themeColor="text2"/>
          </w:rPr>
          <w:tab/>
        </w:r>
        <w:r w:rsidRPr="00B91E91">
          <w:rPr>
            <w:rFonts w:asciiTheme="majorHAnsi" w:hAnsiTheme="majorHAnsi" w:cs="Arial"/>
            <w:b/>
            <w:noProof/>
            <w:webHidden/>
            <w:color w:val="006BB7" w:themeColor="text2"/>
          </w:rPr>
          <w:fldChar w:fldCharType="begin"/>
        </w:r>
        <w:r w:rsidRPr="00B91E91">
          <w:rPr>
            <w:rFonts w:asciiTheme="majorHAnsi" w:hAnsiTheme="majorHAnsi" w:cs="Arial"/>
            <w:b/>
            <w:noProof/>
            <w:webHidden/>
            <w:color w:val="006BB7" w:themeColor="text2"/>
          </w:rPr>
          <w:instrText xml:space="preserve"> PAGEREF _Toc161060579 \h </w:instrText>
        </w:r>
        <w:r w:rsidRPr="00B91E91">
          <w:rPr>
            <w:rFonts w:asciiTheme="majorHAnsi" w:hAnsiTheme="majorHAnsi" w:cs="Arial"/>
            <w:b/>
            <w:noProof/>
            <w:webHidden/>
            <w:color w:val="006BB7" w:themeColor="text2"/>
          </w:rPr>
          <w:fldChar w:fldCharType="separate"/>
        </w:r>
        <w:r w:rsidRPr="00B91E91">
          <w:rPr>
            <w:rFonts w:asciiTheme="majorHAnsi" w:hAnsiTheme="majorHAnsi" w:cs="Arial"/>
            <w:b/>
            <w:noProof/>
            <w:webHidden/>
            <w:color w:val="006BB7" w:themeColor="text2"/>
          </w:rPr>
          <w:t>4</w:t>
        </w:r>
        <w:r w:rsidRPr="00B91E91">
          <w:rPr>
            <w:rFonts w:asciiTheme="majorHAnsi" w:hAnsiTheme="majorHAnsi" w:cs="Arial"/>
            <w:b/>
            <w:noProof/>
            <w:webHidden/>
            <w:color w:val="006BB7" w:themeColor="text2"/>
          </w:rPr>
          <w:fldChar w:fldCharType="end"/>
        </w:r>
      </w:hyperlink>
    </w:p>
    <w:p w:rsidR="00B91E91" w:rsidRPr="00B91E91" w:rsidP="00B91E91" w14:paraId="2ECB2FC1" w14:textId="77777777">
      <w:pPr>
        <w:keepNext/>
        <w:keepLines/>
        <w:tabs>
          <w:tab w:val="right" w:leader="dot" w:pos="9923"/>
        </w:tabs>
        <w:spacing w:before="130"/>
        <w:ind w:left="510" w:hanging="510"/>
        <w:rPr>
          <w:noProof/>
          <w:kern w:val="2"/>
          <w:sz w:val="22"/>
          <w:szCs w:val="22"/>
          <w:lang w:eastAsia="nl-NL"/>
          <w14:ligatures w14:val="standardContextual"/>
        </w:rPr>
      </w:pPr>
      <w:hyperlink w:anchor="_Toc161060580" w:history="1">
        <w:r w:rsidRPr="00B91E91">
          <w:rPr>
            <w:rFonts w:asciiTheme="majorHAnsi" w:hAnsiTheme="majorHAnsi" w:cstheme="majorHAnsi"/>
            <w:b/>
            <w:noProof/>
            <w:color w:val="006BB7" w:themeColor="hyperlink"/>
            <w:u w:val="single"/>
            <w:lang w:val="en-GB"/>
          </w:rPr>
          <w:t>2.</w:t>
        </w:r>
        <w:r w:rsidRPr="00B91E91">
          <w:rPr>
            <w:noProof/>
            <w:kern w:val="2"/>
            <w:sz w:val="22"/>
            <w:szCs w:val="22"/>
            <w:lang w:eastAsia="nl-NL"/>
            <w14:ligatures w14:val="standardContextual"/>
          </w:rPr>
          <w:tab/>
        </w:r>
        <w:r w:rsidRPr="00B91E91">
          <w:rPr>
            <w:rFonts w:asciiTheme="majorHAnsi" w:hAnsiTheme="majorHAnsi" w:cstheme="majorHAnsi"/>
            <w:b/>
            <w:noProof/>
            <w:color w:val="006BB7" w:themeColor="hyperlink"/>
            <w:u w:val="single"/>
            <w:lang w:val="en-GB"/>
          </w:rPr>
          <w:t xml:space="preserve">Ricardo and </w:t>
        </w:r>
        <w:r w:rsidRPr="00B91E91">
          <w:rPr>
            <w:rFonts w:asciiTheme="majorHAnsi" w:hAnsiTheme="majorHAnsi" w:cstheme="majorHAnsi"/>
            <w:b/>
            <w:noProof/>
            <w:color w:val="006BB7" w:themeColor="hyperlink"/>
            <w:u w:val="single"/>
            <w:lang w:val="en-US"/>
          </w:rPr>
          <w:t>CO</w:t>
        </w:r>
        <w:r w:rsidRPr="00B91E91">
          <w:rPr>
            <w:rFonts w:asciiTheme="majorHAnsi" w:hAnsiTheme="majorHAnsi" w:cstheme="majorHAnsi"/>
            <w:b/>
            <w:noProof/>
            <w:color w:val="006BB7" w:themeColor="hyperlink"/>
            <w:u w:val="single"/>
            <w:vertAlign w:val="subscript"/>
            <w:lang w:val="en-US"/>
          </w:rPr>
          <w:t xml:space="preserve">2 </w:t>
        </w:r>
        <w:r w:rsidRPr="00B91E91">
          <w:rPr>
            <w:rFonts w:asciiTheme="majorHAnsi" w:hAnsiTheme="majorHAnsi" w:cstheme="majorHAnsi"/>
            <w:b/>
            <w:noProof/>
            <w:color w:val="006BB7" w:themeColor="hyperlink"/>
            <w:u w:val="single"/>
            <w:lang w:val="en-US"/>
          </w:rPr>
          <w:t>Performance Ladder</w:t>
        </w:r>
        <w:r w:rsidRPr="00B91E91">
          <w:rPr>
            <w:rFonts w:asciiTheme="majorHAnsi" w:hAnsiTheme="majorHAnsi" w:cs="Arial"/>
            <w:b/>
            <w:noProof/>
            <w:webHidden/>
            <w:color w:val="006BB7" w:themeColor="text2"/>
          </w:rPr>
          <w:tab/>
        </w:r>
        <w:r w:rsidRPr="00B91E91">
          <w:rPr>
            <w:rFonts w:asciiTheme="majorHAnsi" w:hAnsiTheme="majorHAnsi" w:cs="Arial"/>
            <w:b/>
            <w:noProof/>
            <w:webHidden/>
            <w:color w:val="006BB7" w:themeColor="text2"/>
          </w:rPr>
          <w:fldChar w:fldCharType="begin"/>
        </w:r>
        <w:r w:rsidRPr="00B91E91">
          <w:rPr>
            <w:rFonts w:asciiTheme="majorHAnsi" w:hAnsiTheme="majorHAnsi" w:cs="Arial"/>
            <w:b/>
            <w:noProof/>
            <w:webHidden/>
            <w:color w:val="006BB7" w:themeColor="text2"/>
          </w:rPr>
          <w:instrText xml:space="preserve"> PAGEREF _Toc161060580 \h </w:instrText>
        </w:r>
        <w:r w:rsidRPr="00B91E91">
          <w:rPr>
            <w:rFonts w:asciiTheme="majorHAnsi" w:hAnsiTheme="majorHAnsi" w:cs="Arial"/>
            <w:b/>
            <w:noProof/>
            <w:webHidden/>
            <w:color w:val="006BB7" w:themeColor="text2"/>
          </w:rPr>
          <w:fldChar w:fldCharType="separate"/>
        </w:r>
        <w:r w:rsidRPr="00B91E91">
          <w:rPr>
            <w:rFonts w:asciiTheme="majorHAnsi" w:hAnsiTheme="majorHAnsi" w:cs="Arial"/>
            <w:b/>
            <w:noProof/>
            <w:webHidden/>
            <w:color w:val="006BB7" w:themeColor="text2"/>
          </w:rPr>
          <w:t>5</w:t>
        </w:r>
        <w:r w:rsidRPr="00B91E91">
          <w:rPr>
            <w:rFonts w:asciiTheme="majorHAnsi" w:hAnsiTheme="majorHAnsi" w:cs="Arial"/>
            <w:b/>
            <w:noProof/>
            <w:webHidden/>
            <w:color w:val="006BB7" w:themeColor="text2"/>
          </w:rPr>
          <w:fldChar w:fldCharType="end"/>
        </w:r>
      </w:hyperlink>
    </w:p>
    <w:p w:rsidR="00B91E91" w:rsidRPr="00B91E91" w:rsidP="00B91E91" w14:paraId="43F3C253" w14:textId="77777777">
      <w:pPr>
        <w:keepNext/>
        <w:keepLines/>
        <w:tabs>
          <w:tab w:val="left" w:pos="1020"/>
          <w:tab w:val="right" w:leader="dot" w:pos="9923"/>
        </w:tabs>
        <w:ind w:left="1020" w:hanging="510"/>
        <w:rPr>
          <w:noProof/>
          <w:kern w:val="2"/>
          <w:sz w:val="22"/>
          <w:szCs w:val="22"/>
          <w:lang w:eastAsia="nl-NL"/>
          <w14:ligatures w14:val="standardContextual"/>
        </w:rPr>
      </w:pPr>
      <w:hyperlink w:anchor="_Toc161060581" w:history="1">
        <w:r w:rsidRPr="00B91E91">
          <w:rPr>
            <w:rFonts w:asciiTheme="majorHAnsi" w:hAnsiTheme="majorHAnsi" w:cstheme="majorHAnsi"/>
            <w:noProof/>
            <w:color w:val="006BB7" w:themeColor="hyperlink"/>
            <w:u w:val="single"/>
          </w:rPr>
          <w:t>2.1</w:t>
        </w:r>
        <w:r w:rsidRPr="00B91E91">
          <w:rPr>
            <w:noProof/>
            <w:kern w:val="2"/>
            <w:sz w:val="22"/>
            <w:szCs w:val="22"/>
            <w:lang w:eastAsia="nl-NL"/>
            <w14:ligatures w14:val="standardContextual"/>
          </w:rPr>
          <w:tab/>
        </w:r>
        <w:r w:rsidRPr="00B91E91">
          <w:rPr>
            <w:rFonts w:asciiTheme="majorHAnsi" w:hAnsiTheme="majorHAnsi" w:cstheme="majorHAnsi"/>
            <w:noProof/>
            <w:color w:val="006BB7" w:themeColor="hyperlink"/>
            <w:u w:val="single"/>
          </w:rPr>
          <w:t>Scope report and period</w:t>
        </w:r>
        <w:r w:rsidRPr="00B91E91">
          <w:rPr>
            <w:rFonts w:asciiTheme="majorHAnsi" w:hAnsiTheme="majorHAnsi" w:cs="Arial"/>
            <w:noProof/>
            <w:webHidden/>
            <w:color w:val="006BB7" w:themeColor="text2"/>
          </w:rPr>
          <w:tab/>
        </w:r>
        <w:r w:rsidRPr="00B91E91">
          <w:rPr>
            <w:rFonts w:asciiTheme="majorHAnsi" w:hAnsiTheme="majorHAnsi" w:cs="Arial"/>
            <w:noProof/>
            <w:webHidden/>
            <w:color w:val="006BB7" w:themeColor="text2"/>
          </w:rPr>
          <w:fldChar w:fldCharType="begin"/>
        </w:r>
        <w:r w:rsidRPr="00B91E91">
          <w:rPr>
            <w:rFonts w:asciiTheme="majorHAnsi" w:hAnsiTheme="majorHAnsi" w:cs="Arial"/>
            <w:noProof/>
            <w:webHidden/>
            <w:color w:val="006BB7" w:themeColor="text2"/>
          </w:rPr>
          <w:instrText xml:space="preserve"> PAGEREF _Toc161060581 \h </w:instrText>
        </w:r>
        <w:r w:rsidRPr="00B91E91">
          <w:rPr>
            <w:rFonts w:asciiTheme="majorHAnsi" w:hAnsiTheme="majorHAnsi" w:cs="Arial"/>
            <w:noProof/>
            <w:webHidden/>
            <w:color w:val="006BB7" w:themeColor="text2"/>
          </w:rPr>
          <w:fldChar w:fldCharType="separate"/>
        </w:r>
        <w:r w:rsidRPr="00B91E91">
          <w:rPr>
            <w:rFonts w:asciiTheme="majorHAnsi" w:hAnsiTheme="majorHAnsi" w:cs="Arial"/>
            <w:noProof/>
            <w:webHidden/>
            <w:color w:val="006BB7" w:themeColor="text2"/>
          </w:rPr>
          <w:t>5</w:t>
        </w:r>
        <w:r w:rsidRPr="00B91E91">
          <w:rPr>
            <w:rFonts w:asciiTheme="majorHAnsi" w:hAnsiTheme="majorHAnsi" w:cs="Arial"/>
            <w:noProof/>
            <w:webHidden/>
            <w:color w:val="006BB7" w:themeColor="text2"/>
          </w:rPr>
          <w:fldChar w:fldCharType="end"/>
        </w:r>
      </w:hyperlink>
    </w:p>
    <w:p w:rsidR="00B91E91" w:rsidRPr="00B91E91" w:rsidP="00B91E91" w14:paraId="7972C15E" w14:textId="77777777">
      <w:pPr>
        <w:keepNext/>
        <w:keepLines/>
        <w:tabs>
          <w:tab w:val="left" w:pos="1020"/>
          <w:tab w:val="right" w:leader="dot" w:pos="9923"/>
        </w:tabs>
        <w:ind w:left="1020" w:hanging="510"/>
        <w:rPr>
          <w:noProof/>
          <w:kern w:val="2"/>
          <w:sz w:val="22"/>
          <w:szCs w:val="22"/>
          <w:lang w:eastAsia="nl-NL"/>
          <w14:ligatures w14:val="standardContextual"/>
        </w:rPr>
      </w:pPr>
      <w:hyperlink w:anchor="_Toc161060582" w:history="1">
        <w:r w:rsidRPr="00B91E91">
          <w:rPr>
            <w:rFonts w:asciiTheme="majorHAnsi" w:hAnsiTheme="majorHAnsi" w:cs="Arial"/>
            <w:noProof/>
            <w:color w:val="006BB7" w:themeColor="hyperlink"/>
            <w:u w:val="single"/>
          </w:rPr>
          <w:t>2.2</w:t>
        </w:r>
        <w:r w:rsidRPr="00B91E91">
          <w:rPr>
            <w:noProof/>
            <w:kern w:val="2"/>
            <w:sz w:val="22"/>
            <w:szCs w:val="22"/>
            <w:lang w:eastAsia="nl-NL"/>
            <w14:ligatures w14:val="standardContextual"/>
          </w:rPr>
          <w:tab/>
        </w:r>
        <w:r w:rsidRPr="00B91E91">
          <w:rPr>
            <w:rFonts w:asciiTheme="majorHAnsi" w:hAnsiTheme="majorHAnsi" w:cs="Arial"/>
            <w:noProof/>
            <w:color w:val="006BB7" w:themeColor="hyperlink"/>
            <w:u w:val="single"/>
          </w:rPr>
          <w:t>Responsible person</w:t>
        </w:r>
        <w:r w:rsidRPr="00B91E91">
          <w:rPr>
            <w:rFonts w:asciiTheme="majorHAnsi" w:hAnsiTheme="majorHAnsi" w:cs="Arial"/>
            <w:noProof/>
            <w:webHidden/>
            <w:color w:val="006BB7" w:themeColor="text2"/>
          </w:rPr>
          <w:tab/>
        </w:r>
        <w:r w:rsidRPr="00B91E91">
          <w:rPr>
            <w:rFonts w:asciiTheme="majorHAnsi" w:hAnsiTheme="majorHAnsi" w:cs="Arial"/>
            <w:noProof/>
            <w:webHidden/>
            <w:color w:val="006BB7" w:themeColor="text2"/>
          </w:rPr>
          <w:fldChar w:fldCharType="begin"/>
        </w:r>
        <w:r w:rsidRPr="00B91E91">
          <w:rPr>
            <w:rFonts w:asciiTheme="majorHAnsi" w:hAnsiTheme="majorHAnsi" w:cs="Arial"/>
            <w:noProof/>
            <w:webHidden/>
            <w:color w:val="006BB7" w:themeColor="text2"/>
          </w:rPr>
          <w:instrText xml:space="preserve"> PAGEREF _Toc1</w:instrText>
        </w:r>
        <w:r w:rsidRPr="00B91E91">
          <w:rPr>
            <w:rFonts w:asciiTheme="majorHAnsi" w:hAnsiTheme="majorHAnsi" w:cs="Arial"/>
            <w:noProof/>
            <w:webHidden/>
            <w:color w:val="006BB7" w:themeColor="text2"/>
          </w:rPr>
          <w:instrText xml:space="preserve">61060582 \h </w:instrText>
        </w:r>
        <w:r w:rsidRPr="00B91E91">
          <w:rPr>
            <w:rFonts w:asciiTheme="majorHAnsi" w:hAnsiTheme="majorHAnsi" w:cs="Arial"/>
            <w:noProof/>
            <w:webHidden/>
            <w:color w:val="006BB7" w:themeColor="text2"/>
          </w:rPr>
          <w:fldChar w:fldCharType="separate"/>
        </w:r>
        <w:r w:rsidRPr="00B91E91">
          <w:rPr>
            <w:rFonts w:asciiTheme="majorHAnsi" w:hAnsiTheme="majorHAnsi" w:cs="Arial"/>
            <w:noProof/>
            <w:webHidden/>
            <w:color w:val="006BB7" w:themeColor="text2"/>
          </w:rPr>
          <w:t>5</w:t>
        </w:r>
        <w:r w:rsidRPr="00B91E91">
          <w:rPr>
            <w:rFonts w:asciiTheme="majorHAnsi" w:hAnsiTheme="majorHAnsi" w:cs="Arial"/>
            <w:noProof/>
            <w:webHidden/>
            <w:color w:val="006BB7" w:themeColor="text2"/>
          </w:rPr>
          <w:fldChar w:fldCharType="end"/>
        </w:r>
      </w:hyperlink>
    </w:p>
    <w:p w:rsidR="00B91E91" w:rsidRPr="00B91E91" w:rsidP="00B91E91" w14:paraId="42711D79" w14:textId="77777777">
      <w:pPr>
        <w:keepNext/>
        <w:keepLines/>
        <w:tabs>
          <w:tab w:val="right" w:leader="dot" w:pos="9923"/>
        </w:tabs>
        <w:spacing w:before="130"/>
        <w:ind w:left="510" w:hanging="510"/>
        <w:rPr>
          <w:noProof/>
          <w:kern w:val="2"/>
          <w:sz w:val="22"/>
          <w:szCs w:val="22"/>
          <w:lang w:eastAsia="nl-NL"/>
          <w14:ligatures w14:val="standardContextual"/>
        </w:rPr>
      </w:pPr>
      <w:hyperlink w:anchor="_Toc161060598" w:history="1">
        <w:r w:rsidRPr="00B91E91">
          <w:rPr>
            <w:rFonts w:asciiTheme="majorHAnsi" w:hAnsiTheme="majorHAnsi" w:cstheme="majorHAnsi"/>
            <w:b/>
            <w:noProof/>
            <w:color w:val="006BB7" w:themeColor="hyperlink"/>
            <w:u w:val="single"/>
          </w:rPr>
          <w:t>3.</w:t>
        </w:r>
        <w:r w:rsidRPr="00B91E91">
          <w:rPr>
            <w:noProof/>
            <w:kern w:val="2"/>
            <w:sz w:val="22"/>
            <w:szCs w:val="22"/>
            <w:lang w:eastAsia="nl-NL"/>
            <w14:ligatures w14:val="standardContextual"/>
          </w:rPr>
          <w:tab/>
        </w:r>
        <w:r w:rsidRPr="00B91E91">
          <w:rPr>
            <w:rFonts w:asciiTheme="majorHAnsi" w:hAnsiTheme="majorHAnsi" w:cstheme="majorHAnsi"/>
            <w:b/>
            <w:noProof/>
            <w:color w:val="006BB7" w:themeColor="hyperlink"/>
            <w:u w:val="single"/>
          </w:rPr>
          <w:t>The organisation</w:t>
        </w:r>
        <w:r w:rsidRPr="00B91E91">
          <w:rPr>
            <w:rFonts w:asciiTheme="majorHAnsi" w:hAnsiTheme="majorHAnsi" w:cs="Arial"/>
            <w:b/>
            <w:noProof/>
            <w:webHidden/>
            <w:color w:val="006BB7" w:themeColor="text2"/>
          </w:rPr>
          <w:tab/>
        </w:r>
        <w:r w:rsidRPr="00B91E91">
          <w:rPr>
            <w:rFonts w:asciiTheme="majorHAnsi" w:hAnsiTheme="majorHAnsi" w:cs="Arial"/>
            <w:b/>
            <w:noProof/>
            <w:webHidden/>
            <w:color w:val="006BB7" w:themeColor="text2"/>
          </w:rPr>
          <w:fldChar w:fldCharType="begin"/>
        </w:r>
        <w:r w:rsidRPr="00B91E91">
          <w:rPr>
            <w:rFonts w:asciiTheme="majorHAnsi" w:hAnsiTheme="majorHAnsi" w:cs="Arial"/>
            <w:b/>
            <w:noProof/>
            <w:webHidden/>
            <w:color w:val="006BB7" w:themeColor="text2"/>
          </w:rPr>
          <w:instrText xml:space="preserve"> PAGEREF _Toc161060598 \h </w:instrText>
        </w:r>
        <w:r w:rsidRPr="00B91E91">
          <w:rPr>
            <w:rFonts w:asciiTheme="majorHAnsi" w:hAnsiTheme="majorHAnsi" w:cs="Arial"/>
            <w:b/>
            <w:noProof/>
            <w:webHidden/>
            <w:color w:val="006BB7" w:themeColor="text2"/>
          </w:rPr>
          <w:fldChar w:fldCharType="separate"/>
        </w:r>
        <w:r w:rsidRPr="00B91E91">
          <w:rPr>
            <w:rFonts w:asciiTheme="majorHAnsi" w:hAnsiTheme="majorHAnsi" w:cs="Arial"/>
            <w:b/>
            <w:noProof/>
            <w:webHidden/>
            <w:color w:val="006BB7" w:themeColor="text2"/>
          </w:rPr>
          <w:t>6</w:t>
        </w:r>
        <w:r w:rsidRPr="00B91E91">
          <w:rPr>
            <w:rFonts w:asciiTheme="majorHAnsi" w:hAnsiTheme="majorHAnsi" w:cs="Arial"/>
            <w:b/>
            <w:noProof/>
            <w:webHidden/>
            <w:color w:val="006BB7" w:themeColor="text2"/>
          </w:rPr>
          <w:fldChar w:fldCharType="end"/>
        </w:r>
      </w:hyperlink>
    </w:p>
    <w:p w:rsidR="00B91E91" w:rsidRPr="00B91E91" w:rsidP="00B91E91" w14:paraId="08847B35" w14:textId="77777777">
      <w:pPr>
        <w:keepNext/>
        <w:keepLines/>
        <w:tabs>
          <w:tab w:val="left" w:pos="1020"/>
          <w:tab w:val="right" w:leader="dot" w:pos="9923"/>
        </w:tabs>
        <w:ind w:left="1020" w:hanging="510"/>
        <w:rPr>
          <w:noProof/>
          <w:kern w:val="2"/>
          <w:sz w:val="22"/>
          <w:szCs w:val="22"/>
          <w:lang w:eastAsia="nl-NL"/>
          <w14:ligatures w14:val="standardContextual"/>
        </w:rPr>
      </w:pPr>
      <w:hyperlink w:anchor="_Toc161060599" w:history="1">
        <w:r w:rsidRPr="00B91E91">
          <w:rPr>
            <w:rFonts w:asciiTheme="majorHAnsi" w:hAnsiTheme="majorHAnsi" w:cstheme="majorHAnsi"/>
            <w:noProof/>
            <w:color w:val="006BB7" w:themeColor="hyperlink"/>
            <w:u w:val="single"/>
          </w:rPr>
          <w:t>3.1</w:t>
        </w:r>
        <w:r w:rsidRPr="00B91E91">
          <w:rPr>
            <w:noProof/>
            <w:kern w:val="2"/>
            <w:sz w:val="22"/>
            <w:szCs w:val="22"/>
            <w:lang w:eastAsia="nl-NL"/>
            <w14:ligatures w14:val="standardContextual"/>
          </w:rPr>
          <w:tab/>
        </w:r>
        <w:r w:rsidRPr="00B91E91">
          <w:rPr>
            <w:rFonts w:asciiTheme="majorHAnsi" w:hAnsiTheme="majorHAnsi" w:cstheme="majorHAnsi"/>
            <w:noProof/>
            <w:color w:val="006BB7" w:themeColor="hyperlink"/>
            <w:u w:val="single"/>
          </w:rPr>
          <w:t>Ricardo plc</w:t>
        </w:r>
        <w:r w:rsidRPr="00B91E91">
          <w:rPr>
            <w:rFonts w:asciiTheme="majorHAnsi" w:hAnsiTheme="majorHAnsi" w:cs="Arial"/>
            <w:noProof/>
            <w:webHidden/>
            <w:color w:val="006BB7" w:themeColor="text2"/>
          </w:rPr>
          <w:tab/>
        </w:r>
        <w:r w:rsidRPr="00B91E91">
          <w:rPr>
            <w:rFonts w:asciiTheme="majorHAnsi" w:hAnsiTheme="majorHAnsi" w:cs="Arial"/>
            <w:noProof/>
            <w:webHidden/>
            <w:color w:val="006BB7" w:themeColor="text2"/>
          </w:rPr>
          <w:fldChar w:fldCharType="begin"/>
        </w:r>
        <w:r w:rsidRPr="00B91E91">
          <w:rPr>
            <w:rFonts w:asciiTheme="majorHAnsi" w:hAnsiTheme="majorHAnsi" w:cs="Arial"/>
            <w:noProof/>
            <w:webHidden/>
            <w:color w:val="006BB7" w:themeColor="text2"/>
          </w:rPr>
          <w:instrText xml:space="preserve"> PAGEREF _Toc161060599 \h </w:instrText>
        </w:r>
        <w:r w:rsidRPr="00B91E91">
          <w:rPr>
            <w:rFonts w:asciiTheme="majorHAnsi" w:hAnsiTheme="majorHAnsi" w:cs="Arial"/>
            <w:noProof/>
            <w:webHidden/>
            <w:color w:val="006BB7" w:themeColor="text2"/>
          </w:rPr>
          <w:fldChar w:fldCharType="separate"/>
        </w:r>
        <w:r w:rsidRPr="00B91E91">
          <w:rPr>
            <w:rFonts w:asciiTheme="majorHAnsi" w:hAnsiTheme="majorHAnsi" w:cs="Arial"/>
            <w:noProof/>
            <w:webHidden/>
            <w:color w:val="006BB7" w:themeColor="text2"/>
          </w:rPr>
          <w:t>6</w:t>
        </w:r>
        <w:r w:rsidRPr="00B91E91">
          <w:rPr>
            <w:rFonts w:asciiTheme="majorHAnsi" w:hAnsiTheme="majorHAnsi" w:cs="Arial"/>
            <w:noProof/>
            <w:webHidden/>
            <w:color w:val="006BB7" w:themeColor="text2"/>
          </w:rPr>
          <w:fldChar w:fldCharType="end"/>
        </w:r>
      </w:hyperlink>
    </w:p>
    <w:p w:rsidR="00B91E91" w:rsidRPr="00B91E91" w:rsidP="00B91E91" w14:paraId="5D776855" w14:textId="77777777">
      <w:pPr>
        <w:keepNext/>
        <w:keepLines/>
        <w:tabs>
          <w:tab w:val="left" w:pos="1020"/>
          <w:tab w:val="right" w:leader="dot" w:pos="9923"/>
        </w:tabs>
        <w:ind w:left="1020" w:hanging="510"/>
        <w:rPr>
          <w:noProof/>
          <w:kern w:val="2"/>
          <w:sz w:val="22"/>
          <w:szCs w:val="22"/>
          <w:lang w:eastAsia="nl-NL"/>
          <w14:ligatures w14:val="standardContextual"/>
        </w:rPr>
      </w:pPr>
      <w:hyperlink w:anchor="_Toc161060600" w:history="1">
        <w:r w:rsidRPr="00B91E91">
          <w:rPr>
            <w:rFonts w:asciiTheme="majorHAnsi" w:hAnsiTheme="majorHAnsi" w:cstheme="majorHAnsi"/>
            <w:noProof/>
            <w:color w:val="006BB7" w:themeColor="hyperlink"/>
            <w:u w:val="single"/>
          </w:rPr>
          <w:t>3.2</w:t>
        </w:r>
        <w:r w:rsidRPr="00B91E91">
          <w:rPr>
            <w:noProof/>
            <w:kern w:val="2"/>
            <w:sz w:val="22"/>
            <w:szCs w:val="22"/>
            <w:lang w:eastAsia="nl-NL"/>
            <w14:ligatures w14:val="standardContextual"/>
          </w:rPr>
          <w:tab/>
        </w:r>
        <w:r w:rsidRPr="00B91E91">
          <w:rPr>
            <w:rFonts w:asciiTheme="majorHAnsi" w:hAnsiTheme="majorHAnsi" w:cstheme="majorHAnsi"/>
            <w:noProof/>
            <w:color w:val="006BB7" w:themeColor="hyperlink"/>
            <w:u w:val="single"/>
          </w:rPr>
          <w:t>Vision and Purpose</w:t>
        </w:r>
        <w:r w:rsidRPr="00B91E91">
          <w:rPr>
            <w:rFonts w:asciiTheme="majorHAnsi" w:hAnsiTheme="majorHAnsi" w:cs="Arial"/>
            <w:noProof/>
            <w:webHidden/>
            <w:color w:val="006BB7" w:themeColor="text2"/>
          </w:rPr>
          <w:tab/>
        </w:r>
        <w:r w:rsidRPr="00B91E91">
          <w:rPr>
            <w:rFonts w:asciiTheme="majorHAnsi" w:hAnsiTheme="majorHAnsi" w:cs="Arial"/>
            <w:noProof/>
            <w:webHidden/>
            <w:color w:val="006BB7" w:themeColor="text2"/>
          </w:rPr>
          <w:fldChar w:fldCharType="begin"/>
        </w:r>
        <w:r w:rsidRPr="00B91E91">
          <w:rPr>
            <w:rFonts w:asciiTheme="majorHAnsi" w:hAnsiTheme="majorHAnsi" w:cs="Arial"/>
            <w:noProof/>
            <w:webHidden/>
            <w:color w:val="006BB7" w:themeColor="text2"/>
          </w:rPr>
          <w:instrText xml:space="preserve"> PAGEREF _Toc161060600 \h </w:instrText>
        </w:r>
        <w:r w:rsidRPr="00B91E91">
          <w:rPr>
            <w:rFonts w:asciiTheme="majorHAnsi" w:hAnsiTheme="majorHAnsi" w:cs="Arial"/>
            <w:noProof/>
            <w:webHidden/>
            <w:color w:val="006BB7" w:themeColor="text2"/>
          </w:rPr>
          <w:fldChar w:fldCharType="separate"/>
        </w:r>
        <w:r w:rsidRPr="00B91E91">
          <w:rPr>
            <w:rFonts w:asciiTheme="majorHAnsi" w:hAnsiTheme="majorHAnsi" w:cs="Arial"/>
            <w:noProof/>
            <w:webHidden/>
            <w:color w:val="006BB7" w:themeColor="text2"/>
          </w:rPr>
          <w:t>7</w:t>
        </w:r>
        <w:r w:rsidRPr="00B91E91">
          <w:rPr>
            <w:rFonts w:asciiTheme="majorHAnsi" w:hAnsiTheme="majorHAnsi" w:cs="Arial"/>
            <w:noProof/>
            <w:webHidden/>
            <w:color w:val="006BB7" w:themeColor="text2"/>
          </w:rPr>
          <w:fldChar w:fldCharType="end"/>
        </w:r>
      </w:hyperlink>
    </w:p>
    <w:p w:rsidR="00B91E91" w:rsidRPr="00B91E91" w:rsidP="00B91E91" w14:paraId="48EA7B0A" w14:textId="77777777">
      <w:pPr>
        <w:keepNext/>
        <w:keepLines/>
        <w:tabs>
          <w:tab w:val="left" w:pos="1020"/>
          <w:tab w:val="right" w:leader="dot" w:pos="9923"/>
        </w:tabs>
        <w:ind w:left="1020" w:hanging="510"/>
        <w:rPr>
          <w:noProof/>
          <w:kern w:val="2"/>
          <w:sz w:val="22"/>
          <w:szCs w:val="22"/>
          <w:lang w:eastAsia="nl-NL"/>
          <w14:ligatures w14:val="standardContextual"/>
        </w:rPr>
      </w:pPr>
      <w:hyperlink w:anchor="_Toc161060601" w:history="1">
        <w:r w:rsidRPr="00B91E91">
          <w:rPr>
            <w:rFonts w:asciiTheme="majorHAnsi" w:hAnsiTheme="majorHAnsi" w:cstheme="majorHAnsi"/>
            <w:noProof/>
            <w:color w:val="006BB7" w:themeColor="hyperlink"/>
            <w:u w:val="single"/>
          </w:rPr>
          <w:t>3.3</w:t>
        </w:r>
        <w:r w:rsidRPr="00B91E91">
          <w:rPr>
            <w:noProof/>
            <w:kern w:val="2"/>
            <w:sz w:val="22"/>
            <w:szCs w:val="22"/>
            <w:lang w:eastAsia="nl-NL"/>
            <w14:ligatures w14:val="standardContextual"/>
          </w:rPr>
          <w:tab/>
        </w:r>
        <w:r w:rsidRPr="00B91E91">
          <w:rPr>
            <w:rFonts w:asciiTheme="majorHAnsi" w:hAnsiTheme="majorHAnsi" w:cstheme="majorHAnsi"/>
            <w:noProof/>
            <w:color w:val="006BB7" w:themeColor="hyperlink"/>
            <w:u w:val="single"/>
          </w:rPr>
          <w:t>Strategy</w:t>
        </w:r>
        <w:r w:rsidRPr="00B91E91">
          <w:rPr>
            <w:rFonts w:asciiTheme="majorHAnsi" w:hAnsiTheme="majorHAnsi" w:cs="Arial"/>
            <w:noProof/>
            <w:webHidden/>
            <w:color w:val="006BB7" w:themeColor="text2"/>
          </w:rPr>
          <w:tab/>
        </w:r>
        <w:r w:rsidRPr="00B91E91">
          <w:rPr>
            <w:rFonts w:asciiTheme="majorHAnsi" w:hAnsiTheme="majorHAnsi" w:cs="Arial"/>
            <w:noProof/>
            <w:webHidden/>
            <w:color w:val="006BB7" w:themeColor="text2"/>
          </w:rPr>
          <w:fldChar w:fldCharType="begin"/>
        </w:r>
        <w:r w:rsidRPr="00B91E91">
          <w:rPr>
            <w:rFonts w:asciiTheme="majorHAnsi" w:hAnsiTheme="majorHAnsi" w:cs="Arial"/>
            <w:noProof/>
            <w:webHidden/>
            <w:color w:val="006BB7" w:themeColor="text2"/>
          </w:rPr>
          <w:instrText xml:space="preserve"> PAGEREF _Toc161060601 \h </w:instrText>
        </w:r>
        <w:r w:rsidRPr="00B91E91">
          <w:rPr>
            <w:rFonts w:asciiTheme="majorHAnsi" w:hAnsiTheme="majorHAnsi" w:cs="Arial"/>
            <w:noProof/>
            <w:webHidden/>
            <w:color w:val="006BB7" w:themeColor="text2"/>
          </w:rPr>
          <w:fldChar w:fldCharType="separate"/>
        </w:r>
        <w:r w:rsidRPr="00B91E91">
          <w:rPr>
            <w:rFonts w:asciiTheme="majorHAnsi" w:hAnsiTheme="majorHAnsi" w:cs="Arial"/>
            <w:noProof/>
            <w:webHidden/>
            <w:color w:val="006BB7" w:themeColor="text2"/>
          </w:rPr>
          <w:t>7</w:t>
        </w:r>
        <w:r w:rsidRPr="00B91E91">
          <w:rPr>
            <w:rFonts w:asciiTheme="majorHAnsi" w:hAnsiTheme="majorHAnsi" w:cs="Arial"/>
            <w:noProof/>
            <w:webHidden/>
            <w:color w:val="006BB7" w:themeColor="text2"/>
          </w:rPr>
          <w:fldChar w:fldCharType="end"/>
        </w:r>
      </w:hyperlink>
    </w:p>
    <w:p w:rsidR="00B91E91" w:rsidRPr="00B91E91" w:rsidP="00B91E91" w14:paraId="667F19A1" w14:textId="77777777">
      <w:pPr>
        <w:keepNext/>
        <w:keepLines/>
        <w:tabs>
          <w:tab w:val="right" w:leader="dot" w:pos="9923"/>
        </w:tabs>
        <w:spacing w:before="130"/>
        <w:ind w:left="510" w:hanging="510"/>
        <w:rPr>
          <w:noProof/>
          <w:kern w:val="2"/>
          <w:sz w:val="22"/>
          <w:szCs w:val="22"/>
          <w:lang w:eastAsia="nl-NL"/>
          <w14:ligatures w14:val="standardContextual"/>
        </w:rPr>
      </w:pPr>
      <w:hyperlink w:anchor="_Toc161060602" w:history="1">
        <w:r w:rsidRPr="00B91E91">
          <w:rPr>
            <w:rFonts w:asciiTheme="majorHAnsi" w:hAnsiTheme="majorHAnsi" w:cstheme="majorHAnsi"/>
            <w:b/>
            <w:noProof/>
            <w:color w:val="006BB7" w:themeColor="hyperlink"/>
            <w:u w:val="single"/>
            <w:lang w:val="en-GB"/>
          </w:rPr>
          <w:t>4.</w:t>
        </w:r>
        <w:r w:rsidRPr="00B91E91">
          <w:rPr>
            <w:noProof/>
            <w:kern w:val="2"/>
            <w:sz w:val="22"/>
            <w:szCs w:val="22"/>
            <w:lang w:eastAsia="nl-NL"/>
            <w14:ligatures w14:val="standardContextual"/>
          </w:rPr>
          <w:tab/>
        </w:r>
        <w:r w:rsidRPr="00B91E91">
          <w:rPr>
            <w:rFonts w:asciiTheme="majorHAnsi" w:hAnsiTheme="majorHAnsi" w:cstheme="majorHAnsi"/>
            <w:b/>
            <w:noProof/>
            <w:color w:val="006BB7" w:themeColor="hyperlink"/>
            <w:u w:val="single"/>
            <w:lang w:val="en-GB"/>
          </w:rPr>
          <w:t>Method and scope</w:t>
        </w:r>
        <w:r w:rsidRPr="00B91E91">
          <w:rPr>
            <w:rFonts w:asciiTheme="majorHAnsi" w:hAnsiTheme="majorHAnsi" w:cs="Arial"/>
            <w:b/>
            <w:noProof/>
            <w:webHidden/>
            <w:color w:val="006BB7" w:themeColor="text2"/>
          </w:rPr>
          <w:tab/>
        </w:r>
        <w:r w:rsidRPr="00B91E91">
          <w:rPr>
            <w:rFonts w:asciiTheme="majorHAnsi" w:hAnsiTheme="majorHAnsi" w:cs="Arial"/>
            <w:b/>
            <w:noProof/>
            <w:webHidden/>
            <w:color w:val="006BB7" w:themeColor="text2"/>
          </w:rPr>
          <w:fldChar w:fldCharType="begin"/>
        </w:r>
        <w:r w:rsidRPr="00B91E91">
          <w:rPr>
            <w:rFonts w:asciiTheme="majorHAnsi" w:hAnsiTheme="majorHAnsi" w:cs="Arial"/>
            <w:b/>
            <w:noProof/>
            <w:webHidden/>
            <w:color w:val="006BB7" w:themeColor="text2"/>
          </w:rPr>
          <w:instrText xml:space="preserve"> PAGEREF _Toc161060602 \h </w:instrText>
        </w:r>
        <w:r w:rsidRPr="00B91E91">
          <w:rPr>
            <w:rFonts w:asciiTheme="majorHAnsi" w:hAnsiTheme="majorHAnsi" w:cs="Arial"/>
            <w:b/>
            <w:noProof/>
            <w:webHidden/>
            <w:color w:val="006BB7" w:themeColor="text2"/>
          </w:rPr>
          <w:fldChar w:fldCharType="separate"/>
        </w:r>
        <w:r w:rsidRPr="00B91E91">
          <w:rPr>
            <w:rFonts w:asciiTheme="majorHAnsi" w:hAnsiTheme="majorHAnsi" w:cs="Arial"/>
            <w:b/>
            <w:noProof/>
            <w:webHidden/>
            <w:color w:val="006BB7" w:themeColor="text2"/>
          </w:rPr>
          <w:t>8</w:t>
        </w:r>
        <w:r w:rsidRPr="00B91E91">
          <w:rPr>
            <w:rFonts w:asciiTheme="majorHAnsi" w:hAnsiTheme="majorHAnsi" w:cs="Arial"/>
            <w:b/>
            <w:noProof/>
            <w:webHidden/>
            <w:color w:val="006BB7" w:themeColor="text2"/>
          </w:rPr>
          <w:fldChar w:fldCharType="end"/>
        </w:r>
      </w:hyperlink>
    </w:p>
    <w:p w:rsidR="00B91E91" w:rsidRPr="00B91E91" w:rsidP="00B91E91" w14:paraId="35071E04" w14:textId="77777777">
      <w:pPr>
        <w:keepNext/>
        <w:keepLines/>
        <w:tabs>
          <w:tab w:val="left" w:pos="1020"/>
          <w:tab w:val="right" w:leader="dot" w:pos="9923"/>
        </w:tabs>
        <w:ind w:left="1020" w:hanging="510"/>
        <w:rPr>
          <w:noProof/>
          <w:kern w:val="2"/>
          <w:sz w:val="22"/>
          <w:szCs w:val="22"/>
          <w:lang w:eastAsia="nl-NL"/>
          <w14:ligatures w14:val="standardContextual"/>
        </w:rPr>
      </w:pPr>
      <w:hyperlink w:anchor="_Toc161060603" w:history="1">
        <w:r w:rsidRPr="00B91E91">
          <w:rPr>
            <w:rFonts w:asciiTheme="majorHAnsi" w:hAnsiTheme="majorHAnsi" w:cstheme="majorHAnsi"/>
            <w:noProof/>
            <w:color w:val="006BB7" w:themeColor="hyperlink"/>
            <w:u w:val="single"/>
          </w:rPr>
          <w:t>4.1</w:t>
        </w:r>
        <w:r w:rsidRPr="00B91E91">
          <w:rPr>
            <w:noProof/>
            <w:kern w:val="2"/>
            <w:sz w:val="22"/>
            <w:szCs w:val="22"/>
            <w:lang w:eastAsia="nl-NL"/>
            <w14:ligatures w14:val="standardContextual"/>
          </w:rPr>
          <w:tab/>
        </w:r>
        <w:r w:rsidRPr="00B91E91">
          <w:rPr>
            <w:rFonts w:asciiTheme="majorHAnsi" w:hAnsiTheme="majorHAnsi" w:cstheme="majorHAnsi"/>
            <w:noProof/>
            <w:color w:val="006BB7" w:themeColor="hyperlink"/>
            <w:u w:val="single"/>
          </w:rPr>
          <w:t>Method</w:t>
        </w:r>
        <w:r w:rsidRPr="00B91E91">
          <w:rPr>
            <w:rFonts w:asciiTheme="majorHAnsi" w:hAnsiTheme="majorHAnsi" w:cs="Arial"/>
            <w:noProof/>
            <w:webHidden/>
            <w:color w:val="006BB7" w:themeColor="text2"/>
          </w:rPr>
          <w:tab/>
        </w:r>
        <w:r w:rsidRPr="00B91E91">
          <w:rPr>
            <w:rFonts w:asciiTheme="majorHAnsi" w:hAnsiTheme="majorHAnsi" w:cs="Arial"/>
            <w:noProof/>
            <w:webHidden/>
            <w:color w:val="006BB7" w:themeColor="text2"/>
          </w:rPr>
          <w:fldChar w:fldCharType="begin"/>
        </w:r>
        <w:r w:rsidRPr="00B91E91">
          <w:rPr>
            <w:rFonts w:asciiTheme="majorHAnsi" w:hAnsiTheme="majorHAnsi" w:cs="Arial"/>
            <w:noProof/>
            <w:webHidden/>
            <w:color w:val="006BB7" w:themeColor="text2"/>
          </w:rPr>
          <w:instrText xml:space="preserve"> PAGEREF _Toc161060603 \h </w:instrText>
        </w:r>
        <w:r w:rsidRPr="00B91E91">
          <w:rPr>
            <w:rFonts w:asciiTheme="majorHAnsi" w:hAnsiTheme="majorHAnsi" w:cs="Arial"/>
            <w:noProof/>
            <w:webHidden/>
            <w:color w:val="006BB7" w:themeColor="text2"/>
          </w:rPr>
          <w:fldChar w:fldCharType="separate"/>
        </w:r>
        <w:r w:rsidRPr="00B91E91">
          <w:rPr>
            <w:rFonts w:asciiTheme="majorHAnsi" w:hAnsiTheme="majorHAnsi" w:cs="Arial"/>
            <w:noProof/>
            <w:webHidden/>
            <w:color w:val="006BB7" w:themeColor="text2"/>
          </w:rPr>
          <w:t>8</w:t>
        </w:r>
        <w:r w:rsidRPr="00B91E91">
          <w:rPr>
            <w:rFonts w:asciiTheme="majorHAnsi" w:hAnsiTheme="majorHAnsi" w:cs="Arial"/>
            <w:noProof/>
            <w:webHidden/>
            <w:color w:val="006BB7" w:themeColor="text2"/>
          </w:rPr>
          <w:fldChar w:fldCharType="end"/>
        </w:r>
      </w:hyperlink>
    </w:p>
    <w:p w:rsidR="00B91E91" w:rsidRPr="00B91E91" w:rsidP="00B91E91" w14:paraId="6D1741D6" w14:textId="77777777">
      <w:pPr>
        <w:keepNext/>
        <w:keepLines/>
        <w:tabs>
          <w:tab w:val="left" w:pos="1020"/>
          <w:tab w:val="right" w:leader="dot" w:pos="9923"/>
        </w:tabs>
        <w:ind w:left="1020" w:hanging="510"/>
        <w:rPr>
          <w:noProof/>
          <w:kern w:val="2"/>
          <w:sz w:val="22"/>
          <w:szCs w:val="22"/>
          <w:lang w:eastAsia="nl-NL"/>
          <w14:ligatures w14:val="standardContextual"/>
        </w:rPr>
      </w:pPr>
      <w:hyperlink w:anchor="_Toc161060604" w:history="1">
        <w:r w:rsidRPr="00B91E91">
          <w:rPr>
            <w:rFonts w:asciiTheme="majorHAnsi" w:hAnsiTheme="majorHAnsi" w:cstheme="majorHAnsi"/>
            <w:noProof/>
            <w:color w:val="006BB7" w:themeColor="hyperlink"/>
            <w:u w:val="single"/>
          </w:rPr>
          <w:t>4.2</w:t>
        </w:r>
        <w:r w:rsidRPr="00B91E91">
          <w:rPr>
            <w:noProof/>
            <w:kern w:val="2"/>
            <w:sz w:val="22"/>
            <w:szCs w:val="22"/>
            <w:lang w:eastAsia="nl-NL"/>
            <w14:ligatures w14:val="standardContextual"/>
          </w:rPr>
          <w:tab/>
        </w:r>
        <w:r w:rsidRPr="00B91E91">
          <w:rPr>
            <w:rFonts w:asciiTheme="majorHAnsi" w:hAnsiTheme="majorHAnsi" w:cstheme="majorHAnsi"/>
            <w:noProof/>
            <w:color w:val="006BB7" w:themeColor="hyperlink"/>
            <w:u w:val="single"/>
          </w:rPr>
          <w:t>Organization description and environment</w:t>
        </w:r>
        <w:r w:rsidRPr="00B91E91">
          <w:rPr>
            <w:rFonts w:asciiTheme="majorHAnsi" w:hAnsiTheme="majorHAnsi" w:cs="Arial"/>
            <w:noProof/>
            <w:webHidden/>
            <w:color w:val="006BB7" w:themeColor="text2"/>
          </w:rPr>
          <w:tab/>
        </w:r>
        <w:r w:rsidRPr="00B91E91">
          <w:rPr>
            <w:rFonts w:asciiTheme="majorHAnsi" w:hAnsiTheme="majorHAnsi" w:cs="Arial"/>
            <w:noProof/>
            <w:webHidden/>
            <w:color w:val="006BB7" w:themeColor="text2"/>
          </w:rPr>
          <w:fldChar w:fldCharType="begin"/>
        </w:r>
        <w:r w:rsidRPr="00B91E91">
          <w:rPr>
            <w:rFonts w:asciiTheme="majorHAnsi" w:hAnsiTheme="majorHAnsi" w:cs="Arial"/>
            <w:noProof/>
            <w:webHidden/>
            <w:color w:val="006BB7" w:themeColor="text2"/>
          </w:rPr>
          <w:instrText xml:space="preserve"> PAGEREF _Toc161060604 \h </w:instrText>
        </w:r>
        <w:r w:rsidRPr="00B91E91">
          <w:rPr>
            <w:rFonts w:asciiTheme="majorHAnsi" w:hAnsiTheme="majorHAnsi" w:cs="Arial"/>
            <w:noProof/>
            <w:webHidden/>
            <w:color w:val="006BB7" w:themeColor="text2"/>
          </w:rPr>
          <w:fldChar w:fldCharType="separate"/>
        </w:r>
        <w:r w:rsidRPr="00B91E91">
          <w:rPr>
            <w:rFonts w:asciiTheme="majorHAnsi" w:hAnsiTheme="majorHAnsi" w:cs="Arial"/>
            <w:noProof/>
            <w:webHidden/>
            <w:color w:val="006BB7" w:themeColor="text2"/>
          </w:rPr>
          <w:t>10</w:t>
        </w:r>
        <w:r w:rsidRPr="00B91E91">
          <w:rPr>
            <w:rFonts w:asciiTheme="majorHAnsi" w:hAnsiTheme="majorHAnsi" w:cs="Arial"/>
            <w:noProof/>
            <w:webHidden/>
            <w:color w:val="006BB7" w:themeColor="text2"/>
          </w:rPr>
          <w:fldChar w:fldCharType="end"/>
        </w:r>
      </w:hyperlink>
    </w:p>
    <w:p w:rsidR="00B91E91" w:rsidRPr="00B91E91" w:rsidP="00B91E91" w14:paraId="3045AC66" w14:textId="77777777">
      <w:pPr>
        <w:keepNext/>
        <w:keepLines/>
        <w:tabs>
          <w:tab w:val="left" w:pos="1020"/>
          <w:tab w:val="right" w:leader="dot" w:pos="9923"/>
        </w:tabs>
        <w:ind w:left="1020" w:hanging="510"/>
        <w:rPr>
          <w:noProof/>
          <w:kern w:val="2"/>
          <w:sz w:val="22"/>
          <w:szCs w:val="22"/>
          <w:lang w:eastAsia="nl-NL"/>
          <w14:ligatures w14:val="standardContextual"/>
        </w:rPr>
      </w:pPr>
      <w:hyperlink w:anchor="_Toc161060605" w:history="1">
        <w:r w:rsidRPr="00B91E91">
          <w:rPr>
            <w:rFonts w:asciiTheme="majorHAnsi" w:hAnsiTheme="majorHAnsi" w:cs="Arial"/>
            <w:noProof/>
            <w:color w:val="006BB7" w:themeColor="hyperlink"/>
            <w:u w:val="single"/>
          </w:rPr>
          <w:t>4.3</w:t>
        </w:r>
        <w:r w:rsidRPr="00B91E91">
          <w:rPr>
            <w:noProof/>
            <w:kern w:val="2"/>
            <w:sz w:val="22"/>
            <w:szCs w:val="22"/>
            <w:lang w:eastAsia="nl-NL"/>
            <w14:ligatures w14:val="standardContextual"/>
          </w:rPr>
          <w:tab/>
        </w:r>
        <w:r w:rsidRPr="00B91E91">
          <w:rPr>
            <w:rFonts w:asciiTheme="majorHAnsi" w:hAnsiTheme="majorHAnsi" w:cs="Arial"/>
            <w:noProof/>
            <w:color w:val="006BB7" w:themeColor="hyperlink"/>
            <w:u w:val="single"/>
          </w:rPr>
          <w:t>Organisational Boundary (the scope)</w:t>
        </w:r>
        <w:r w:rsidRPr="00B91E91">
          <w:rPr>
            <w:rFonts w:asciiTheme="majorHAnsi" w:hAnsiTheme="majorHAnsi" w:cs="Arial"/>
            <w:noProof/>
            <w:webHidden/>
            <w:color w:val="006BB7" w:themeColor="text2"/>
          </w:rPr>
          <w:tab/>
        </w:r>
        <w:r w:rsidRPr="00B91E91">
          <w:rPr>
            <w:rFonts w:asciiTheme="majorHAnsi" w:hAnsiTheme="majorHAnsi" w:cs="Arial"/>
            <w:noProof/>
            <w:webHidden/>
            <w:color w:val="006BB7" w:themeColor="text2"/>
          </w:rPr>
          <w:fldChar w:fldCharType="begin"/>
        </w:r>
        <w:r w:rsidRPr="00B91E91">
          <w:rPr>
            <w:rFonts w:asciiTheme="majorHAnsi" w:hAnsiTheme="majorHAnsi" w:cs="Arial"/>
            <w:noProof/>
            <w:webHidden/>
            <w:color w:val="006BB7" w:themeColor="text2"/>
          </w:rPr>
          <w:instrText xml:space="preserve"> PAGEREF _Toc161060605 \h </w:instrText>
        </w:r>
        <w:r w:rsidRPr="00B91E91">
          <w:rPr>
            <w:rFonts w:asciiTheme="majorHAnsi" w:hAnsiTheme="majorHAnsi" w:cs="Arial"/>
            <w:noProof/>
            <w:webHidden/>
            <w:color w:val="006BB7" w:themeColor="text2"/>
          </w:rPr>
          <w:fldChar w:fldCharType="separate"/>
        </w:r>
        <w:r w:rsidRPr="00B91E91">
          <w:rPr>
            <w:rFonts w:asciiTheme="majorHAnsi" w:hAnsiTheme="majorHAnsi" w:cs="Arial"/>
            <w:noProof/>
            <w:webHidden/>
            <w:color w:val="006BB7" w:themeColor="text2"/>
          </w:rPr>
          <w:t>10</w:t>
        </w:r>
        <w:r w:rsidRPr="00B91E91">
          <w:rPr>
            <w:rFonts w:asciiTheme="majorHAnsi" w:hAnsiTheme="majorHAnsi" w:cs="Arial"/>
            <w:noProof/>
            <w:webHidden/>
            <w:color w:val="006BB7" w:themeColor="text2"/>
          </w:rPr>
          <w:fldChar w:fldCharType="end"/>
        </w:r>
      </w:hyperlink>
    </w:p>
    <w:p w:rsidR="00B91E91" w:rsidRPr="00B91E91" w:rsidP="00B91E91" w14:paraId="7BF3900E" w14:textId="77777777">
      <w:pPr>
        <w:keepNext/>
        <w:keepLines/>
        <w:tabs>
          <w:tab w:val="left" w:pos="1020"/>
          <w:tab w:val="right" w:leader="dot" w:pos="9923"/>
        </w:tabs>
        <w:ind w:left="1020" w:hanging="510"/>
        <w:rPr>
          <w:noProof/>
          <w:kern w:val="2"/>
          <w:sz w:val="22"/>
          <w:szCs w:val="22"/>
          <w:lang w:eastAsia="nl-NL"/>
          <w14:ligatures w14:val="standardContextual"/>
        </w:rPr>
      </w:pPr>
      <w:hyperlink w:anchor="_Toc161060606" w:history="1">
        <w:r w:rsidRPr="00B91E91">
          <w:rPr>
            <w:rFonts w:asciiTheme="majorHAnsi" w:hAnsiTheme="majorHAnsi" w:cs="Arial"/>
            <w:noProof/>
            <w:color w:val="006BB7" w:themeColor="hyperlink"/>
            <w:u w:val="single"/>
          </w:rPr>
          <w:t>4.4</w:t>
        </w:r>
        <w:r w:rsidRPr="00B91E91">
          <w:rPr>
            <w:noProof/>
            <w:kern w:val="2"/>
            <w:sz w:val="22"/>
            <w:szCs w:val="22"/>
            <w:lang w:eastAsia="nl-NL"/>
            <w14:ligatures w14:val="standardContextual"/>
          </w:rPr>
          <w:tab/>
        </w:r>
        <w:r w:rsidRPr="00B91E91">
          <w:rPr>
            <w:rFonts w:asciiTheme="majorHAnsi" w:hAnsiTheme="majorHAnsi" w:cs="Arial"/>
            <w:noProof/>
            <w:color w:val="006BB7" w:themeColor="hyperlink"/>
            <w:u w:val="single"/>
          </w:rPr>
          <w:t>Organisational Boundary accountability</w:t>
        </w:r>
        <w:r w:rsidRPr="00B91E91">
          <w:rPr>
            <w:rFonts w:asciiTheme="majorHAnsi" w:hAnsiTheme="majorHAnsi" w:cs="Arial"/>
            <w:noProof/>
            <w:webHidden/>
            <w:color w:val="006BB7" w:themeColor="text2"/>
          </w:rPr>
          <w:tab/>
        </w:r>
        <w:r w:rsidRPr="00B91E91">
          <w:rPr>
            <w:rFonts w:asciiTheme="majorHAnsi" w:hAnsiTheme="majorHAnsi" w:cs="Arial"/>
            <w:noProof/>
            <w:webHidden/>
            <w:color w:val="006BB7" w:themeColor="text2"/>
          </w:rPr>
          <w:fldChar w:fldCharType="begin"/>
        </w:r>
        <w:r w:rsidRPr="00B91E91">
          <w:rPr>
            <w:rFonts w:asciiTheme="majorHAnsi" w:hAnsiTheme="majorHAnsi" w:cs="Arial"/>
            <w:noProof/>
            <w:webHidden/>
            <w:color w:val="006BB7" w:themeColor="text2"/>
          </w:rPr>
          <w:instrText xml:space="preserve"> PAGEREF _Toc161060606 \h </w:instrText>
        </w:r>
        <w:r w:rsidRPr="00B91E91">
          <w:rPr>
            <w:rFonts w:asciiTheme="majorHAnsi" w:hAnsiTheme="majorHAnsi" w:cs="Arial"/>
            <w:noProof/>
            <w:webHidden/>
            <w:color w:val="006BB7" w:themeColor="text2"/>
          </w:rPr>
          <w:fldChar w:fldCharType="separate"/>
        </w:r>
        <w:r w:rsidRPr="00B91E91">
          <w:rPr>
            <w:rFonts w:asciiTheme="majorHAnsi" w:hAnsiTheme="majorHAnsi" w:cs="Arial"/>
            <w:noProof/>
            <w:webHidden/>
            <w:color w:val="006BB7" w:themeColor="text2"/>
          </w:rPr>
          <w:t>10</w:t>
        </w:r>
        <w:r w:rsidRPr="00B91E91">
          <w:rPr>
            <w:rFonts w:asciiTheme="majorHAnsi" w:hAnsiTheme="majorHAnsi" w:cs="Arial"/>
            <w:noProof/>
            <w:webHidden/>
            <w:color w:val="006BB7" w:themeColor="text2"/>
          </w:rPr>
          <w:fldChar w:fldCharType="end"/>
        </w:r>
      </w:hyperlink>
    </w:p>
    <w:p w:rsidR="00B91E91" w:rsidRPr="00B91E91" w:rsidP="00B91E91" w14:paraId="49EA6278" w14:textId="77777777">
      <w:pPr>
        <w:keepNext/>
        <w:keepLines/>
        <w:tabs>
          <w:tab w:val="left" w:pos="1020"/>
          <w:tab w:val="right" w:leader="dot" w:pos="9923"/>
        </w:tabs>
        <w:ind w:left="1020" w:hanging="510"/>
        <w:rPr>
          <w:noProof/>
          <w:kern w:val="2"/>
          <w:sz w:val="22"/>
          <w:szCs w:val="22"/>
          <w:lang w:eastAsia="nl-NL"/>
          <w14:ligatures w14:val="standardContextual"/>
        </w:rPr>
      </w:pPr>
      <w:hyperlink w:anchor="_Toc161060607" w:history="1">
        <w:r w:rsidRPr="00B91E91">
          <w:rPr>
            <w:rFonts w:asciiTheme="majorHAnsi" w:hAnsiTheme="majorHAnsi" w:cs="Arial"/>
            <w:noProof/>
            <w:color w:val="006BB7" w:themeColor="hyperlink"/>
            <w:u w:val="single"/>
          </w:rPr>
          <w:t>4.5</w:t>
        </w:r>
        <w:r w:rsidRPr="00B91E91">
          <w:rPr>
            <w:noProof/>
            <w:kern w:val="2"/>
            <w:sz w:val="22"/>
            <w:szCs w:val="22"/>
            <w:lang w:eastAsia="nl-NL"/>
            <w14:ligatures w14:val="standardContextual"/>
          </w:rPr>
          <w:tab/>
        </w:r>
        <w:r w:rsidRPr="00B91E91">
          <w:rPr>
            <w:rFonts w:asciiTheme="majorHAnsi" w:hAnsiTheme="majorHAnsi" w:cstheme="majorHAnsi"/>
            <w:noProof/>
            <w:color w:val="006BB7" w:themeColor="hyperlink"/>
            <w:u w:val="single"/>
          </w:rPr>
          <w:t>Award advantage</w:t>
        </w:r>
        <w:r w:rsidRPr="00B91E91">
          <w:rPr>
            <w:rFonts w:asciiTheme="majorHAnsi" w:hAnsiTheme="majorHAnsi" w:cs="Arial"/>
            <w:noProof/>
            <w:webHidden/>
            <w:color w:val="006BB7" w:themeColor="text2"/>
          </w:rPr>
          <w:tab/>
        </w:r>
        <w:r w:rsidRPr="00B91E91">
          <w:rPr>
            <w:rFonts w:asciiTheme="majorHAnsi" w:hAnsiTheme="majorHAnsi" w:cs="Arial"/>
            <w:noProof/>
            <w:webHidden/>
            <w:color w:val="006BB7" w:themeColor="text2"/>
          </w:rPr>
          <w:fldChar w:fldCharType="begin"/>
        </w:r>
        <w:r w:rsidRPr="00B91E91">
          <w:rPr>
            <w:rFonts w:asciiTheme="majorHAnsi" w:hAnsiTheme="majorHAnsi" w:cs="Arial"/>
            <w:noProof/>
            <w:webHidden/>
            <w:color w:val="006BB7" w:themeColor="text2"/>
          </w:rPr>
          <w:instrText xml:space="preserve"> </w:instrText>
        </w:r>
        <w:r w:rsidRPr="00B91E91">
          <w:rPr>
            <w:rFonts w:asciiTheme="majorHAnsi" w:hAnsiTheme="majorHAnsi" w:cs="Arial"/>
            <w:noProof/>
            <w:webHidden/>
            <w:color w:val="006BB7" w:themeColor="text2"/>
          </w:rPr>
          <w:instrText xml:space="preserve">PAGEREF _Toc161060607 \h </w:instrText>
        </w:r>
        <w:r w:rsidRPr="00B91E91">
          <w:rPr>
            <w:rFonts w:asciiTheme="majorHAnsi" w:hAnsiTheme="majorHAnsi" w:cs="Arial"/>
            <w:noProof/>
            <w:webHidden/>
            <w:color w:val="006BB7" w:themeColor="text2"/>
          </w:rPr>
          <w:fldChar w:fldCharType="separate"/>
        </w:r>
        <w:r w:rsidRPr="00B91E91">
          <w:rPr>
            <w:rFonts w:asciiTheme="majorHAnsi" w:hAnsiTheme="majorHAnsi" w:cs="Arial"/>
            <w:noProof/>
            <w:webHidden/>
            <w:color w:val="006BB7" w:themeColor="text2"/>
          </w:rPr>
          <w:t>11</w:t>
        </w:r>
        <w:r w:rsidRPr="00B91E91">
          <w:rPr>
            <w:rFonts w:asciiTheme="majorHAnsi" w:hAnsiTheme="majorHAnsi" w:cs="Arial"/>
            <w:noProof/>
            <w:webHidden/>
            <w:color w:val="006BB7" w:themeColor="text2"/>
          </w:rPr>
          <w:fldChar w:fldCharType="end"/>
        </w:r>
      </w:hyperlink>
    </w:p>
    <w:p w:rsidR="00B91E91" w:rsidRPr="00B91E91" w:rsidP="00B91E91" w14:paraId="3FD07953" w14:textId="77777777">
      <w:pPr>
        <w:keepNext/>
        <w:keepLines/>
        <w:tabs>
          <w:tab w:val="right" w:leader="dot" w:pos="9923"/>
        </w:tabs>
        <w:spacing w:before="130"/>
        <w:ind w:left="510" w:hanging="510"/>
        <w:rPr>
          <w:noProof/>
          <w:kern w:val="2"/>
          <w:sz w:val="22"/>
          <w:szCs w:val="22"/>
          <w:lang w:eastAsia="nl-NL"/>
          <w14:ligatures w14:val="standardContextual"/>
        </w:rPr>
      </w:pPr>
      <w:hyperlink w:anchor="_Toc161060675" w:history="1">
        <w:r w:rsidRPr="00B91E91">
          <w:rPr>
            <w:rFonts w:eastAsia="MyriadPro-Light" w:asciiTheme="majorHAnsi" w:hAnsiTheme="majorHAnsi" w:cstheme="majorHAnsi"/>
            <w:b/>
            <w:noProof/>
            <w:color w:val="006BB7" w:themeColor="hyperlink"/>
            <w:u w:val="single"/>
            <w:lang w:val="en-US"/>
          </w:rPr>
          <w:t>5.</w:t>
        </w:r>
        <w:r w:rsidRPr="00B91E91">
          <w:rPr>
            <w:noProof/>
            <w:kern w:val="2"/>
            <w:sz w:val="22"/>
            <w:szCs w:val="22"/>
            <w:lang w:eastAsia="nl-NL"/>
            <w14:ligatures w14:val="standardContextual"/>
          </w:rPr>
          <w:tab/>
        </w:r>
        <w:r w:rsidRPr="00B91E91">
          <w:rPr>
            <w:rFonts w:eastAsia="MyriadPro-Light" w:asciiTheme="majorHAnsi" w:hAnsiTheme="majorHAnsi" w:cstheme="majorHAnsi"/>
            <w:b/>
            <w:noProof/>
            <w:color w:val="006BB7" w:themeColor="hyperlink"/>
            <w:u w:val="single"/>
            <w:lang w:val="en-US"/>
          </w:rPr>
          <w:t>Size of Ricardo Nederland and choice relativity</w:t>
        </w:r>
        <w:r w:rsidRPr="00B91E91">
          <w:rPr>
            <w:rFonts w:asciiTheme="majorHAnsi" w:hAnsiTheme="majorHAnsi" w:cs="Arial"/>
            <w:b/>
            <w:noProof/>
            <w:webHidden/>
            <w:color w:val="006BB7" w:themeColor="text2"/>
          </w:rPr>
          <w:tab/>
        </w:r>
        <w:r w:rsidRPr="00B91E91">
          <w:rPr>
            <w:rFonts w:asciiTheme="majorHAnsi" w:hAnsiTheme="majorHAnsi" w:cs="Arial"/>
            <w:b/>
            <w:noProof/>
            <w:webHidden/>
            <w:color w:val="006BB7" w:themeColor="text2"/>
          </w:rPr>
          <w:fldChar w:fldCharType="begin"/>
        </w:r>
        <w:r w:rsidRPr="00B91E91">
          <w:rPr>
            <w:rFonts w:asciiTheme="majorHAnsi" w:hAnsiTheme="majorHAnsi" w:cs="Arial"/>
            <w:b/>
            <w:noProof/>
            <w:webHidden/>
            <w:color w:val="006BB7" w:themeColor="text2"/>
          </w:rPr>
          <w:instrText xml:space="preserve"> PAGEREF _Toc161060675 \h </w:instrText>
        </w:r>
        <w:r w:rsidRPr="00B91E91">
          <w:rPr>
            <w:rFonts w:asciiTheme="majorHAnsi" w:hAnsiTheme="majorHAnsi" w:cs="Arial"/>
            <w:b/>
            <w:noProof/>
            <w:webHidden/>
            <w:color w:val="006BB7" w:themeColor="text2"/>
          </w:rPr>
          <w:fldChar w:fldCharType="separate"/>
        </w:r>
        <w:r w:rsidRPr="00B91E91">
          <w:rPr>
            <w:rFonts w:asciiTheme="majorHAnsi" w:hAnsiTheme="majorHAnsi" w:cs="Arial"/>
            <w:b/>
            <w:noProof/>
            <w:webHidden/>
            <w:color w:val="006BB7" w:themeColor="text2"/>
          </w:rPr>
          <w:t>12</w:t>
        </w:r>
        <w:r w:rsidRPr="00B91E91">
          <w:rPr>
            <w:rFonts w:asciiTheme="majorHAnsi" w:hAnsiTheme="majorHAnsi" w:cs="Arial"/>
            <w:b/>
            <w:noProof/>
            <w:webHidden/>
            <w:color w:val="006BB7" w:themeColor="text2"/>
          </w:rPr>
          <w:fldChar w:fldCharType="end"/>
        </w:r>
      </w:hyperlink>
    </w:p>
    <w:p w:rsidR="00B91E91" w:rsidRPr="00B91E91" w:rsidP="00B91E91" w14:paraId="3BCB35ED" w14:textId="77777777">
      <w:pPr>
        <w:keepNext/>
        <w:keepLines/>
        <w:tabs>
          <w:tab w:val="left" w:pos="1020"/>
          <w:tab w:val="right" w:leader="dot" w:pos="9923"/>
        </w:tabs>
        <w:ind w:left="1020" w:hanging="510"/>
        <w:rPr>
          <w:noProof/>
          <w:kern w:val="2"/>
          <w:sz w:val="22"/>
          <w:szCs w:val="22"/>
          <w:lang w:eastAsia="nl-NL"/>
          <w14:ligatures w14:val="standardContextual"/>
        </w:rPr>
      </w:pPr>
      <w:hyperlink w:anchor="_Toc161060676" w:history="1">
        <w:r w:rsidRPr="00B91E91">
          <w:rPr>
            <w:rFonts w:eastAsia="MyriadPro-Light" w:asciiTheme="majorHAnsi" w:hAnsiTheme="majorHAnsi" w:cstheme="majorHAnsi"/>
            <w:noProof/>
            <w:color w:val="006BB7" w:themeColor="hyperlink"/>
            <w:u w:val="single"/>
          </w:rPr>
          <w:t>5.1</w:t>
        </w:r>
        <w:r w:rsidRPr="00B91E91">
          <w:rPr>
            <w:noProof/>
            <w:kern w:val="2"/>
            <w:sz w:val="22"/>
            <w:szCs w:val="22"/>
            <w:lang w:eastAsia="nl-NL"/>
            <w14:ligatures w14:val="standardContextual"/>
          </w:rPr>
          <w:tab/>
        </w:r>
        <w:r w:rsidRPr="00B91E91">
          <w:rPr>
            <w:rFonts w:eastAsia="MyriadPro-Light" w:asciiTheme="majorHAnsi" w:hAnsiTheme="majorHAnsi" w:cstheme="majorHAnsi"/>
            <w:noProof/>
            <w:color w:val="006BB7" w:themeColor="hyperlink"/>
            <w:u w:val="single"/>
          </w:rPr>
          <w:t>Size</w:t>
        </w:r>
        <w:r w:rsidRPr="00B91E91">
          <w:rPr>
            <w:rFonts w:asciiTheme="majorHAnsi" w:hAnsiTheme="majorHAnsi" w:cs="Arial"/>
            <w:noProof/>
            <w:webHidden/>
            <w:color w:val="006BB7" w:themeColor="text2"/>
          </w:rPr>
          <w:tab/>
        </w:r>
        <w:r w:rsidRPr="00B91E91">
          <w:rPr>
            <w:rFonts w:asciiTheme="majorHAnsi" w:hAnsiTheme="majorHAnsi" w:cs="Arial"/>
            <w:noProof/>
            <w:webHidden/>
            <w:color w:val="006BB7" w:themeColor="text2"/>
          </w:rPr>
          <w:fldChar w:fldCharType="begin"/>
        </w:r>
        <w:r w:rsidRPr="00B91E91">
          <w:rPr>
            <w:rFonts w:asciiTheme="majorHAnsi" w:hAnsiTheme="majorHAnsi" w:cs="Arial"/>
            <w:noProof/>
            <w:webHidden/>
            <w:color w:val="006BB7" w:themeColor="text2"/>
          </w:rPr>
          <w:instrText xml:space="preserve"> PAGEREF _Toc161060676 \h </w:instrText>
        </w:r>
        <w:r w:rsidRPr="00B91E91">
          <w:rPr>
            <w:rFonts w:asciiTheme="majorHAnsi" w:hAnsiTheme="majorHAnsi" w:cs="Arial"/>
            <w:noProof/>
            <w:webHidden/>
            <w:color w:val="006BB7" w:themeColor="text2"/>
          </w:rPr>
          <w:fldChar w:fldCharType="separate"/>
        </w:r>
        <w:r w:rsidRPr="00B91E91">
          <w:rPr>
            <w:rFonts w:asciiTheme="majorHAnsi" w:hAnsiTheme="majorHAnsi" w:cs="Arial"/>
            <w:noProof/>
            <w:webHidden/>
            <w:color w:val="006BB7" w:themeColor="text2"/>
          </w:rPr>
          <w:t>12</w:t>
        </w:r>
        <w:r w:rsidRPr="00B91E91">
          <w:rPr>
            <w:rFonts w:asciiTheme="majorHAnsi" w:hAnsiTheme="majorHAnsi" w:cs="Arial"/>
            <w:noProof/>
            <w:webHidden/>
            <w:color w:val="006BB7" w:themeColor="text2"/>
          </w:rPr>
          <w:fldChar w:fldCharType="end"/>
        </w:r>
      </w:hyperlink>
    </w:p>
    <w:p w:rsidR="00B91E91" w:rsidRPr="00B91E91" w:rsidP="00B91E91" w14:paraId="7DE09797" w14:textId="77777777">
      <w:pPr>
        <w:keepNext/>
        <w:keepLines/>
        <w:tabs>
          <w:tab w:val="right" w:leader="dot" w:pos="9923"/>
        </w:tabs>
        <w:spacing w:before="130"/>
        <w:ind w:left="510" w:hanging="510"/>
        <w:rPr>
          <w:noProof/>
          <w:kern w:val="2"/>
          <w:sz w:val="22"/>
          <w:szCs w:val="22"/>
          <w:lang w:eastAsia="nl-NL"/>
          <w14:ligatures w14:val="standardContextual"/>
        </w:rPr>
      </w:pPr>
      <w:hyperlink w:anchor="_Toc161060677" w:history="1">
        <w:r w:rsidRPr="00B91E91">
          <w:rPr>
            <w:rFonts w:asciiTheme="majorHAnsi" w:hAnsiTheme="majorHAnsi" w:cstheme="majorHAnsi"/>
            <w:b/>
            <w:noProof/>
            <w:color w:val="006BB7" w:themeColor="hyperlink"/>
            <w:u w:val="single"/>
          </w:rPr>
          <w:t>6.</w:t>
        </w:r>
        <w:r w:rsidRPr="00B91E91">
          <w:rPr>
            <w:noProof/>
            <w:kern w:val="2"/>
            <w:sz w:val="22"/>
            <w:szCs w:val="22"/>
            <w:lang w:eastAsia="nl-NL"/>
            <w14:ligatures w14:val="standardContextual"/>
          </w:rPr>
          <w:tab/>
        </w:r>
        <w:r w:rsidRPr="00B91E91">
          <w:rPr>
            <w:rFonts w:asciiTheme="majorHAnsi" w:hAnsiTheme="majorHAnsi" w:cstheme="majorHAnsi"/>
            <w:b/>
            <w:noProof/>
            <w:color w:val="006BB7" w:themeColor="hyperlink"/>
            <w:u w:val="single"/>
          </w:rPr>
          <w:t>CO</w:t>
        </w:r>
        <w:r w:rsidRPr="00B91E91">
          <w:rPr>
            <w:rFonts w:asciiTheme="majorHAnsi" w:hAnsiTheme="majorHAnsi" w:cstheme="majorHAnsi"/>
            <w:b/>
            <w:noProof/>
            <w:color w:val="006BB7" w:themeColor="hyperlink"/>
            <w:u w:val="single"/>
            <w:vertAlign w:val="subscript"/>
          </w:rPr>
          <w:t>2</w:t>
        </w:r>
        <w:r w:rsidRPr="00B91E91">
          <w:rPr>
            <w:rFonts w:asciiTheme="majorHAnsi" w:hAnsiTheme="majorHAnsi" w:cstheme="majorHAnsi"/>
            <w:b/>
            <w:noProof/>
            <w:color w:val="006BB7" w:themeColor="hyperlink"/>
            <w:u w:val="single"/>
          </w:rPr>
          <w:t>-footprint 2023</w:t>
        </w:r>
        <w:r w:rsidRPr="00B91E91">
          <w:rPr>
            <w:rFonts w:asciiTheme="majorHAnsi" w:hAnsiTheme="majorHAnsi" w:cs="Arial"/>
            <w:b/>
            <w:noProof/>
            <w:webHidden/>
            <w:color w:val="006BB7" w:themeColor="text2"/>
          </w:rPr>
          <w:tab/>
        </w:r>
        <w:r w:rsidRPr="00B91E91">
          <w:rPr>
            <w:rFonts w:asciiTheme="majorHAnsi" w:hAnsiTheme="majorHAnsi" w:cs="Arial"/>
            <w:b/>
            <w:noProof/>
            <w:webHidden/>
            <w:color w:val="006BB7" w:themeColor="text2"/>
          </w:rPr>
          <w:fldChar w:fldCharType="begin"/>
        </w:r>
        <w:r w:rsidRPr="00B91E91">
          <w:rPr>
            <w:rFonts w:asciiTheme="majorHAnsi" w:hAnsiTheme="majorHAnsi" w:cs="Arial"/>
            <w:b/>
            <w:noProof/>
            <w:webHidden/>
            <w:color w:val="006BB7" w:themeColor="text2"/>
          </w:rPr>
          <w:instrText xml:space="preserve"> PAGEREF _Toc161060677 \h </w:instrText>
        </w:r>
        <w:r w:rsidRPr="00B91E91">
          <w:rPr>
            <w:rFonts w:asciiTheme="majorHAnsi" w:hAnsiTheme="majorHAnsi" w:cs="Arial"/>
            <w:b/>
            <w:noProof/>
            <w:webHidden/>
            <w:color w:val="006BB7" w:themeColor="text2"/>
          </w:rPr>
          <w:fldChar w:fldCharType="separate"/>
        </w:r>
        <w:r w:rsidRPr="00B91E91">
          <w:rPr>
            <w:rFonts w:asciiTheme="majorHAnsi" w:hAnsiTheme="majorHAnsi" w:cs="Arial"/>
            <w:b/>
            <w:noProof/>
            <w:webHidden/>
            <w:color w:val="006BB7" w:themeColor="text2"/>
          </w:rPr>
          <w:t>16</w:t>
        </w:r>
        <w:r w:rsidRPr="00B91E91">
          <w:rPr>
            <w:rFonts w:asciiTheme="majorHAnsi" w:hAnsiTheme="majorHAnsi" w:cs="Arial"/>
            <w:b/>
            <w:noProof/>
            <w:webHidden/>
            <w:color w:val="006BB7" w:themeColor="text2"/>
          </w:rPr>
          <w:fldChar w:fldCharType="end"/>
        </w:r>
      </w:hyperlink>
    </w:p>
    <w:p w:rsidR="00B91E91" w:rsidRPr="00B91E91" w:rsidP="00B91E91" w14:paraId="2C247B89" w14:textId="77777777">
      <w:pPr>
        <w:keepNext/>
        <w:keepLines/>
        <w:tabs>
          <w:tab w:val="left" w:pos="1020"/>
          <w:tab w:val="right" w:leader="dot" w:pos="9923"/>
        </w:tabs>
        <w:ind w:left="1020" w:hanging="510"/>
        <w:rPr>
          <w:noProof/>
          <w:kern w:val="2"/>
          <w:sz w:val="22"/>
          <w:szCs w:val="22"/>
          <w:lang w:eastAsia="nl-NL"/>
          <w14:ligatures w14:val="standardContextual"/>
        </w:rPr>
      </w:pPr>
      <w:hyperlink w:anchor="_Toc161060678" w:history="1">
        <w:r w:rsidRPr="00B91E91">
          <w:rPr>
            <w:rFonts w:asciiTheme="majorHAnsi" w:hAnsiTheme="majorHAnsi" w:cstheme="majorHAnsi"/>
            <w:noProof/>
            <w:color w:val="006BB7" w:themeColor="hyperlink"/>
            <w:u w:val="single"/>
          </w:rPr>
          <w:t>6.1</w:t>
        </w:r>
        <w:r w:rsidRPr="00B91E91">
          <w:rPr>
            <w:noProof/>
            <w:kern w:val="2"/>
            <w:sz w:val="22"/>
            <w:szCs w:val="22"/>
            <w:lang w:eastAsia="nl-NL"/>
            <w14:ligatures w14:val="standardContextual"/>
          </w:rPr>
          <w:tab/>
        </w:r>
        <w:r w:rsidRPr="00B91E91">
          <w:rPr>
            <w:rFonts w:asciiTheme="majorHAnsi" w:hAnsiTheme="majorHAnsi" w:cstheme="majorHAnsi"/>
            <w:noProof/>
            <w:color w:val="006BB7" w:themeColor="hyperlink"/>
            <w:u w:val="single"/>
          </w:rPr>
          <w:t>CO</w:t>
        </w:r>
        <w:r w:rsidRPr="00B91E91">
          <w:rPr>
            <w:rFonts w:asciiTheme="majorHAnsi" w:hAnsiTheme="majorHAnsi" w:cstheme="majorHAnsi"/>
            <w:noProof/>
            <w:color w:val="006BB7" w:themeColor="hyperlink"/>
            <w:u w:val="single"/>
            <w:vertAlign w:val="subscript"/>
          </w:rPr>
          <w:t>2</w:t>
        </w:r>
        <w:r w:rsidRPr="00B91E91">
          <w:rPr>
            <w:rFonts w:asciiTheme="majorHAnsi" w:hAnsiTheme="majorHAnsi" w:cstheme="majorHAnsi"/>
            <w:noProof/>
            <w:color w:val="006BB7" w:themeColor="hyperlink"/>
            <w:u w:val="single"/>
          </w:rPr>
          <w:t>-footprint</w:t>
        </w:r>
        <w:r w:rsidRPr="00B91E91">
          <w:rPr>
            <w:rFonts w:asciiTheme="majorHAnsi" w:hAnsiTheme="majorHAnsi" w:cs="Arial"/>
            <w:noProof/>
            <w:webHidden/>
            <w:color w:val="006BB7" w:themeColor="text2"/>
          </w:rPr>
          <w:tab/>
        </w:r>
        <w:r w:rsidRPr="00B91E91">
          <w:rPr>
            <w:rFonts w:asciiTheme="majorHAnsi" w:hAnsiTheme="majorHAnsi" w:cs="Arial"/>
            <w:noProof/>
            <w:webHidden/>
            <w:color w:val="006BB7" w:themeColor="text2"/>
          </w:rPr>
          <w:fldChar w:fldCharType="begin"/>
        </w:r>
        <w:r w:rsidRPr="00B91E91">
          <w:rPr>
            <w:rFonts w:asciiTheme="majorHAnsi" w:hAnsiTheme="majorHAnsi" w:cs="Arial"/>
            <w:noProof/>
            <w:webHidden/>
            <w:color w:val="006BB7" w:themeColor="text2"/>
          </w:rPr>
          <w:instrText xml:space="preserve"> PAGEREF _Toc161060678 \h </w:instrText>
        </w:r>
        <w:r w:rsidRPr="00B91E91">
          <w:rPr>
            <w:rFonts w:asciiTheme="majorHAnsi" w:hAnsiTheme="majorHAnsi" w:cs="Arial"/>
            <w:noProof/>
            <w:webHidden/>
            <w:color w:val="006BB7" w:themeColor="text2"/>
          </w:rPr>
          <w:fldChar w:fldCharType="separate"/>
        </w:r>
        <w:r w:rsidRPr="00B91E91">
          <w:rPr>
            <w:rFonts w:asciiTheme="majorHAnsi" w:hAnsiTheme="majorHAnsi" w:cs="Arial"/>
            <w:noProof/>
            <w:webHidden/>
            <w:color w:val="006BB7" w:themeColor="text2"/>
          </w:rPr>
          <w:t>16</w:t>
        </w:r>
        <w:r w:rsidRPr="00B91E91">
          <w:rPr>
            <w:rFonts w:asciiTheme="majorHAnsi" w:hAnsiTheme="majorHAnsi" w:cs="Arial"/>
            <w:noProof/>
            <w:webHidden/>
            <w:color w:val="006BB7" w:themeColor="text2"/>
          </w:rPr>
          <w:fldChar w:fldCharType="end"/>
        </w:r>
      </w:hyperlink>
    </w:p>
    <w:p w:rsidR="00B91E91" w:rsidRPr="00B91E91" w:rsidP="00B91E91" w14:paraId="0EA3FE08" w14:textId="77777777">
      <w:pPr>
        <w:keepNext/>
        <w:keepLines/>
        <w:tabs>
          <w:tab w:val="left" w:pos="1020"/>
          <w:tab w:val="right" w:leader="dot" w:pos="9923"/>
        </w:tabs>
        <w:ind w:left="1020" w:hanging="510"/>
        <w:rPr>
          <w:noProof/>
          <w:kern w:val="2"/>
          <w:sz w:val="22"/>
          <w:szCs w:val="22"/>
          <w:lang w:eastAsia="nl-NL"/>
          <w14:ligatures w14:val="standardContextual"/>
        </w:rPr>
      </w:pPr>
      <w:hyperlink w:anchor="_Toc161060679" w:history="1">
        <w:r w:rsidRPr="00B91E91">
          <w:rPr>
            <w:rFonts w:asciiTheme="majorHAnsi" w:hAnsiTheme="majorHAnsi" w:cstheme="majorHAnsi"/>
            <w:noProof/>
            <w:color w:val="006BB7" w:themeColor="hyperlink"/>
            <w:u w:val="single"/>
          </w:rPr>
          <w:t>6.2</w:t>
        </w:r>
        <w:r w:rsidRPr="00B91E91">
          <w:rPr>
            <w:noProof/>
            <w:kern w:val="2"/>
            <w:sz w:val="22"/>
            <w:szCs w:val="22"/>
            <w:lang w:eastAsia="nl-NL"/>
            <w14:ligatures w14:val="standardContextual"/>
          </w:rPr>
          <w:tab/>
        </w:r>
        <w:r w:rsidRPr="00B91E91">
          <w:rPr>
            <w:rFonts w:asciiTheme="majorHAnsi" w:hAnsiTheme="majorHAnsi" w:cstheme="majorHAnsi"/>
            <w:noProof/>
            <w:color w:val="006BB7" w:themeColor="hyperlink"/>
            <w:u w:val="single"/>
          </w:rPr>
          <w:t>Direct CO</w:t>
        </w:r>
        <w:r w:rsidRPr="00B91E91">
          <w:rPr>
            <w:rFonts w:asciiTheme="majorHAnsi" w:hAnsiTheme="majorHAnsi" w:cstheme="majorHAnsi"/>
            <w:noProof/>
            <w:color w:val="006BB7" w:themeColor="hyperlink"/>
            <w:u w:val="single"/>
            <w:vertAlign w:val="subscript"/>
          </w:rPr>
          <w:t>2-</w:t>
        </w:r>
        <w:r w:rsidRPr="00B91E91">
          <w:rPr>
            <w:rFonts w:asciiTheme="majorHAnsi" w:hAnsiTheme="majorHAnsi" w:cstheme="majorHAnsi"/>
            <w:noProof/>
            <w:color w:val="006BB7" w:themeColor="hyperlink"/>
            <w:u w:val="single"/>
          </w:rPr>
          <w:t>emissions</w:t>
        </w:r>
        <w:r w:rsidRPr="00B91E91">
          <w:rPr>
            <w:rFonts w:asciiTheme="majorHAnsi" w:hAnsiTheme="majorHAnsi" w:cs="Arial"/>
            <w:noProof/>
            <w:webHidden/>
            <w:color w:val="006BB7" w:themeColor="text2"/>
          </w:rPr>
          <w:tab/>
        </w:r>
        <w:r w:rsidRPr="00B91E91">
          <w:rPr>
            <w:rFonts w:asciiTheme="majorHAnsi" w:hAnsiTheme="majorHAnsi" w:cs="Arial"/>
            <w:noProof/>
            <w:webHidden/>
            <w:color w:val="006BB7" w:themeColor="text2"/>
          </w:rPr>
          <w:fldChar w:fldCharType="begin"/>
        </w:r>
        <w:r w:rsidRPr="00B91E91">
          <w:rPr>
            <w:rFonts w:asciiTheme="majorHAnsi" w:hAnsiTheme="majorHAnsi" w:cs="Arial"/>
            <w:noProof/>
            <w:webHidden/>
            <w:color w:val="006BB7" w:themeColor="text2"/>
          </w:rPr>
          <w:instrText xml:space="preserve"> PAGEREF _Toc161060679 \h </w:instrText>
        </w:r>
        <w:r w:rsidRPr="00B91E91">
          <w:rPr>
            <w:rFonts w:asciiTheme="majorHAnsi" w:hAnsiTheme="majorHAnsi" w:cs="Arial"/>
            <w:noProof/>
            <w:webHidden/>
            <w:color w:val="006BB7" w:themeColor="text2"/>
          </w:rPr>
          <w:fldChar w:fldCharType="separate"/>
        </w:r>
        <w:r w:rsidRPr="00B91E91">
          <w:rPr>
            <w:rFonts w:asciiTheme="majorHAnsi" w:hAnsiTheme="majorHAnsi" w:cs="Arial"/>
            <w:noProof/>
            <w:webHidden/>
            <w:color w:val="006BB7" w:themeColor="text2"/>
          </w:rPr>
          <w:t>17</w:t>
        </w:r>
        <w:r w:rsidRPr="00B91E91">
          <w:rPr>
            <w:rFonts w:asciiTheme="majorHAnsi" w:hAnsiTheme="majorHAnsi" w:cs="Arial"/>
            <w:noProof/>
            <w:webHidden/>
            <w:color w:val="006BB7" w:themeColor="text2"/>
          </w:rPr>
          <w:fldChar w:fldCharType="end"/>
        </w:r>
      </w:hyperlink>
    </w:p>
    <w:p w:rsidR="00B91E91" w:rsidRPr="00B91E91" w:rsidP="00B91E91" w14:paraId="4455226B" w14:textId="77777777">
      <w:pPr>
        <w:keepNext/>
        <w:keepLines/>
        <w:tabs>
          <w:tab w:val="left" w:pos="1020"/>
          <w:tab w:val="right" w:leader="dot" w:pos="9923"/>
        </w:tabs>
        <w:ind w:left="1020" w:hanging="510"/>
        <w:rPr>
          <w:noProof/>
          <w:kern w:val="2"/>
          <w:sz w:val="22"/>
          <w:szCs w:val="22"/>
          <w:lang w:eastAsia="nl-NL"/>
          <w14:ligatures w14:val="standardContextual"/>
        </w:rPr>
      </w:pPr>
      <w:hyperlink w:anchor="_Toc161060680" w:history="1">
        <w:r w:rsidRPr="00B91E91">
          <w:rPr>
            <w:rFonts w:asciiTheme="majorHAnsi" w:hAnsiTheme="majorHAnsi" w:cstheme="majorHAnsi"/>
            <w:noProof/>
            <w:color w:val="006BB7" w:themeColor="hyperlink"/>
            <w:u w:val="single"/>
          </w:rPr>
          <w:t>6.3</w:t>
        </w:r>
        <w:r w:rsidRPr="00B91E91">
          <w:rPr>
            <w:noProof/>
            <w:kern w:val="2"/>
            <w:sz w:val="22"/>
            <w:szCs w:val="22"/>
            <w:lang w:eastAsia="nl-NL"/>
            <w14:ligatures w14:val="standardContextual"/>
          </w:rPr>
          <w:tab/>
        </w:r>
        <w:r w:rsidRPr="00B91E91">
          <w:rPr>
            <w:rFonts w:asciiTheme="majorHAnsi" w:hAnsiTheme="majorHAnsi" w:cstheme="majorHAnsi"/>
            <w:noProof/>
            <w:color w:val="006BB7" w:themeColor="hyperlink"/>
            <w:u w:val="single"/>
          </w:rPr>
          <w:t>Indirect</w:t>
        </w:r>
        <w:r w:rsidRPr="00B91E91">
          <w:rPr>
            <w:rFonts w:asciiTheme="majorHAnsi" w:hAnsiTheme="majorHAnsi" w:cstheme="majorHAnsi"/>
            <w:noProof/>
            <w:color w:val="006BB7" w:themeColor="hyperlink"/>
            <w:u w:val="single"/>
            <w:vertAlign w:val="subscript"/>
          </w:rPr>
          <w:t>-</w:t>
        </w:r>
        <w:r w:rsidRPr="00B91E91">
          <w:rPr>
            <w:rFonts w:asciiTheme="majorHAnsi" w:hAnsiTheme="majorHAnsi" w:cstheme="majorHAnsi"/>
            <w:noProof/>
            <w:color w:val="006BB7" w:themeColor="hyperlink"/>
            <w:u w:val="single"/>
          </w:rPr>
          <w:t>emissions</w:t>
        </w:r>
        <w:r w:rsidRPr="00B91E91">
          <w:rPr>
            <w:rFonts w:asciiTheme="majorHAnsi" w:hAnsiTheme="majorHAnsi" w:cs="Arial"/>
            <w:noProof/>
            <w:webHidden/>
            <w:color w:val="006BB7" w:themeColor="text2"/>
          </w:rPr>
          <w:tab/>
        </w:r>
        <w:r w:rsidRPr="00B91E91">
          <w:rPr>
            <w:rFonts w:asciiTheme="majorHAnsi" w:hAnsiTheme="majorHAnsi" w:cs="Arial"/>
            <w:noProof/>
            <w:webHidden/>
            <w:color w:val="006BB7" w:themeColor="text2"/>
          </w:rPr>
          <w:fldChar w:fldCharType="begin"/>
        </w:r>
        <w:r w:rsidRPr="00B91E91">
          <w:rPr>
            <w:rFonts w:asciiTheme="majorHAnsi" w:hAnsiTheme="majorHAnsi" w:cs="Arial"/>
            <w:noProof/>
            <w:webHidden/>
            <w:color w:val="006BB7" w:themeColor="text2"/>
          </w:rPr>
          <w:instrText xml:space="preserve"> PAGEREF _Toc161</w:instrText>
        </w:r>
        <w:r w:rsidRPr="00B91E91">
          <w:rPr>
            <w:rFonts w:asciiTheme="majorHAnsi" w:hAnsiTheme="majorHAnsi" w:cs="Arial"/>
            <w:noProof/>
            <w:webHidden/>
            <w:color w:val="006BB7" w:themeColor="text2"/>
          </w:rPr>
          <w:instrText xml:space="preserve">060680 \h </w:instrText>
        </w:r>
        <w:r w:rsidRPr="00B91E91">
          <w:rPr>
            <w:rFonts w:asciiTheme="majorHAnsi" w:hAnsiTheme="majorHAnsi" w:cs="Arial"/>
            <w:noProof/>
            <w:webHidden/>
            <w:color w:val="006BB7" w:themeColor="text2"/>
          </w:rPr>
          <w:fldChar w:fldCharType="separate"/>
        </w:r>
        <w:r w:rsidRPr="00B91E91">
          <w:rPr>
            <w:rFonts w:asciiTheme="majorHAnsi" w:hAnsiTheme="majorHAnsi" w:cs="Arial"/>
            <w:noProof/>
            <w:webHidden/>
            <w:color w:val="006BB7" w:themeColor="text2"/>
          </w:rPr>
          <w:t>17</w:t>
        </w:r>
        <w:r w:rsidRPr="00B91E91">
          <w:rPr>
            <w:rFonts w:asciiTheme="majorHAnsi" w:hAnsiTheme="majorHAnsi" w:cs="Arial"/>
            <w:noProof/>
            <w:webHidden/>
            <w:color w:val="006BB7" w:themeColor="text2"/>
          </w:rPr>
          <w:fldChar w:fldCharType="end"/>
        </w:r>
      </w:hyperlink>
    </w:p>
    <w:p w:rsidR="00B91E91" w:rsidRPr="00B91E91" w:rsidP="00B91E91" w14:paraId="11162E7A" w14:textId="77777777">
      <w:pPr>
        <w:keepNext/>
        <w:keepLines/>
        <w:tabs>
          <w:tab w:val="right" w:leader="dot" w:pos="9923"/>
        </w:tabs>
        <w:spacing w:before="130"/>
        <w:ind w:left="510" w:hanging="510"/>
        <w:rPr>
          <w:noProof/>
          <w:kern w:val="2"/>
          <w:sz w:val="22"/>
          <w:szCs w:val="22"/>
          <w:lang w:eastAsia="nl-NL"/>
          <w14:ligatures w14:val="standardContextual"/>
        </w:rPr>
      </w:pPr>
      <w:hyperlink w:anchor="_Toc161060681" w:history="1">
        <w:r w:rsidRPr="00B91E91">
          <w:rPr>
            <w:rFonts w:asciiTheme="majorHAnsi" w:hAnsiTheme="majorHAnsi" w:cstheme="majorHAnsi"/>
            <w:b/>
            <w:noProof/>
            <w:color w:val="006BB7" w:themeColor="hyperlink"/>
            <w:u w:val="single"/>
            <w:lang w:val="en-US"/>
          </w:rPr>
          <w:t>7.</w:t>
        </w:r>
        <w:r w:rsidRPr="00B91E91">
          <w:rPr>
            <w:noProof/>
            <w:kern w:val="2"/>
            <w:sz w:val="22"/>
            <w:szCs w:val="22"/>
            <w:lang w:eastAsia="nl-NL"/>
            <w14:ligatures w14:val="standardContextual"/>
          </w:rPr>
          <w:tab/>
        </w:r>
        <w:r w:rsidRPr="00B91E91">
          <w:rPr>
            <w:rFonts w:asciiTheme="majorHAnsi" w:hAnsiTheme="majorHAnsi" w:cstheme="majorHAnsi"/>
            <w:b/>
            <w:noProof/>
            <w:color w:val="006BB7" w:themeColor="hyperlink"/>
            <w:u w:val="single"/>
            <w:lang w:val="en-US"/>
          </w:rPr>
          <w:t>Progress, trends and targets from 2012</w:t>
        </w:r>
        <w:r w:rsidRPr="00B91E91">
          <w:rPr>
            <w:rFonts w:asciiTheme="majorHAnsi" w:hAnsiTheme="majorHAnsi" w:cs="Arial"/>
            <w:b/>
            <w:noProof/>
            <w:webHidden/>
            <w:color w:val="006BB7" w:themeColor="text2"/>
          </w:rPr>
          <w:tab/>
        </w:r>
        <w:r w:rsidRPr="00B91E91">
          <w:rPr>
            <w:rFonts w:asciiTheme="majorHAnsi" w:hAnsiTheme="majorHAnsi" w:cs="Arial"/>
            <w:b/>
            <w:noProof/>
            <w:webHidden/>
            <w:color w:val="006BB7" w:themeColor="text2"/>
          </w:rPr>
          <w:fldChar w:fldCharType="begin"/>
        </w:r>
        <w:r w:rsidRPr="00B91E91">
          <w:rPr>
            <w:rFonts w:asciiTheme="majorHAnsi" w:hAnsiTheme="majorHAnsi" w:cs="Arial"/>
            <w:b/>
            <w:noProof/>
            <w:webHidden/>
            <w:color w:val="006BB7" w:themeColor="text2"/>
          </w:rPr>
          <w:instrText xml:space="preserve"> PAGEREF _Toc161060681 \h </w:instrText>
        </w:r>
        <w:r w:rsidRPr="00B91E91">
          <w:rPr>
            <w:rFonts w:asciiTheme="majorHAnsi" w:hAnsiTheme="majorHAnsi" w:cs="Arial"/>
            <w:b/>
            <w:noProof/>
            <w:webHidden/>
            <w:color w:val="006BB7" w:themeColor="text2"/>
          </w:rPr>
          <w:fldChar w:fldCharType="separate"/>
        </w:r>
        <w:r w:rsidRPr="00B91E91">
          <w:rPr>
            <w:rFonts w:asciiTheme="majorHAnsi" w:hAnsiTheme="majorHAnsi" w:cs="Arial"/>
            <w:b/>
            <w:noProof/>
            <w:webHidden/>
            <w:color w:val="006BB7" w:themeColor="text2"/>
          </w:rPr>
          <w:t>20</w:t>
        </w:r>
        <w:r w:rsidRPr="00B91E91">
          <w:rPr>
            <w:rFonts w:asciiTheme="majorHAnsi" w:hAnsiTheme="majorHAnsi" w:cs="Arial"/>
            <w:b/>
            <w:noProof/>
            <w:webHidden/>
            <w:color w:val="006BB7" w:themeColor="text2"/>
          </w:rPr>
          <w:fldChar w:fldCharType="end"/>
        </w:r>
      </w:hyperlink>
    </w:p>
    <w:p w:rsidR="00B91E91" w:rsidRPr="00B91E91" w:rsidP="00B91E91" w14:paraId="1B01BC5D" w14:textId="77777777">
      <w:pPr>
        <w:keepNext/>
        <w:keepLines/>
        <w:tabs>
          <w:tab w:val="left" w:pos="1020"/>
          <w:tab w:val="right" w:leader="dot" w:pos="9923"/>
        </w:tabs>
        <w:ind w:left="1020" w:hanging="510"/>
        <w:rPr>
          <w:noProof/>
          <w:kern w:val="2"/>
          <w:sz w:val="22"/>
          <w:szCs w:val="22"/>
          <w:lang w:eastAsia="nl-NL"/>
          <w14:ligatures w14:val="standardContextual"/>
        </w:rPr>
      </w:pPr>
      <w:hyperlink w:anchor="_Toc161060682" w:history="1">
        <w:r w:rsidRPr="00B91E91">
          <w:rPr>
            <w:rFonts w:asciiTheme="majorHAnsi" w:hAnsiTheme="majorHAnsi" w:cstheme="majorHAnsi"/>
            <w:noProof/>
            <w:color w:val="006BB7" w:themeColor="hyperlink"/>
            <w:u w:val="single"/>
            <w:lang w:val="en-US"/>
          </w:rPr>
          <w:t>7.1</w:t>
        </w:r>
        <w:r w:rsidRPr="00B91E91">
          <w:rPr>
            <w:noProof/>
            <w:kern w:val="2"/>
            <w:sz w:val="22"/>
            <w:szCs w:val="22"/>
            <w:lang w:eastAsia="nl-NL"/>
            <w14:ligatures w14:val="standardContextual"/>
          </w:rPr>
          <w:tab/>
        </w:r>
        <w:r w:rsidRPr="00B91E91">
          <w:rPr>
            <w:rFonts w:asciiTheme="majorHAnsi" w:hAnsiTheme="majorHAnsi" w:cstheme="majorHAnsi"/>
            <w:noProof/>
            <w:color w:val="006BB7" w:themeColor="hyperlink"/>
            <w:u w:val="single"/>
            <w:lang w:val="en-US"/>
          </w:rPr>
          <w:t>Trends over the years</w:t>
        </w:r>
        <w:r w:rsidRPr="00B91E91">
          <w:rPr>
            <w:rFonts w:asciiTheme="majorHAnsi" w:hAnsiTheme="majorHAnsi" w:cs="Arial"/>
            <w:noProof/>
            <w:webHidden/>
            <w:color w:val="006BB7" w:themeColor="text2"/>
          </w:rPr>
          <w:tab/>
        </w:r>
        <w:r w:rsidRPr="00B91E91">
          <w:rPr>
            <w:rFonts w:asciiTheme="majorHAnsi" w:hAnsiTheme="majorHAnsi" w:cs="Arial"/>
            <w:noProof/>
            <w:webHidden/>
            <w:color w:val="006BB7" w:themeColor="text2"/>
          </w:rPr>
          <w:fldChar w:fldCharType="begin"/>
        </w:r>
        <w:r w:rsidRPr="00B91E91">
          <w:rPr>
            <w:rFonts w:asciiTheme="majorHAnsi" w:hAnsiTheme="majorHAnsi" w:cs="Arial"/>
            <w:noProof/>
            <w:webHidden/>
            <w:color w:val="006BB7" w:themeColor="text2"/>
          </w:rPr>
          <w:instrText xml:space="preserve"> PAGEREF _Toc161060682 \h </w:instrText>
        </w:r>
        <w:r w:rsidRPr="00B91E91">
          <w:rPr>
            <w:rFonts w:asciiTheme="majorHAnsi" w:hAnsiTheme="majorHAnsi" w:cs="Arial"/>
            <w:noProof/>
            <w:webHidden/>
            <w:color w:val="006BB7" w:themeColor="text2"/>
          </w:rPr>
          <w:fldChar w:fldCharType="separate"/>
        </w:r>
        <w:r w:rsidRPr="00B91E91">
          <w:rPr>
            <w:rFonts w:asciiTheme="majorHAnsi" w:hAnsiTheme="majorHAnsi" w:cs="Arial"/>
            <w:noProof/>
            <w:webHidden/>
            <w:color w:val="006BB7" w:themeColor="text2"/>
          </w:rPr>
          <w:t>20</w:t>
        </w:r>
        <w:r w:rsidRPr="00B91E91">
          <w:rPr>
            <w:rFonts w:asciiTheme="majorHAnsi" w:hAnsiTheme="majorHAnsi" w:cs="Arial"/>
            <w:noProof/>
            <w:webHidden/>
            <w:color w:val="006BB7" w:themeColor="text2"/>
          </w:rPr>
          <w:fldChar w:fldCharType="end"/>
        </w:r>
      </w:hyperlink>
    </w:p>
    <w:p w:rsidR="00B91E91" w:rsidRPr="00B91E91" w:rsidP="00B91E91" w14:paraId="2CA3FE8C" w14:textId="77777777">
      <w:pPr>
        <w:keepNext/>
        <w:keepLines/>
        <w:tabs>
          <w:tab w:val="left" w:pos="1020"/>
          <w:tab w:val="right" w:leader="dot" w:pos="9923"/>
        </w:tabs>
        <w:ind w:left="1020" w:hanging="510"/>
        <w:rPr>
          <w:noProof/>
          <w:kern w:val="2"/>
          <w:sz w:val="22"/>
          <w:szCs w:val="22"/>
          <w:lang w:eastAsia="nl-NL"/>
          <w14:ligatures w14:val="standardContextual"/>
        </w:rPr>
      </w:pPr>
      <w:hyperlink w:anchor="_Toc161060683" w:history="1">
        <w:r w:rsidRPr="00B91E91">
          <w:rPr>
            <w:rFonts w:asciiTheme="majorHAnsi" w:hAnsiTheme="majorHAnsi" w:cstheme="majorHAnsi"/>
            <w:noProof/>
            <w:color w:val="006BB7" w:themeColor="hyperlink"/>
            <w:u w:val="single"/>
          </w:rPr>
          <w:t>7.2</w:t>
        </w:r>
        <w:r w:rsidRPr="00B91E91">
          <w:rPr>
            <w:noProof/>
            <w:kern w:val="2"/>
            <w:sz w:val="22"/>
            <w:szCs w:val="22"/>
            <w:lang w:eastAsia="nl-NL"/>
            <w14:ligatures w14:val="standardContextual"/>
          </w:rPr>
          <w:tab/>
        </w:r>
        <w:r w:rsidRPr="00B91E91">
          <w:rPr>
            <w:rFonts w:asciiTheme="majorHAnsi" w:hAnsiTheme="majorHAnsi" w:cstheme="majorHAnsi"/>
            <w:noProof/>
            <w:color w:val="006BB7" w:themeColor="hyperlink"/>
            <w:u w:val="single"/>
          </w:rPr>
          <w:t>Goals, progress and conclusion</w:t>
        </w:r>
        <w:r w:rsidRPr="00B91E91">
          <w:rPr>
            <w:rFonts w:asciiTheme="majorHAnsi" w:hAnsiTheme="majorHAnsi" w:cs="Arial"/>
            <w:noProof/>
            <w:webHidden/>
            <w:color w:val="006BB7" w:themeColor="text2"/>
          </w:rPr>
          <w:tab/>
        </w:r>
        <w:r w:rsidRPr="00B91E91">
          <w:rPr>
            <w:rFonts w:asciiTheme="majorHAnsi" w:hAnsiTheme="majorHAnsi" w:cs="Arial"/>
            <w:noProof/>
            <w:webHidden/>
            <w:color w:val="006BB7" w:themeColor="text2"/>
          </w:rPr>
          <w:fldChar w:fldCharType="begin"/>
        </w:r>
        <w:r w:rsidRPr="00B91E91">
          <w:rPr>
            <w:rFonts w:asciiTheme="majorHAnsi" w:hAnsiTheme="majorHAnsi" w:cs="Arial"/>
            <w:noProof/>
            <w:webHidden/>
            <w:color w:val="006BB7" w:themeColor="text2"/>
          </w:rPr>
          <w:instrText xml:space="preserve"> PAGEREF _Toc161060683 \h </w:instrText>
        </w:r>
        <w:r w:rsidRPr="00B91E91">
          <w:rPr>
            <w:rFonts w:asciiTheme="majorHAnsi" w:hAnsiTheme="majorHAnsi" w:cs="Arial"/>
            <w:noProof/>
            <w:webHidden/>
            <w:color w:val="006BB7" w:themeColor="text2"/>
          </w:rPr>
          <w:fldChar w:fldCharType="separate"/>
        </w:r>
        <w:r w:rsidRPr="00B91E91">
          <w:rPr>
            <w:rFonts w:asciiTheme="majorHAnsi" w:hAnsiTheme="majorHAnsi" w:cs="Arial"/>
            <w:noProof/>
            <w:webHidden/>
            <w:color w:val="006BB7" w:themeColor="text2"/>
          </w:rPr>
          <w:t>21</w:t>
        </w:r>
        <w:r w:rsidRPr="00B91E91">
          <w:rPr>
            <w:rFonts w:asciiTheme="majorHAnsi" w:hAnsiTheme="majorHAnsi" w:cs="Arial"/>
            <w:noProof/>
            <w:webHidden/>
            <w:color w:val="006BB7" w:themeColor="text2"/>
          </w:rPr>
          <w:fldChar w:fldCharType="end"/>
        </w:r>
      </w:hyperlink>
    </w:p>
    <w:p w:rsidR="00B91E91" w:rsidRPr="00B91E91" w:rsidP="00B91E91" w14:paraId="2A6914A1" w14:textId="77777777">
      <w:pPr>
        <w:keepNext/>
        <w:keepLines/>
        <w:tabs>
          <w:tab w:val="left" w:pos="1020"/>
          <w:tab w:val="right" w:leader="dot" w:pos="9923"/>
        </w:tabs>
        <w:ind w:left="1020" w:hanging="510"/>
        <w:rPr>
          <w:noProof/>
          <w:kern w:val="2"/>
          <w:sz w:val="22"/>
          <w:szCs w:val="22"/>
          <w:lang w:eastAsia="nl-NL"/>
          <w14:ligatures w14:val="standardContextual"/>
        </w:rPr>
      </w:pPr>
      <w:hyperlink w:anchor="_Toc161060684" w:history="1">
        <w:r w:rsidRPr="00B91E91">
          <w:rPr>
            <w:rFonts w:asciiTheme="majorHAnsi" w:hAnsiTheme="majorHAnsi" w:cstheme="majorHAnsi"/>
            <w:noProof/>
            <w:color w:val="006BB7" w:themeColor="hyperlink"/>
            <w:u w:val="single"/>
            <w:lang w:val="en-US"/>
          </w:rPr>
          <w:t>7.3</w:t>
        </w:r>
        <w:r w:rsidRPr="00B91E91">
          <w:rPr>
            <w:noProof/>
            <w:kern w:val="2"/>
            <w:sz w:val="22"/>
            <w:szCs w:val="22"/>
            <w:lang w:eastAsia="nl-NL"/>
            <w14:ligatures w14:val="standardContextual"/>
          </w:rPr>
          <w:tab/>
        </w:r>
        <w:r w:rsidRPr="00B91E91">
          <w:rPr>
            <w:rFonts w:asciiTheme="majorHAnsi" w:hAnsiTheme="majorHAnsi" w:cstheme="majorHAnsi"/>
            <w:noProof/>
            <w:color w:val="006BB7" w:themeColor="hyperlink"/>
            <w:u w:val="single"/>
            <w:lang w:val="en-US"/>
          </w:rPr>
          <w:t>CO</w:t>
        </w:r>
        <w:r w:rsidRPr="00B91E91">
          <w:rPr>
            <w:rFonts w:asciiTheme="majorHAnsi" w:hAnsiTheme="majorHAnsi" w:cstheme="majorHAnsi"/>
            <w:noProof/>
            <w:color w:val="006BB7" w:themeColor="hyperlink"/>
            <w:u w:val="single"/>
            <w:vertAlign w:val="subscript"/>
            <w:lang w:val="en-US"/>
          </w:rPr>
          <w:t>2</w:t>
        </w:r>
        <w:r w:rsidRPr="00B91E91">
          <w:rPr>
            <w:rFonts w:asciiTheme="majorHAnsi" w:hAnsiTheme="majorHAnsi" w:cstheme="majorHAnsi"/>
            <w:noProof/>
            <w:color w:val="006BB7" w:themeColor="hyperlink"/>
            <w:u w:val="single"/>
            <w:lang w:val="en-US"/>
          </w:rPr>
          <w:t xml:space="preserve"> Performance Ladder from level 3 to level 5</w:t>
        </w:r>
        <w:r w:rsidRPr="00B91E91">
          <w:rPr>
            <w:rFonts w:asciiTheme="majorHAnsi" w:hAnsiTheme="majorHAnsi" w:cs="Arial"/>
            <w:noProof/>
            <w:webHidden/>
            <w:color w:val="006BB7" w:themeColor="text2"/>
          </w:rPr>
          <w:tab/>
        </w:r>
        <w:r w:rsidRPr="00B91E91">
          <w:rPr>
            <w:rFonts w:asciiTheme="majorHAnsi" w:hAnsiTheme="majorHAnsi" w:cs="Arial"/>
            <w:noProof/>
            <w:webHidden/>
            <w:color w:val="006BB7" w:themeColor="text2"/>
          </w:rPr>
          <w:fldChar w:fldCharType="begin"/>
        </w:r>
        <w:r w:rsidRPr="00B91E91">
          <w:rPr>
            <w:rFonts w:asciiTheme="majorHAnsi" w:hAnsiTheme="majorHAnsi" w:cs="Arial"/>
            <w:noProof/>
            <w:webHidden/>
            <w:color w:val="006BB7" w:themeColor="text2"/>
          </w:rPr>
          <w:instrText xml:space="preserve"> PAGEREF _Toc161060684 \h </w:instrText>
        </w:r>
        <w:r w:rsidRPr="00B91E91">
          <w:rPr>
            <w:rFonts w:asciiTheme="majorHAnsi" w:hAnsiTheme="majorHAnsi" w:cs="Arial"/>
            <w:noProof/>
            <w:webHidden/>
            <w:color w:val="006BB7" w:themeColor="text2"/>
          </w:rPr>
          <w:fldChar w:fldCharType="separate"/>
        </w:r>
        <w:r w:rsidRPr="00B91E91">
          <w:rPr>
            <w:rFonts w:asciiTheme="majorHAnsi" w:hAnsiTheme="majorHAnsi" w:cs="Arial"/>
            <w:noProof/>
            <w:webHidden/>
            <w:color w:val="006BB7" w:themeColor="text2"/>
          </w:rPr>
          <w:t>22</w:t>
        </w:r>
        <w:r w:rsidRPr="00B91E91">
          <w:rPr>
            <w:rFonts w:asciiTheme="majorHAnsi" w:hAnsiTheme="majorHAnsi" w:cs="Arial"/>
            <w:noProof/>
            <w:webHidden/>
            <w:color w:val="006BB7" w:themeColor="text2"/>
          </w:rPr>
          <w:fldChar w:fldCharType="end"/>
        </w:r>
      </w:hyperlink>
    </w:p>
    <w:p w:rsidR="00B91E91" w:rsidRPr="00B91E91" w:rsidP="00B91E91" w14:paraId="1C49412D" w14:textId="77777777">
      <w:pPr>
        <w:keepNext/>
        <w:keepLines/>
        <w:tabs>
          <w:tab w:val="left" w:pos="1020"/>
          <w:tab w:val="right" w:leader="dot" w:pos="9923"/>
        </w:tabs>
        <w:ind w:left="1020" w:hanging="510"/>
        <w:rPr>
          <w:noProof/>
          <w:kern w:val="2"/>
          <w:sz w:val="22"/>
          <w:szCs w:val="22"/>
          <w:lang w:eastAsia="nl-NL"/>
          <w14:ligatures w14:val="standardContextual"/>
        </w:rPr>
      </w:pPr>
      <w:hyperlink w:anchor="_Toc161060685" w:history="1">
        <w:r w:rsidRPr="00B91E91">
          <w:rPr>
            <w:rFonts w:asciiTheme="majorHAnsi" w:hAnsiTheme="majorHAnsi" w:cs="Arial"/>
            <w:noProof/>
            <w:color w:val="006BB7" w:themeColor="hyperlink"/>
            <w:u w:val="single"/>
            <w:lang w:val="en-US"/>
          </w:rPr>
          <w:t>7.4</w:t>
        </w:r>
        <w:r w:rsidRPr="00B91E91">
          <w:rPr>
            <w:noProof/>
            <w:kern w:val="2"/>
            <w:sz w:val="22"/>
            <w:szCs w:val="22"/>
            <w:lang w:eastAsia="nl-NL"/>
            <w14:ligatures w14:val="standardContextual"/>
          </w:rPr>
          <w:tab/>
        </w:r>
        <w:r w:rsidRPr="00B91E91">
          <w:rPr>
            <w:rFonts w:asciiTheme="majorHAnsi" w:hAnsiTheme="majorHAnsi" w:cstheme="majorHAnsi"/>
            <w:noProof/>
            <w:color w:val="006BB7" w:themeColor="hyperlink"/>
            <w:u w:val="single"/>
            <w:lang w:val="en-US"/>
          </w:rPr>
          <w:t>Progress on the measures and actions</w:t>
        </w:r>
        <w:r w:rsidRPr="00B91E91">
          <w:rPr>
            <w:rFonts w:asciiTheme="majorHAnsi" w:hAnsiTheme="majorHAnsi" w:cs="Arial"/>
            <w:noProof/>
            <w:webHidden/>
            <w:color w:val="006BB7" w:themeColor="text2"/>
          </w:rPr>
          <w:tab/>
        </w:r>
        <w:r w:rsidRPr="00B91E91">
          <w:rPr>
            <w:rFonts w:asciiTheme="majorHAnsi" w:hAnsiTheme="majorHAnsi" w:cs="Arial"/>
            <w:noProof/>
            <w:webHidden/>
            <w:color w:val="006BB7" w:themeColor="text2"/>
          </w:rPr>
          <w:fldChar w:fldCharType="begin"/>
        </w:r>
        <w:r w:rsidRPr="00B91E91">
          <w:rPr>
            <w:rFonts w:asciiTheme="majorHAnsi" w:hAnsiTheme="majorHAnsi" w:cs="Arial"/>
            <w:noProof/>
            <w:webHidden/>
            <w:color w:val="006BB7" w:themeColor="text2"/>
          </w:rPr>
          <w:instrText xml:space="preserve"> PAGEREF _Toc161060685 \h </w:instrText>
        </w:r>
        <w:r w:rsidRPr="00B91E91">
          <w:rPr>
            <w:rFonts w:asciiTheme="majorHAnsi" w:hAnsiTheme="majorHAnsi" w:cs="Arial"/>
            <w:noProof/>
            <w:webHidden/>
            <w:color w:val="006BB7" w:themeColor="text2"/>
          </w:rPr>
          <w:fldChar w:fldCharType="separate"/>
        </w:r>
        <w:r w:rsidRPr="00B91E91">
          <w:rPr>
            <w:rFonts w:asciiTheme="majorHAnsi" w:hAnsiTheme="majorHAnsi" w:cs="Arial"/>
            <w:noProof/>
            <w:webHidden/>
            <w:color w:val="006BB7" w:themeColor="text2"/>
          </w:rPr>
          <w:t>23</w:t>
        </w:r>
        <w:r w:rsidRPr="00B91E91">
          <w:rPr>
            <w:rFonts w:asciiTheme="majorHAnsi" w:hAnsiTheme="majorHAnsi" w:cs="Arial"/>
            <w:noProof/>
            <w:webHidden/>
            <w:color w:val="006BB7" w:themeColor="text2"/>
          </w:rPr>
          <w:fldChar w:fldCharType="end"/>
        </w:r>
      </w:hyperlink>
    </w:p>
    <w:p w:rsidR="00B91E91" w:rsidRPr="00B91E91" w:rsidP="00B91E91" w14:paraId="41562946" w14:textId="77777777">
      <w:pPr>
        <w:keepNext/>
        <w:keepLines/>
        <w:tabs>
          <w:tab w:val="left" w:pos="1020"/>
          <w:tab w:val="right" w:leader="dot" w:pos="9923"/>
        </w:tabs>
        <w:ind w:left="1020" w:hanging="510"/>
        <w:rPr>
          <w:noProof/>
          <w:kern w:val="2"/>
          <w:sz w:val="22"/>
          <w:szCs w:val="22"/>
          <w:lang w:eastAsia="nl-NL"/>
          <w14:ligatures w14:val="standardContextual"/>
        </w:rPr>
      </w:pPr>
      <w:hyperlink w:anchor="_Toc161060686" w:history="1">
        <w:r w:rsidRPr="00B91E91">
          <w:rPr>
            <w:rFonts w:asciiTheme="majorHAnsi" w:hAnsiTheme="majorHAnsi" w:cstheme="majorHAnsi"/>
            <w:noProof/>
            <w:color w:val="006BB7" w:themeColor="hyperlink"/>
            <w:u w:val="single"/>
          </w:rPr>
          <w:t>7.5</w:t>
        </w:r>
        <w:r w:rsidRPr="00B91E91">
          <w:rPr>
            <w:noProof/>
            <w:kern w:val="2"/>
            <w:sz w:val="22"/>
            <w:szCs w:val="22"/>
            <w:lang w:eastAsia="nl-NL"/>
            <w14:ligatures w14:val="standardContextual"/>
          </w:rPr>
          <w:tab/>
        </w:r>
        <w:r w:rsidRPr="00B91E91">
          <w:rPr>
            <w:rFonts w:asciiTheme="majorHAnsi" w:hAnsiTheme="majorHAnsi" w:cstheme="majorHAnsi"/>
            <w:noProof/>
            <w:color w:val="006BB7" w:themeColor="hyperlink"/>
            <w:u w:val="single"/>
          </w:rPr>
          <w:t>Supplementing opportunities for 2024</w:t>
        </w:r>
        <w:r w:rsidRPr="00B91E91">
          <w:rPr>
            <w:rFonts w:asciiTheme="majorHAnsi" w:hAnsiTheme="majorHAnsi" w:cs="Arial"/>
            <w:noProof/>
            <w:webHidden/>
            <w:color w:val="006BB7" w:themeColor="text2"/>
          </w:rPr>
          <w:tab/>
        </w:r>
        <w:r w:rsidRPr="00B91E91">
          <w:rPr>
            <w:rFonts w:asciiTheme="majorHAnsi" w:hAnsiTheme="majorHAnsi" w:cs="Arial"/>
            <w:noProof/>
            <w:webHidden/>
            <w:color w:val="006BB7" w:themeColor="text2"/>
          </w:rPr>
          <w:fldChar w:fldCharType="begin"/>
        </w:r>
        <w:r w:rsidRPr="00B91E91">
          <w:rPr>
            <w:rFonts w:asciiTheme="majorHAnsi" w:hAnsiTheme="majorHAnsi" w:cs="Arial"/>
            <w:noProof/>
            <w:webHidden/>
            <w:color w:val="006BB7" w:themeColor="text2"/>
          </w:rPr>
          <w:instrText xml:space="preserve"> PAGEREF _Toc161060686 \h </w:instrText>
        </w:r>
        <w:r w:rsidRPr="00B91E91">
          <w:rPr>
            <w:rFonts w:asciiTheme="majorHAnsi" w:hAnsiTheme="majorHAnsi" w:cs="Arial"/>
            <w:noProof/>
            <w:webHidden/>
            <w:color w:val="006BB7" w:themeColor="text2"/>
          </w:rPr>
          <w:fldChar w:fldCharType="separate"/>
        </w:r>
        <w:r w:rsidRPr="00B91E91">
          <w:rPr>
            <w:rFonts w:asciiTheme="majorHAnsi" w:hAnsiTheme="majorHAnsi" w:cs="Arial"/>
            <w:noProof/>
            <w:webHidden/>
            <w:color w:val="006BB7" w:themeColor="text2"/>
          </w:rPr>
          <w:t>23</w:t>
        </w:r>
        <w:r w:rsidRPr="00B91E91">
          <w:rPr>
            <w:rFonts w:asciiTheme="majorHAnsi" w:hAnsiTheme="majorHAnsi" w:cs="Arial"/>
            <w:noProof/>
            <w:webHidden/>
            <w:color w:val="006BB7" w:themeColor="text2"/>
          </w:rPr>
          <w:fldChar w:fldCharType="end"/>
        </w:r>
      </w:hyperlink>
    </w:p>
    <w:p w:rsidR="00B91E91" w:rsidRPr="00B91E91" w:rsidP="00B91E91" w14:paraId="217A38AD" w14:textId="77777777">
      <w:pPr>
        <w:keepNext/>
        <w:keepLines/>
        <w:tabs>
          <w:tab w:val="right" w:leader="dot" w:pos="9923"/>
        </w:tabs>
        <w:spacing w:before="130"/>
        <w:ind w:left="510" w:hanging="510"/>
        <w:rPr>
          <w:noProof/>
          <w:kern w:val="2"/>
          <w:sz w:val="22"/>
          <w:szCs w:val="22"/>
          <w:lang w:eastAsia="nl-NL"/>
          <w14:ligatures w14:val="standardContextual"/>
        </w:rPr>
      </w:pPr>
      <w:hyperlink w:anchor="_Toc161060687" w:history="1">
        <w:r w:rsidRPr="00B91E91">
          <w:rPr>
            <w:rFonts w:asciiTheme="majorHAnsi" w:hAnsiTheme="majorHAnsi" w:cstheme="majorHAnsi"/>
            <w:b/>
            <w:noProof/>
            <w:color w:val="006BB7" w:themeColor="hyperlink"/>
            <w:u w:val="single"/>
            <w:lang w:val="en-US"/>
          </w:rPr>
          <w:t>8.</w:t>
        </w:r>
        <w:r w:rsidRPr="00B91E91">
          <w:rPr>
            <w:noProof/>
            <w:kern w:val="2"/>
            <w:sz w:val="22"/>
            <w:szCs w:val="22"/>
            <w:lang w:eastAsia="nl-NL"/>
            <w14:ligatures w14:val="standardContextual"/>
          </w:rPr>
          <w:tab/>
        </w:r>
        <w:r w:rsidRPr="00B91E91">
          <w:rPr>
            <w:rFonts w:asciiTheme="majorHAnsi" w:hAnsiTheme="majorHAnsi" w:cstheme="majorHAnsi"/>
            <w:b/>
            <w:noProof/>
            <w:color w:val="006BB7" w:themeColor="hyperlink"/>
            <w:u w:val="single"/>
            <w:lang w:val="en-US"/>
          </w:rPr>
          <w:t>Reporting in accordance with NEN-ISO 14064-1</w:t>
        </w:r>
        <w:r w:rsidRPr="00B91E91">
          <w:rPr>
            <w:rFonts w:asciiTheme="majorHAnsi" w:hAnsiTheme="majorHAnsi" w:cs="Arial"/>
            <w:b/>
            <w:noProof/>
            <w:webHidden/>
            <w:color w:val="006BB7" w:themeColor="text2"/>
          </w:rPr>
          <w:tab/>
        </w:r>
        <w:r w:rsidRPr="00B91E91">
          <w:rPr>
            <w:rFonts w:asciiTheme="majorHAnsi" w:hAnsiTheme="majorHAnsi" w:cs="Arial"/>
            <w:b/>
            <w:noProof/>
            <w:webHidden/>
            <w:color w:val="006BB7" w:themeColor="text2"/>
          </w:rPr>
          <w:fldChar w:fldCharType="begin"/>
        </w:r>
        <w:r w:rsidRPr="00B91E91">
          <w:rPr>
            <w:rFonts w:asciiTheme="majorHAnsi" w:hAnsiTheme="majorHAnsi" w:cs="Arial"/>
            <w:b/>
            <w:noProof/>
            <w:webHidden/>
            <w:color w:val="006BB7" w:themeColor="text2"/>
          </w:rPr>
          <w:instrText xml:space="preserve"> PAGEREF _Toc161060687 \h </w:instrText>
        </w:r>
        <w:r w:rsidRPr="00B91E91">
          <w:rPr>
            <w:rFonts w:asciiTheme="majorHAnsi" w:hAnsiTheme="majorHAnsi" w:cs="Arial"/>
            <w:b/>
            <w:noProof/>
            <w:webHidden/>
            <w:color w:val="006BB7" w:themeColor="text2"/>
          </w:rPr>
          <w:fldChar w:fldCharType="separate"/>
        </w:r>
        <w:r w:rsidRPr="00B91E91">
          <w:rPr>
            <w:rFonts w:asciiTheme="majorHAnsi" w:hAnsiTheme="majorHAnsi" w:cs="Arial"/>
            <w:b/>
            <w:noProof/>
            <w:webHidden/>
            <w:color w:val="006BB7" w:themeColor="text2"/>
          </w:rPr>
          <w:t>25</w:t>
        </w:r>
        <w:r w:rsidRPr="00B91E91">
          <w:rPr>
            <w:rFonts w:asciiTheme="majorHAnsi" w:hAnsiTheme="majorHAnsi" w:cs="Arial"/>
            <w:b/>
            <w:noProof/>
            <w:webHidden/>
            <w:color w:val="006BB7" w:themeColor="text2"/>
          </w:rPr>
          <w:fldChar w:fldCharType="end"/>
        </w:r>
      </w:hyperlink>
    </w:p>
    <w:p w:rsidR="00B91E91" w:rsidRPr="00B91E91" w:rsidP="00B91E91" w14:paraId="68DCFAF2" w14:textId="77777777">
      <w:pPr>
        <w:keepNext/>
        <w:keepLines/>
        <w:tabs>
          <w:tab w:val="right" w:leader="dot" w:pos="9923"/>
        </w:tabs>
        <w:spacing w:before="130"/>
        <w:ind w:left="510" w:hanging="510"/>
        <w:rPr>
          <w:noProof/>
          <w:kern w:val="2"/>
          <w:sz w:val="22"/>
          <w:szCs w:val="22"/>
          <w:lang w:eastAsia="nl-NL"/>
          <w14:ligatures w14:val="standardContextual"/>
        </w:rPr>
      </w:pPr>
      <w:hyperlink w:anchor="_Toc161060688" w:history="1">
        <w:r w:rsidRPr="00B91E91">
          <w:rPr>
            <w:rFonts w:asciiTheme="majorHAnsi" w:hAnsiTheme="majorHAnsi" w:cstheme="majorHAnsi"/>
            <w:b/>
            <w:noProof/>
            <w:color w:val="006BB7" w:themeColor="hyperlink"/>
            <w:u w:val="single"/>
          </w:rPr>
          <w:t>9.</w:t>
        </w:r>
        <w:r w:rsidRPr="00B91E91">
          <w:rPr>
            <w:noProof/>
            <w:kern w:val="2"/>
            <w:sz w:val="22"/>
            <w:szCs w:val="22"/>
            <w:lang w:eastAsia="nl-NL"/>
            <w14:ligatures w14:val="standardContextual"/>
          </w:rPr>
          <w:tab/>
        </w:r>
        <w:r w:rsidRPr="00B91E91">
          <w:rPr>
            <w:rFonts w:asciiTheme="majorHAnsi" w:hAnsiTheme="majorHAnsi" w:cstheme="majorHAnsi"/>
            <w:b/>
            <w:noProof/>
            <w:color w:val="006BB7" w:themeColor="hyperlink"/>
            <w:u w:val="single"/>
          </w:rPr>
          <w:t>Literature</w:t>
        </w:r>
        <w:r w:rsidRPr="00B91E91">
          <w:rPr>
            <w:rFonts w:asciiTheme="majorHAnsi" w:hAnsiTheme="majorHAnsi" w:cs="Arial"/>
            <w:b/>
            <w:noProof/>
            <w:webHidden/>
            <w:color w:val="006BB7" w:themeColor="text2"/>
          </w:rPr>
          <w:tab/>
        </w:r>
        <w:r w:rsidRPr="00B91E91">
          <w:rPr>
            <w:rFonts w:asciiTheme="majorHAnsi" w:hAnsiTheme="majorHAnsi" w:cs="Arial"/>
            <w:b/>
            <w:noProof/>
            <w:webHidden/>
            <w:color w:val="006BB7" w:themeColor="text2"/>
          </w:rPr>
          <w:fldChar w:fldCharType="begin"/>
        </w:r>
        <w:r w:rsidRPr="00B91E91">
          <w:rPr>
            <w:rFonts w:asciiTheme="majorHAnsi" w:hAnsiTheme="majorHAnsi" w:cs="Arial"/>
            <w:b/>
            <w:noProof/>
            <w:webHidden/>
            <w:color w:val="006BB7" w:themeColor="text2"/>
          </w:rPr>
          <w:instrText xml:space="preserve"> PAGEREF _Toc161060688 \h </w:instrText>
        </w:r>
        <w:r w:rsidRPr="00B91E91">
          <w:rPr>
            <w:rFonts w:asciiTheme="majorHAnsi" w:hAnsiTheme="majorHAnsi" w:cs="Arial"/>
            <w:b/>
            <w:noProof/>
            <w:webHidden/>
            <w:color w:val="006BB7" w:themeColor="text2"/>
          </w:rPr>
          <w:fldChar w:fldCharType="separate"/>
        </w:r>
        <w:r w:rsidRPr="00B91E91">
          <w:rPr>
            <w:rFonts w:asciiTheme="majorHAnsi" w:hAnsiTheme="majorHAnsi" w:cs="Arial"/>
            <w:b/>
            <w:noProof/>
            <w:webHidden/>
            <w:color w:val="006BB7" w:themeColor="text2"/>
          </w:rPr>
          <w:t>26</w:t>
        </w:r>
        <w:r w:rsidRPr="00B91E91">
          <w:rPr>
            <w:rFonts w:asciiTheme="majorHAnsi" w:hAnsiTheme="majorHAnsi" w:cs="Arial"/>
            <w:b/>
            <w:noProof/>
            <w:webHidden/>
            <w:color w:val="006BB7" w:themeColor="text2"/>
          </w:rPr>
          <w:fldChar w:fldCharType="end"/>
        </w:r>
      </w:hyperlink>
    </w:p>
    <w:p w:rsidR="00B91E91" w:rsidRPr="00B91E91" w:rsidP="00B91E91" w14:paraId="0093F54D" w14:textId="77777777">
      <w:pPr>
        <w:keepNext/>
        <w:keepLines/>
        <w:tabs>
          <w:tab w:val="right" w:leader="dot" w:pos="9923"/>
        </w:tabs>
        <w:ind w:left="1020" w:hanging="510"/>
        <w:rPr>
          <w:noProof/>
          <w:kern w:val="2"/>
          <w:sz w:val="22"/>
          <w:szCs w:val="22"/>
          <w:lang w:eastAsia="nl-NL"/>
          <w14:ligatures w14:val="standardContextual"/>
        </w:rPr>
      </w:pPr>
      <w:hyperlink w:anchor="_Toc161060689" w:history="1">
        <w:r w:rsidRPr="00B91E91">
          <w:rPr>
            <w:rFonts w:eastAsia="MyriadPro-Light" w:asciiTheme="majorHAnsi" w:hAnsiTheme="majorHAnsi" w:cstheme="majorHAnsi"/>
            <w:noProof/>
            <w:color w:val="006BB7" w:themeColor="hyperlink"/>
            <w:u w:val="single"/>
          </w:rPr>
          <w:t>Bijlagen</w:t>
        </w:r>
        <w:r w:rsidRPr="00B91E91">
          <w:rPr>
            <w:rFonts w:asciiTheme="majorHAnsi" w:hAnsiTheme="majorHAnsi" w:cs="Arial"/>
            <w:noProof/>
            <w:webHidden/>
            <w:color w:val="006BB7" w:themeColor="text2"/>
          </w:rPr>
          <w:tab/>
        </w:r>
        <w:r w:rsidRPr="00B91E91">
          <w:rPr>
            <w:rFonts w:asciiTheme="majorHAnsi" w:hAnsiTheme="majorHAnsi" w:cs="Arial"/>
            <w:noProof/>
            <w:webHidden/>
            <w:color w:val="006BB7" w:themeColor="text2"/>
          </w:rPr>
          <w:fldChar w:fldCharType="begin"/>
        </w:r>
        <w:r w:rsidRPr="00B91E91">
          <w:rPr>
            <w:rFonts w:asciiTheme="majorHAnsi" w:hAnsiTheme="majorHAnsi" w:cs="Arial"/>
            <w:noProof/>
            <w:webHidden/>
            <w:color w:val="006BB7" w:themeColor="text2"/>
          </w:rPr>
          <w:instrText xml:space="preserve"> PAG</w:instrText>
        </w:r>
        <w:r w:rsidRPr="00B91E91">
          <w:rPr>
            <w:rFonts w:asciiTheme="majorHAnsi" w:hAnsiTheme="majorHAnsi" w:cs="Arial"/>
            <w:noProof/>
            <w:webHidden/>
            <w:color w:val="006BB7" w:themeColor="text2"/>
          </w:rPr>
          <w:instrText xml:space="preserve">EREF _Toc161060689 \h </w:instrText>
        </w:r>
        <w:r w:rsidRPr="00B91E91">
          <w:rPr>
            <w:rFonts w:asciiTheme="majorHAnsi" w:hAnsiTheme="majorHAnsi" w:cs="Arial"/>
            <w:noProof/>
            <w:webHidden/>
            <w:color w:val="006BB7" w:themeColor="text2"/>
          </w:rPr>
          <w:fldChar w:fldCharType="separate"/>
        </w:r>
        <w:r w:rsidRPr="00B91E91">
          <w:rPr>
            <w:rFonts w:asciiTheme="majorHAnsi" w:hAnsiTheme="majorHAnsi" w:cs="Arial"/>
            <w:noProof/>
            <w:webHidden/>
            <w:color w:val="006BB7" w:themeColor="text2"/>
          </w:rPr>
          <w:t>27</w:t>
        </w:r>
        <w:r w:rsidRPr="00B91E91">
          <w:rPr>
            <w:rFonts w:asciiTheme="majorHAnsi" w:hAnsiTheme="majorHAnsi" w:cs="Arial"/>
            <w:noProof/>
            <w:webHidden/>
            <w:color w:val="006BB7" w:themeColor="text2"/>
          </w:rPr>
          <w:fldChar w:fldCharType="end"/>
        </w:r>
      </w:hyperlink>
    </w:p>
    <w:p w:rsidR="00B91E91" w:rsidRPr="00B91E91" w:rsidP="000A253D" w14:paraId="47364737" w14:textId="77777777">
      <w:pPr>
        <w:keepNext/>
        <w:keepLines/>
        <w:spacing w:after="260" w:line="254" w:lineRule="auto"/>
        <w:ind w:left="0"/>
        <w:rPr>
          <w:rFonts w:asciiTheme="majorHAnsi" w:hAnsiTheme="majorHAnsi" w:cstheme="majorHAnsi"/>
          <w:b/>
          <w:color w:val="006BB7" w:themeColor="text2"/>
        </w:rPr>
      </w:pPr>
      <w:r w:rsidRPr="00B91E91">
        <w:rPr>
          <w:rFonts w:asciiTheme="majorHAnsi" w:hAnsiTheme="majorHAnsi" w:cstheme="majorHAnsi"/>
          <w:b/>
          <w:color w:val="006BB7"/>
        </w:rPr>
        <w:fldChar w:fldCharType="end"/>
      </w:r>
      <w:bookmarkEnd w:id="0"/>
    </w:p>
    <w:p w:rsidR="00B91E91" w:rsidRPr="00B91E91" w:rsidP="00B91E91" w14:paraId="0856E453" w14:textId="77777777">
      <w:pPr>
        <w:keepNext/>
        <w:keepLines/>
        <w:spacing w:after="260" w:line="254" w:lineRule="auto"/>
        <w:ind w:left="0"/>
        <w:rPr>
          <w:rFonts w:asciiTheme="majorHAnsi" w:hAnsiTheme="majorHAnsi" w:cs="Arial"/>
          <w:b/>
          <w:noProof/>
          <w:color w:val="006BB7" w:themeColor="text2"/>
          <w:sz w:val="32"/>
        </w:rPr>
      </w:pPr>
      <w:r w:rsidRPr="00B91E91">
        <w:rPr>
          <w:rFonts w:asciiTheme="majorHAnsi" w:hAnsiTheme="majorHAnsi" w:cs="Arial"/>
          <w:b/>
          <w:color w:val="006BB7" w:themeColor="text2"/>
          <w:sz w:val="32"/>
        </w:rPr>
        <w:fldChar w:fldCharType="begin"/>
      </w:r>
      <w:r w:rsidRPr="00B91E91">
        <w:rPr>
          <w:rFonts w:asciiTheme="majorHAnsi" w:hAnsiTheme="majorHAnsi" w:cs="Arial"/>
          <w:b/>
          <w:color w:val="006BB7" w:themeColor="text2"/>
          <w:sz w:val="32"/>
        </w:rPr>
        <w:instrText xml:space="preserve"> IF "</w:instrText>
      </w:r>
      <w:r w:rsidRPr="00B91E91">
        <w:rPr>
          <w:rFonts w:asciiTheme="majorHAnsi" w:hAnsiTheme="majorHAnsi" w:cs="Arial"/>
          <w:b/>
          <w:color w:val="006BB7" w:themeColor="text2"/>
          <w:sz w:val="32"/>
        </w:rPr>
        <w:fldChar w:fldCharType="begin"/>
      </w:r>
      <w:r w:rsidRPr="00B91E91">
        <w:rPr>
          <w:rFonts w:asciiTheme="majorHAnsi" w:hAnsiTheme="majorHAnsi" w:cs="Arial"/>
          <w:b/>
          <w:color w:val="006BB7" w:themeColor="text2"/>
          <w:sz w:val="32"/>
        </w:rPr>
        <w:instrText xml:space="preserve"> TOC \t "Appendix 1,5,Appendix 1 New Page,5,Appendix Title,4" \N 4-5 \W \X </w:instrText>
      </w:r>
      <w:r w:rsidRPr="00B91E91">
        <w:rPr>
          <w:rFonts w:asciiTheme="majorHAnsi" w:hAnsiTheme="majorHAnsi" w:cs="Arial"/>
          <w:b/>
          <w:color w:val="006BB7" w:themeColor="text2"/>
          <w:sz w:val="32"/>
        </w:rPr>
        <w:fldChar w:fldCharType="separate"/>
      </w:r>
    </w:p>
    <w:p w:rsidR="00B91E91" w:rsidRPr="00B91E91" w:rsidP="00B91E91" w14:paraId="0881ECD8" w14:textId="77777777">
      <w:pPr>
        <w:keepNext/>
        <w:keepLines/>
        <w:spacing w:after="260" w:line="254" w:lineRule="auto"/>
        <w:ind w:left="0"/>
        <w:rPr>
          <w:rFonts w:asciiTheme="majorHAnsi" w:hAnsiTheme="majorHAnsi" w:cs="Arial"/>
          <w:b/>
          <w:color w:val="006BB7" w:themeColor="text2"/>
          <w:sz w:val="32"/>
        </w:rPr>
      </w:pPr>
      <w:r w:rsidRPr="00B91E91">
        <w:rPr>
          <w:rFonts w:asciiTheme="majorHAnsi" w:hAnsiTheme="majorHAnsi" w:cs="Arial"/>
          <w:bCs/>
          <w:noProof/>
          <w:color w:val="006BB7" w:themeColor="text2"/>
          <w:sz w:val="32"/>
          <w:lang w:val="en-US"/>
        </w:rPr>
        <w:instrText>No table of contents entries found.</w:instrText>
      </w:r>
      <w:r w:rsidRPr="00B91E91">
        <w:rPr>
          <w:rFonts w:asciiTheme="majorHAnsi" w:hAnsiTheme="majorHAnsi" w:cs="Arial"/>
          <w:b/>
          <w:color w:val="006BB7" w:themeColor="text2"/>
          <w:sz w:val="32"/>
        </w:rPr>
        <w:fldChar w:fldCharType="end"/>
      </w:r>
      <w:r w:rsidRPr="00B91E91">
        <w:rPr>
          <w:rFonts w:asciiTheme="majorHAnsi" w:hAnsiTheme="majorHAnsi" w:cs="Arial"/>
          <w:b/>
          <w:color w:val="006BB7" w:themeColor="text2"/>
          <w:sz w:val="32"/>
        </w:rPr>
        <w:instrText>” = “</w:instrText>
      </w:r>
    </w:p>
    <w:p w:rsidR="00B91E91" w:rsidRPr="00B91E91" w:rsidP="00B91E91" w14:paraId="7B67BFC8" w14:textId="77777777">
      <w:pPr>
        <w:keepNext/>
        <w:keepLines/>
        <w:spacing w:after="260" w:line="254" w:lineRule="auto"/>
        <w:ind w:left="0"/>
        <w:rPr>
          <w:rFonts w:asciiTheme="majorHAnsi" w:hAnsiTheme="majorHAnsi" w:cs="Arial"/>
          <w:b/>
          <w:color w:val="006BB7" w:themeColor="text2"/>
          <w:sz w:val="32"/>
        </w:rPr>
      </w:pPr>
      <w:r w:rsidRPr="00B91E91">
        <w:rPr>
          <w:rFonts w:asciiTheme="majorHAnsi" w:hAnsiTheme="majorHAnsi" w:cs="Arial"/>
          <w:b/>
          <w:color w:val="006BB7" w:themeColor="text2"/>
          <w:sz w:val="32"/>
        </w:rPr>
        <w:instrText xml:space="preserve">No table of </w:instrText>
      </w:r>
      <w:r w:rsidRPr="00B91E91">
        <w:rPr>
          <w:rFonts w:asciiTheme="majorHAnsi" w:hAnsiTheme="majorHAnsi" w:cs="Arial"/>
          <w:b/>
          <w:color w:val="006BB7" w:themeColor="text2"/>
          <w:sz w:val="32"/>
        </w:rPr>
        <w:instrText>contents entries found.” “” “</w:instrText>
      </w:r>
      <w:r w:rsidRPr="00B91E91">
        <w:rPr>
          <w:rFonts w:asciiTheme="majorHAnsi" w:hAnsiTheme="majorHAnsi" w:cs="Arial"/>
          <w:b/>
          <w:color w:val="006BB7" w:themeColor="text2"/>
          <w:sz w:val="32"/>
        </w:rPr>
        <w:br/>
        <w:instrText>Appendices</w:instrText>
      </w:r>
    </w:p>
    <w:p w:rsidR="00B91E91" w:rsidRPr="00B91E91" w:rsidP="00B91E91" w14:paraId="56354707" w14:textId="77777777">
      <w:pPr>
        <w:keepNext/>
        <w:keepLines/>
        <w:tabs>
          <w:tab w:val="right" w:leader="dot" w:pos="9923"/>
        </w:tabs>
        <w:ind w:left="1531" w:hanging="1531"/>
        <w:rPr>
          <w:rFonts w:asciiTheme="majorHAnsi" w:hAnsiTheme="majorHAnsi" w:cs="Arial"/>
          <w:noProof/>
          <w:color w:val="006BB7" w:themeColor="text2"/>
        </w:rPr>
      </w:pPr>
      <w:r w:rsidRPr="00B91E91">
        <w:rPr>
          <w:rFonts w:asciiTheme="majorHAnsi" w:hAnsiTheme="majorHAnsi" w:cs="Arial"/>
          <w:color w:val="006BB7" w:themeColor="text2"/>
        </w:rPr>
        <w:fldChar w:fldCharType="begin"/>
      </w:r>
      <w:r w:rsidRPr="00B91E91">
        <w:rPr>
          <w:rFonts w:asciiTheme="majorHAnsi" w:hAnsiTheme="majorHAnsi" w:cs="Arial"/>
          <w:color w:val="006BB7" w:themeColor="text2"/>
        </w:rPr>
        <w:instrText xml:space="preserve"> TOC \t "Appendix 1,5,Appendix 1 New Page,5,Appendix Title,4" \N 4-5 \W \X </w:instrText>
      </w:r>
      <w:r w:rsidRPr="00B91E91">
        <w:rPr>
          <w:rFonts w:asciiTheme="majorHAnsi" w:hAnsiTheme="majorHAnsi" w:cs="Arial"/>
          <w:color w:val="006BB7" w:themeColor="text2"/>
        </w:rPr>
        <w:fldChar w:fldCharType="separate"/>
      </w:r>
      <w:r w:rsidRPr="00B91E91">
        <w:rPr>
          <w:rFonts w:asciiTheme="majorHAnsi" w:hAnsiTheme="majorHAnsi" w:cs="Arial"/>
          <w:b/>
          <w:bCs/>
          <w:noProof/>
          <w:color w:val="006BB7" w:themeColor="text2"/>
        </w:rPr>
        <w:instrText>No table of contents entries found.</w:instrText>
      </w:r>
      <w:r w:rsidRPr="00B91E91">
        <w:rPr>
          <w:rFonts w:asciiTheme="majorHAnsi" w:hAnsiTheme="majorHAnsi" w:cs="Arial"/>
          <w:color w:val="006BB7" w:themeColor="text2"/>
        </w:rPr>
        <w:fldChar w:fldCharType="end"/>
      </w:r>
      <w:r w:rsidRPr="00B91E91">
        <w:rPr>
          <w:rFonts w:asciiTheme="majorHAnsi" w:hAnsiTheme="majorHAnsi" w:cs="Arial"/>
          <w:color w:val="006BB7" w:themeColor="text2"/>
        </w:rPr>
        <w:instrText>”</w:instrText>
      </w:r>
      <w:r w:rsidRPr="00B91E91">
        <w:rPr>
          <w:rFonts w:asciiTheme="majorHAnsi" w:hAnsiTheme="majorHAnsi" w:cs="Arial"/>
          <w:b/>
          <w:color w:val="006BB7" w:themeColor="text2"/>
        </w:rPr>
        <w:instrText xml:space="preserve"> </w:instrText>
      </w:r>
      <w:r>
        <w:rPr>
          <w:rFonts w:asciiTheme="majorHAnsi" w:hAnsiTheme="majorHAnsi" w:cs="Arial"/>
          <w:b/>
          <w:color w:val="006BB7" w:themeColor="text2"/>
        </w:rPr>
        <w:fldChar w:fldCharType="separate"/>
      </w:r>
      <w:r w:rsidRPr="00B91E91">
        <w:rPr>
          <w:rFonts w:asciiTheme="majorHAnsi" w:hAnsiTheme="majorHAnsi" w:cs="Arial"/>
          <w:b/>
          <w:color w:val="006BB7" w:themeColor="text2"/>
        </w:rPr>
        <w:fldChar w:fldCharType="end"/>
      </w:r>
      <w:r w:rsidRPr="00B91E91">
        <w:rPr>
          <w:rFonts w:asciiTheme="majorHAnsi" w:hAnsiTheme="majorHAnsi" w:cs="Arial"/>
          <w:b/>
          <w:color w:val="006BB7" w:themeColor="text2"/>
        </w:rPr>
        <w:fldChar w:fldCharType="begin"/>
      </w:r>
      <w:r w:rsidRPr="00B91E91">
        <w:rPr>
          <w:rFonts w:asciiTheme="majorHAnsi" w:hAnsiTheme="majorHAnsi" w:cs="Arial"/>
          <w:b/>
          <w:color w:val="006BB7" w:themeColor="text2"/>
        </w:rPr>
        <w:instrText xml:space="preserve"> IF “</w:instrText>
      </w:r>
      <w:r w:rsidRPr="00B91E91">
        <w:rPr>
          <w:rFonts w:asciiTheme="majorHAnsi" w:hAnsiTheme="majorHAnsi" w:cs="Arial"/>
          <w:b/>
          <w:color w:val="006BB7" w:themeColor="text2"/>
        </w:rPr>
        <w:fldChar w:fldCharType="begin"/>
      </w:r>
      <w:r w:rsidRPr="00B91E91">
        <w:rPr>
          <w:rFonts w:asciiTheme="majorHAnsi" w:hAnsiTheme="majorHAnsi" w:cs="Arial"/>
          <w:b/>
          <w:color w:val="006BB7" w:themeColor="text2"/>
        </w:rPr>
        <w:instrText xml:space="preserve"> TOC \c “Figure” </w:instrText>
      </w:r>
      <w:r w:rsidRPr="00B91E91">
        <w:rPr>
          <w:rFonts w:asciiTheme="majorHAnsi" w:hAnsiTheme="majorHAnsi" w:cs="Arial"/>
          <w:b/>
          <w:color w:val="006BB7" w:themeColor="text2"/>
        </w:rPr>
        <w:fldChar w:fldCharType="separate"/>
      </w:r>
    </w:p>
    <w:p w:rsidR="00B91E91" w:rsidRPr="00B91E91" w:rsidP="00B91E91" w14:paraId="54F2BC9F" w14:textId="77777777">
      <w:pPr>
        <w:keepNext/>
        <w:keepLines/>
        <w:tabs>
          <w:tab w:val="right" w:leader="dot" w:pos="9923"/>
        </w:tabs>
        <w:ind w:left="1531" w:hanging="1531"/>
        <w:rPr>
          <w:rFonts w:asciiTheme="majorHAnsi" w:hAnsiTheme="majorHAnsi" w:cs="Arial"/>
          <w:b/>
          <w:color w:val="006BB7" w:themeColor="text2"/>
        </w:rPr>
      </w:pPr>
      <w:r w:rsidRPr="00B91E91">
        <w:rPr>
          <w:rFonts w:asciiTheme="majorHAnsi" w:hAnsiTheme="majorHAnsi" w:cs="Arial"/>
          <w:bCs/>
          <w:noProof/>
          <w:color w:val="006BB7" w:themeColor="text2"/>
          <w:lang w:val="en-US"/>
        </w:rPr>
        <w:instrText>No table of figures entries found.</w:instrText>
      </w:r>
      <w:r w:rsidRPr="00B91E91">
        <w:rPr>
          <w:rFonts w:asciiTheme="majorHAnsi" w:hAnsiTheme="majorHAnsi" w:cs="Arial"/>
          <w:b/>
          <w:color w:val="006BB7" w:themeColor="text2"/>
        </w:rPr>
        <w:fldChar w:fldCharType="end"/>
      </w:r>
      <w:r w:rsidRPr="00B91E91">
        <w:rPr>
          <w:rFonts w:asciiTheme="majorHAnsi" w:hAnsiTheme="majorHAnsi" w:cs="Arial"/>
          <w:b/>
          <w:color w:val="006BB7" w:themeColor="text2"/>
        </w:rPr>
        <w:instrText>” = “</w:instrText>
      </w:r>
    </w:p>
    <w:p w:rsidR="00B91E91" w:rsidRPr="00B91E91" w:rsidP="00B91E91" w14:paraId="7F3AFADF" w14:textId="77777777">
      <w:pPr>
        <w:keepNext/>
        <w:keepLines/>
        <w:spacing w:after="260"/>
        <w:ind w:left="0"/>
        <w:rPr>
          <w:rFonts w:asciiTheme="majorHAnsi" w:hAnsiTheme="majorHAnsi" w:cs="Arial"/>
          <w:b/>
          <w:color w:val="006BB7" w:themeColor="text2"/>
        </w:rPr>
      </w:pPr>
      <w:r w:rsidRPr="00B91E91">
        <w:rPr>
          <w:rFonts w:asciiTheme="majorHAnsi" w:hAnsiTheme="majorHAnsi" w:cs="Arial"/>
          <w:b/>
          <w:color w:val="006BB7" w:themeColor="text2"/>
        </w:rPr>
        <w:instrText xml:space="preserve">No table of figures </w:instrText>
      </w:r>
      <w:r w:rsidRPr="00B91E91">
        <w:rPr>
          <w:rFonts w:asciiTheme="majorHAnsi" w:hAnsiTheme="majorHAnsi" w:cs="Arial"/>
          <w:b/>
          <w:color w:val="006BB7" w:themeColor="text2"/>
        </w:rPr>
        <w:instrText>entries found.” “” “</w:instrText>
      </w:r>
      <w:r w:rsidRPr="00B91E91">
        <w:rPr>
          <w:rFonts w:asciiTheme="majorHAnsi" w:hAnsiTheme="majorHAnsi" w:cs="Arial"/>
          <w:b/>
          <w:color w:val="006BB7" w:themeColor="text2"/>
        </w:rPr>
        <w:br/>
        <w:instrText>List of Figures</w:instrText>
      </w:r>
    </w:p>
    <w:p w:rsidR="00B91E91" w:rsidRPr="00B91E91" w:rsidP="00B91E91" w14:paraId="14B7386C" w14:textId="77777777">
      <w:pPr>
        <w:keepNext/>
        <w:keepLines/>
        <w:spacing w:after="260"/>
        <w:ind w:left="0"/>
        <w:rPr>
          <w:rFonts w:asciiTheme="majorHAnsi" w:hAnsiTheme="majorHAnsi" w:cs="Arial"/>
          <w:b/>
          <w:noProof/>
          <w:color w:val="006BB7" w:themeColor="text2"/>
        </w:rPr>
      </w:pPr>
      <w:r w:rsidRPr="00B91E91">
        <w:rPr>
          <w:rFonts w:asciiTheme="majorHAnsi" w:hAnsiTheme="majorHAnsi" w:cs="Arial"/>
          <w:b/>
          <w:color w:val="006BB7" w:themeColor="text2"/>
        </w:rPr>
        <w:fldChar w:fldCharType="begin"/>
      </w:r>
      <w:r w:rsidRPr="00B91E91">
        <w:rPr>
          <w:rFonts w:asciiTheme="majorHAnsi" w:hAnsiTheme="majorHAnsi" w:cs="Arial"/>
          <w:b/>
          <w:color w:val="006BB7" w:themeColor="text2"/>
        </w:rPr>
        <w:instrText xml:space="preserve"> TOC \c “Figure” </w:instrText>
      </w:r>
      <w:r>
        <w:rPr>
          <w:rFonts w:asciiTheme="majorHAnsi" w:hAnsiTheme="majorHAnsi" w:cs="Arial"/>
          <w:b/>
          <w:color w:val="006BB7" w:themeColor="text2"/>
        </w:rPr>
        <w:fldChar w:fldCharType="separate"/>
      </w:r>
      <w:r w:rsidRPr="00B91E91">
        <w:rPr>
          <w:rFonts w:asciiTheme="majorHAnsi" w:hAnsiTheme="majorHAnsi" w:cs="Arial"/>
          <w:b/>
          <w:color w:val="006BB7" w:themeColor="text2"/>
        </w:rPr>
        <w:fldChar w:fldCharType="end"/>
      </w:r>
      <w:r w:rsidRPr="00B91E91">
        <w:rPr>
          <w:rFonts w:asciiTheme="majorHAnsi" w:hAnsiTheme="majorHAnsi" w:cs="Arial"/>
          <w:b/>
          <w:color w:val="006BB7" w:themeColor="text2"/>
        </w:rPr>
        <w:instrText xml:space="preserve">“ </w:instrText>
      </w:r>
      <w:r>
        <w:rPr>
          <w:rFonts w:asciiTheme="majorHAnsi" w:hAnsiTheme="majorHAnsi" w:cs="Arial"/>
          <w:b/>
          <w:color w:val="006BB7" w:themeColor="text2"/>
        </w:rPr>
        <w:fldChar w:fldCharType="separate"/>
      </w:r>
      <w:r w:rsidRPr="00B91E91">
        <w:rPr>
          <w:rFonts w:asciiTheme="majorHAnsi" w:hAnsiTheme="majorHAnsi" w:cs="Arial"/>
          <w:b/>
          <w:color w:val="006BB7" w:themeColor="text2"/>
        </w:rPr>
        <w:fldChar w:fldCharType="end"/>
      </w:r>
      <w:r w:rsidRPr="00B91E91">
        <w:rPr>
          <w:rFonts w:asciiTheme="majorHAnsi" w:hAnsiTheme="majorHAnsi" w:cs="Arial"/>
          <w:b/>
          <w:color w:val="006BB7" w:themeColor="text2"/>
        </w:rPr>
        <w:fldChar w:fldCharType="begin"/>
      </w:r>
      <w:r w:rsidRPr="00B91E91">
        <w:rPr>
          <w:rFonts w:asciiTheme="majorHAnsi" w:hAnsiTheme="majorHAnsi" w:cs="Arial"/>
          <w:b/>
          <w:color w:val="006BB7" w:themeColor="text2"/>
        </w:rPr>
        <w:instrText xml:space="preserve"> IF “</w:instrText>
      </w:r>
      <w:r w:rsidRPr="00B91E91">
        <w:rPr>
          <w:rFonts w:asciiTheme="majorHAnsi" w:hAnsiTheme="majorHAnsi" w:cs="Arial"/>
          <w:b/>
          <w:color w:val="006BB7" w:themeColor="text2"/>
        </w:rPr>
        <w:fldChar w:fldCharType="begin"/>
      </w:r>
      <w:r w:rsidRPr="00B91E91">
        <w:rPr>
          <w:rFonts w:asciiTheme="majorHAnsi" w:hAnsiTheme="majorHAnsi" w:cs="Arial"/>
          <w:b/>
          <w:color w:val="006BB7" w:themeColor="text2"/>
        </w:rPr>
        <w:instrText xml:space="preserve"> TOC \c “Table” </w:instrText>
      </w:r>
      <w:r w:rsidRPr="00B91E91">
        <w:rPr>
          <w:rFonts w:asciiTheme="majorHAnsi" w:hAnsiTheme="majorHAnsi" w:cs="Arial"/>
          <w:b/>
          <w:color w:val="006BB7" w:themeColor="text2"/>
        </w:rPr>
        <w:fldChar w:fldCharType="separate"/>
      </w:r>
    </w:p>
    <w:p w:rsidR="00B91E91" w:rsidRPr="00B91E91" w:rsidP="00B91E91" w14:paraId="53FC4101" w14:textId="77777777">
      <w:pPr>
        <w:keepNext/>
        <w:keepLines/>
        <w:spacing w:after="260"/>
        <w:ind w:left="0"/>
        <w:rPr>
          <w:rFonts w:asciiTheme="majorHAnsi" w:hAnsiTheme="majorHAnsi" w:cs="Arial"/>
          <w:b/>
          <w:color w:val="006BB7" w:themeColor="text2"/>
        </w:rPr>
      </w:pPr>
      <w:r w:rsidRPr="00B91E91">
        <w:rPr>
          <w:rFonts w:asciiTheme="majorHAnsi" w:hAnsiTheme="majorHAnsi" w:cs="Arial"/>
          <w:bCs/>
          <w:noProof/>
          <w:color w:val="006BB7" w:themeColor="text2"/>
          <w:lang w:val="en-US"/>
        </w:rPr>
        <w:instrText>No table of figures entries found.</w:instrText>
      </w:r>
      <w:r w:rsidRPr="00B91E91">
        <w:rPr>
          <w:rFonts w:asciiTheme="majorHAnsi" w:hAnsiTheme="majorHAnsi" w:cs="Arial"/>
          <w:b/>
          <w:color w:val="006BB7" w:themeColor="text2"/>
        </w:rPr>
        <w:fldChar w:fldCharType="end"/>
      </w:r>
      <w:r w:rsidRPr="00B91E91">
        <w:rPr>
          <w:rFonts w:asciiTheme="majorHAnsi" w:hAnsiTheme="majorHAnsi" w:cs="Arial"/>
          <w:b/>
          <w:color w:val="006BB7" w:themeColor="text2"/>
        </w:rPr>
        <w:instrText>“ = “</w:instrText>
      </w:r>
    </w:p>
    <w:p w:rsidR="00B91E91" w:rsidRPr="00B91E91" w:rsidP="00B91E91" w14:paraId="0F569EEE" w14:textId="77777777">
      <w:pPr>
        <w:keepNext/>
        <w:keepLines/>
        <w:spacing w:after="260"/>
        <w:ind w:left="0"/>
        <w:rPr>
          <w:rFonts w:asciiTheme="majorHAnsi" w:hAnsiTheme="majorHAnsi" w:cs="Arial"/>
          <w:b/>
          <w:color w:val="006BB7" w:themeColor="text2"/>
        </w:rPr>
      </w:pPr>
      <w:r w:rsidRPr="00B91E91">
        <w:rPr>
          <w:rFonts w:asciiTheme="majorHAnsi" w:hAnsiTheme="majorHAnsi" w:cs="Arial"/>
          <w:b/>
          <w:color w:val="006BB7" w:themeColor="text2"/>
        </w:rPr>
        <w:instrText>No table of figures entries found.” “” “</w:instrText>
      </w:r>
      <w:r w:rsidRPr="00B91E91">
        <w:rPr>
          <w:rFonts w:asciiTheme="majorHAnsi" w:hAnsiTheme="majorHAnsi" w:cs="Arial"/>
          <w:b/>
          <w:color w:val="006BB7" w:themeColor="text2"/>
        </w:rPr>
        <w:br/>
        <w:instrText>List of Tables</w:instrText>
      </w:r>
    </w:p>
    <w:p w:rsidR="00B91E91" w:rsidRPr="00B91E91" w:rsidP="00B91E91" w14:paraId="091BC297" w14:textId="77777777">
      <w:pPr>
        <w:keepNext/>
        <w:keepLines/>
        <w:spacing w:after="260"/>
        <w:ind w:left="0"/>
        <w:rPr>
          <w:rFonts w:asciiTheme="majorHAnsi" w:hAnsiTheme="majorHAnsi" w:cs="Arial"/>
          <w:b/>
          <w:color w:val="006BB7" w:themeColor="text2"/>
        </w:rPr>
      </w:pPr>
      <w:r w:rsidRPr="00B91E91">
        <w:rPr>
          <w:rFonts w:asciiTheme="majorHAnsi" w:hAnsiTheme="majorHAnsi" w:cs="Arial"/>
          <w:b/>
          <w:color w:val="006BB7" w:themeColor="text2"/>
        </w:rPr>
        <w:fldChar w:fldCharType="begin"/>
      </w:r>
      <w:r w:rsidRPr="00B91E91">
        <w:rPr>
          <w:rFonts w:asciiTheme="majorHAnsi" w:hAnsiTheme="majorHAnsi" w:cs="Arial"/>
          <w:b/>
          <w:color w:val="006BB7" w:themeColor="text2"/>
        </w:rPr>
        <w:instrText xml:space="preserve"> TOC \c “Table” </w:instrText>
      </w:r>
      <w:r>
        <w:rPr>
          <w:rFonts w:asciiTheme="majorHAnsi" w:hAnsiTheme="majorHAnsi" w:cs="Arial"/>
          <w:b/>
          <w:color w:val="006BB7" w:themeColor="text2"/>
        </w:rPr>
        <w:fldChar w:fldCharType="separate"/>
      </w:r>
      <w:r w:rsidRPr="00B91E91">
        <w:rPr>
          <w:rFonts w:asciiTheme="majorHAnsi" w:hAnsiTheme="majorHAnsi" w:cs="Arial"/>
          <w:b/>
          <w:color w:val="006BB7" w:themeColor="text2"/>
        </w:rPr>
        <w:fldChar w:fldCharType="end"/>
      </w:r>
      <w:r w:rsidRPr="00B91E91">
        <w:rPr>
          <w:rFonts w:asciiTheme="majorHAnsi" w:hAnsiTheme="majorHAnsi" w:cs="Arial"/>
          <w:b/>
          <w:color w:val="006BB7" w:themeColor="text2"/>
        </w:rPr>
        <w:instrText xml:space="preserve">“ </w:instrText>
      </w:r>
      <w:r>
        <w:rPr>
          <w:rFonts w:asciiTheme="majorHAnsi" w:hAnsiTheme="majorHAnsi" w:cs="Arial"/>
          <w:b/>
          <w:color w:val="006BB7" w:themeColor="text2"/>
        </w:rPr>
        <w:fldChar w:fldCharType="separate"/>
      </w:r>
      <w:r w:rsidRPr="00B91E91">
        <w:rPr>
          <w:rFonts w:asciiTheme="majorHAnsi" w:hAnsiTheme="majorHAnsi" w:cs="Arial"/>
          <w:b/>
          <w:color w:val="006BB7" w:themeColor="text2"/>
        </w:rPr>
        <w:fldChar w:fldCharType="end"/>
      </w:r>
    </w:p>
    <w:p w:rsidR="00B91E91" w:rsidRPr="00B91E91" w:rsidP="00B91E91" w14:paraId="0904E231" w14:textId="77777777">
      <w:pPr>
        <w:keepNext/>
        <w:keepLines/>
        <w:spacing w:after="260"/>
        <w:ind w:left="0"/>
        <w:rPr>
          <w:rFonts w:asciiTheme="majorHAnsi" w:hAnsiTheme="majorHAnsi" w:cs="Arial"/>
          <w:b/>
          <w:color w:val="006BB7" w:themeColor="text2"/>
        </w:rPr>
      </w:pPr>
    </w:p>
    <w:p w:rsidR="00B91E91" w:rsidRPr="00B91E91" w:rsidP="00B91E91" w14:paraId="1B662248" w14:textId="77777777">
      <w:pPr>
        <w:keepNext/>
        <w:keepLines/>
        <w:pageBreakBefore/>
        <w:numPr>
          <w:ilvl w:val="0"/>
          <w:numId w:val="15"/>
        </w:numPr>
        <w:spacing w:after="260" w:line="254" w:lineRule="auto"/>
        <w:outlineLvl w:val="0"/>
        <w:rPr>
          <w:rFonts w:asciiTheme="majorHAnsi" w:eastAsiaTheme="majorEastAsia" w:hAnsiTheme="majorHAnsi" w:cstheme="majorHAnsi"/>
          <w:b/>
          <w:bCs/>
          <w:color w:val="006BB7" w:themeColor="text2"/>
          <w:sz w:val="32"/>
          <w:szCs w:val="28"/>
          <w:lang w:val="en-GB"/>
        </w:rPr>
      </w:pPr>
      <w:bookmarkStart w:id="1" w:name="_Toc55897962"/>
      <w:bookmarkStart w:id="2" w:name="_Toc161060579"/>
      <w:r w:rsidRPr="00B91E91">
        <w:rPr>
          <w:rFonts w:asciiTheme="majorHAnsi" w:eastAsiaTheme="majorEastAsia" w:hAnsiTheme="majorHAnsi" w:cstheme="majorHAnsi"/>
          <w:b/>
          <w:bCs/>
          <w:color w:val="006BB7" w:themeColor="text2"/>
          <w:sz w:val="32"/>
          <w:szCs w:val="28"/>
          <w:lang w:val="en-GB"/>
        </w:rPr>
        <w:t>Introducti</w:t>
      </w:r>
      <w:bookmarkEnd w:id="1"/>
      <w:r w:rsidRPr="00B91E91">
        <w:rPr>
          <w:rFonts w:asciiTheme="majorHAnsi" w:eastAsiaTheme="majorEastAsia" w:hAnsiTheme="majorHAnsi" w:cstheme="majorHAnsi"/>
          <w:b/>
          <w:bCs/>
          <w:color w:val="006BB7" w:themeColor="text2"/>
          <w:sz w:val="32"/>
          <w:szCs w:val="28"/>
          <w:lang w:val="en-GB"/>
        </w:rPr>
        <w:t>on</w:t>
      </w:r>
      <w:bookmarkEnd w:id="2"/>
    </w:p>
    <w:p w:rsidR="00B91E91" w:rsidRPr="00B91E91" w:rsidP="00B91E91" w14:paraId="383DEBA3" w14:textId="77777777">
      <w:pPr>
        <w:spacing w:after="130"/>
        <w:rPr>
          <w:rFonts w:asciiTheme="majorHAnsi" w:hAnsiTheme="majorHAnsi" w:cstheme="majorHAnsi"/>
          <w:color w:val="000000" w:themeColor="text1"/>
          <w:lang w:val="en-US"/>
        </w:rPr>
      </w:pPr>
      <w:bookmarkStart w:id="3" w:name="_Hlk55897894"/>
      <w:r w:rsidRPr="00B91E91">
        <w:rPr>
          <w:rFonts w:asciiTheme="majorHAnsi" w:hAnsiTheme="majorHAnsi" w:cstheme="majorHAnsi"/>
          <w:color w:val="000000" w:themeColor="text1"/>
          <w:lang w:val="en-US"/>
        </w:rPr>
        <w:t xml:space="preserve">We are committed to managing our environmental footprint and reducing it to a minimum, as well as ensuring that our services have a positive impact on society and the communities where we are based. </w:t>
      </w:r>
    </w:p>
    <w:p w:rsidR="00B91E91" w:rsidRPr="00B91E91" w:rsidP="00B91E91" w14:paraId="3A85B0FE" w14:textId="77777777">
      <w:pPr>
        <w:spacing w:after="130"/>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Ricardo already measures and discloses elements of its i</w:t>
      </w:r>
      <w:r w:rsidRPr="00B91E91">
        <w:rPr>
          <w:rFonts w:asciiTheme="majorHAnsi" w:hAnsiTheme="majorHAnsi" w:cstheme="majorHAnsi"/>
          <w:color w:val="000000" w:themeColor="text1"/>
          <w:lang w:val="en-US"/>
        </w:rPr>
        <w:t xml:space="preserve">mpact on the environment, by greenhouse gas emissions inventory reporting. </w:t>
      </w:r>
      <w:r w:rsidRPr="00B91E91">
        <w:rPr>
          <w:rFonts w:asciiTheme="majorHAnsi" w:hAnsiTheme="majorHAnsi" w:cstheme="majorHAnsi"/>
          <w:color w:val="000000" w:themeColor="text1"/>
          <w:lang w:val="en-US"/>
        </w:rPr>
        <w:br/>
      </w:r>
      <w:r w:rsidRPr="00B91E91">
        <w:rPr>
          <w:rFonts w:asciiTheme="majorHAnsi" w:hAnsiTheme="majorHAnsi" w:cstheme="majorHAnsi"/>
          <w:color w:val="000000" w:themeColor="text1"/>
          <w:lang w:val="en-US"/>
        </w:rPr>
        <w:br/>
        <w:t xml:space="preserve">Ricardo has the following vision regarding hybrid working: </w:t>
      </w:r>
    </w:p>
    <w:p w:rsidR="00B91E91" w:rsidRPr="00B91E91" w:rsidP="00B91E91" w14:paraId="35E3E5E1" w14:textId="77777777">
      <w:pPr>
        <w:spacing w:after="130"/>
        <w:rPr>
          <w:rFonts w:asciiTheme="majorHAnsi" w:hAnsiTheme="majorHAnsi" w:cstheme="majorHAnsi"/>
          <w:i/>
          <w:iCs/>
          <w:color w:val="000000" w:themeColor="text1"/>
          <w:lang w:val="en-US"/>
        </w:rPr>
      </w:pPr>
      <w:r w:rsidRPr="00B91E91">
        <w:rPr>
          <w:rFonts w:asciiTheme="majorHAnsi" w:hAnsiTheme="majorHAnsi" w:cstheme="majorHAnsi"/>
          <w:i/>
          <w:iCs/>
          <w:color w:val="000000" w:themeColor="text1"/>
          <w:lang w:val="en-US"/>
        </w:rPr>
        <w:t>“We are all individuals who together form our wonderful company. Our strength and added value for our customers lies in</w:t>
      </w:r>
      <w:r w:rsidRPr="00B91E91">
        <w:rPr>
          <w:rFonts w:asciiTheme="majorHAnsi" w:hAnsiTheme="majorHAnsi" w:cstheme="majorHAnsi"/>
          <w:i/>
          <w:iCs/>
          <w:color w:val="000000" w:themeColor="text1"/>
          <w:lang w:val="en-US"/>
        </w:rPr>
        <w:t xml:space="preserve"> working together and sharing knowledge. We strengthen each other and that is why we need each other! The Management Team would like to meet you at the office. It is your own responsibility when you work in the office and you pay attention to your position</w:t>
      </w:r>
      <w:r w:rsidRPr="00B91E91">
        <w:rPr>
          <w:rFonts w:asciiTheme="majorHAnsi" w:hAnsiTheme="majorHAnsi" w:cstheme="majorHAnsi"/>
          <w:i/>
          <w:iCs/>
          <w:color w:val="000000" w:themeColor="text1"/>
          <w:lang w:val="en-US"/>
        </w:rPr>
        <w:t xml:space="preserve"> and / or the project you are working on. You will agree on this with your manager. Together we form Ricardo, so as far as we are concerned, no one works completely from home. We are setting up our office on the Daalsesingel for this, and Ricardo also supp</w:t>
      </w:r>
      <w:r w:rsidRPr="00B91E91">
        <w:rPr>
          <w:rFonts w:asciiTheme="majorHAnsi" w:hAnsiTheme="majorHAnsi" w:cstheme="majorHAnsi"/>
          <w:i/>
          <w:iCs/>
          <w:color w:val="000000" w:themeColor="text1"/>
          <w:lang w:val="en-US"/>
        </w:rPr>
        <w:t>orts in setting up a good home workplace. In the coming period we will try, discover and experiment what this means for ourselves as a team and individually. In any case, we will be there at those times when our work, the customer or the organization requi</w:t>
      </w:r>
      <w:r w:rsidRPr="00B91E91">
        <w:rPr>
          <w:rFonts w:asciiTheme="majorHAnsi" w:hAnsiTheme="majorHAnsi" w:cstheme="majorHAnsi"/>
          <w:i/>
          <w:iCs/>
          <w:color w:val="000000" w:themeColor="text1"/>
          <w:lang w:val="en-US"/>
        </w:rPr>
        <w:t>res it.”</w:t>
      </w:r>
    </w:p>
    <w:p w:rsidR="00B91E91" w:rsidRPr="00B91E91" w:rsidP="00B91E91" w14:paraId="02F6A7E8" w14:textId="77777777">
      <w:pPr>
        <w:spacing w:after="130"/>
        <w:rPr>
          <w:rFonts w:asciiTheme="majorHAnsi" w:hAnsiTheme="majorHAnsi" w:cstheme="majorHAnsi"/>
          <w:color w:val="000000" w:themeColor="text1"/>
          <w:lang w:val="en-US"/>
        </w:rPr>
      </w:pPr>
      <w:r w:rsidRPr="00B91E91">
        <w:rPr>
          <w:rFonts w:cs="Arial"/>
          <w:color w:val="000000" w:themeColor="text1"/>
          <w:lang w:val="en-US"/>
        </w:rPr>
        <w:t>Our digital-first strategy enabled us to deliver innovations such as virtual certification, remote audits and inspections. Together with the use of virtual conferencing tools, we have been able to use this approach to continue our business process</w:t>
      </w:r>
      <w:r w:rsidRPr="00B91E91">
        <w:rPr>
          <w:rFonts w:cs="Arial"/>
          <w:color w:val="000000" w:themeColor="text1"/>
          <w:lang w:val="en-US"/>
        </w:rPr>
        <w:t xml:space="preserve">es largely unimpeded. </w:t>
      </w:r>
    </w:p>
    <w:p w:rsidR="00B91E91" w:rsidRPr="00B91E91" w:rsidP="00B91E91" w14:paraId="4B94277A" w14:textId="77777777">
      <w:pPr>
        <w:spacing w:after="130"/>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 xml:space="preserve">Ricardo Nederland B.V. wants to be corporate social responsible and as such take the surroundings and the environment into account. A valuable indicator for these aspects are </w:t>
      </w:r>
      <w:r w:rsidRPr="00B91E91">
        <w:rPr>
          <w:rFonts w:cs="Arial"/>
          <w:color w:val="000000" w:themeColor="text1"/>
          <w:lang w:val="en-US"/>
        </w:rPr>
        <w:t>CO</w:t>
      </w:r>
      <w:r w:rsidRPr="00B91E91">
        <w:rPr>
          <w:rFonts w:cs="Arial"/>
          <w:color w:val="000000" w:themeColor="text1"/>
          <w:vertAlign w:val="subscript"/>
          <w:lang w:val="en-US"/>
        </w:rPr>
        <w:t>2</w:t>
      </w:r>
      <w:r w:rsidRPr="00B91E91">
        <w:rPr>
          <w:rFonts w:asciiTheme="majorHAnsi" w:hAnsiTheme="majorHAnsi" w:cstheme="majorHAnsi"/>
          <w:color w:val="000000" w:themeColor="text1"/>
          <w:lang w:val="en-US"/>
        </w:rPr>
        <w:t xml:space="preserve"> emissions. These provide insight into the current stat</w:t>
      </w:r>
      <w:r w:rsidRPr="00B91E91">
        <w:rPr>
          <w:rFonts w:asciiTheme="majorHAnsi" w:hAnsiTheme="majorHAnsi" w:cstheme="majorHAnsi"/>
          <w:color w:val="000000" w:themeColor="text1"/>
          <w:lang w:val="en-US"/>
        </w:rPr>
        <w:t>e of affairs within the company and the possibility to measure changes in the future.</w:t>
      </w:r>
    </w:p>
    <w:p w:rsidR="00B91E91" w:rsidRPr="00B91E91" w:rsidP="00B91E91" w14:paraId="0DBB5602" w14:textId="77777777">
      <w:pPr>
        <w:spacing w:after="130"/>
        <w:rPr>
          <w:rFonts w:asciiTheme="majorHAnsi" w:hAnsiTheme="majorHAnsi" w:cstheme="majorHAnsi"/>
          <w:color w:val="333333"/>
          <w:lang w:val="en-GB"/>
        </w:rPr>
      </w:pPr>
      <w:r w:rsidRPr="00B91E91">
        <w:rPr>
          <w:rFonts w:asciiTheme="majorHAnsi" w:hAnsiTheme="majorHAnsi" w:cstheme="majorHAnsi"/>
          <w:color w:val="000000" w:themeColor="text1"/>
          <w:lang w:val="en-US"/>
        </w:rPr>
        <w:t xml:space="preserve">Environmental, Social and Governance (ESG) </w:t>
      </w:r>
      <w:r w:rsidRPr="00B91E91">
        <w:rPr>
          <w:rFonts w:cs="Arial"/>
          <w:color w:val="000000" w:themeColor="text1"/>
          <w:lang w:val="en-US"/>
        </w:rPr>
        <w:t xml:space="preserve">is at the heart of our DNA: from the solutions we deliver to the actions we take in our own ESG commitments. </w:t>
      </w:r>
      <w:r w:rsidRPr="00B91E91">
        <w:rPr>
          <w:rFonts w:asciiTheme="majorHAnsi" w:hAnsiTheme="majorHAnsi" w:cstheme="majorHAnsi"/>
          <w:color w:val="000000" w:themeColor="text1"/>
          <w:lang w:val="en-US"/>
        </w:rPr>
        <w:t>As part of our com</w:t>
      </w:r>
      <w:r w:rsidRPr="00B91E91">
        <w:rPr>
          <w:rFonts w:asciiTheme="majorHAnsi" w:hAnsiTheme="majorHAnsi" w:cstheme="majorHAnsi"/>
          <w:color w:val="000000" w:themeColor="text1"/>
          <w:lang w:val="en-US"/>
        </w:rPr>
        <w:t xml:space="preserve">mitment to sustainability reporting, we communicate and demonstrate our corporate impact on the environment, economy and people, see </w:t>
      </w:r>
      <w:bookmarkEnd w:id="3"/>
      <w:r w:rsidRPr="00B91E91">
        <w:rPr>
          <w:rFonts w:asciiTheme="majorHAnsi" w:hAnsiTheme="majorHAnsi" w:cstheme="majorHAnsi"/>
          <w:lang w:val="en-GB"/>
        </w:rPr>
        <w:t xml:space="preserve">the Ricardo plc Annual Report &amp; Accounts 2022/23 </w:t>
      </w:r>
      <w:r w:rsidRPr="00B91E91">
        <w:rPr>
          <w:rFonts w:asciiTheme="majorHAnsi" w:hAnsiTheme="majorHAnsi" w:cstheme="majorHAnsi"/>
          <w:color w:val="333333"/>
          <w:lang w:val="en-GB"/>
        </w:rPr>
        <w:t>pages 62 – 103.</w:t>
      </w:r>
    </w:p>
    <w:p w:rsidR="00B91E91" w:rsidRPr="00B91E91" w:rsidP="00B91E91" w14:paraId="66DF374F" w14:textId="77777777">
      <w:pPr>
        <w:spacing w:after="130"/>
        <w:rPr>
          <w:rFonts w:asciiTheme="majorHAnsi" w:hAnsiTheme="majorHAnsi" w:cstheme="majorHAnsi"/>
          <w:color w:val="333333"/>
          <w:lang w:val="en-GB"/>
        </w:rPr>
      </w:pPr>
      <w:r w:rsidRPr="00B91E91">
        <w:rPr>
          <w:rFonts w:asciiTheme="majorHAnsi" w:hAnsiTheme="majorHAnsi" w:cstheme="majorHAnsi"/>
          <w:color w:val="333333"/>
          <w:lang w:val="en-GB"/>
        </w:rPr>
        <w:t>ESG information is published on www.werkenbijricardorail.n</w:t>
      </w:r>
      <w:r w:rsidRPr="00B91E91">
        <w:rPr>
          <w:rFonts w:asciiTheme="majorHAnsi" w:hAnsiTheme="majorHAnsi" w:cstheme="majorHAnsi"/>
          <w:color w:val="333333"/>
          <w:lang w:val="en-GB"/>
        </w:rPr>
        <w:t>l/ESG. In addition, Ricardo Nederland has a policy statement, see Appendix A1.4.</w:t>
      </w:r>
    </w:p>
    <w:p w:rsidR="00B91E91" w:rsidRPr="00B91E91" w:rsidP="00B91E91" w14:paraId="1C59AE77" w14:textId="77777777">
      <w:pPr>
        <w:tabs>
          <w:tab w:val="left" w:pos="9214"/>
        </w:tabs>
        <w:spacing w:after="130"/>
        <w:ind w:right="-34"/>
        <w:rPr>
          <w:rFonts w:cs="Arial"/>
          <w:color w:val="000000" w:themeColor="text1"/>
          <w:lang w:val="en-US"/>
        </w:rPr>
      </w:pPr>
      <w:r w:rsidRPr="00B91E91">
        <w:rPr>
          <w:rFonts w:asciiTheme="majorHAnsi" w:hAnsiTheme="majorHAnsi" w:cstheme="majorHAnsi"/>
          <w:color w:val="333333"/>
          <w:lang w:val="en-GB"/>
        </w:rPr>
        <w:t>In July 2016 Ricardo Certification B.V. was established and all activities in the field of testing and certification have been incorporated into this. The technical consultanc</w:t>
      </w:r>
      <w:r w:rsidRPr="00B91E91">
        <w:rPr>
          <w:rFonts w:asciiTheme="majorHAnsi" w:hAnsiTheme="majorHAnsi" w:cstheme="majorHAnsi"/>
          <w:color w:val="333333"/>
          <w:lang w:val="en-GB"/>
        </w:rPr>
        <w:t>y activities fall under Ricardo Nederland B.V. Both B.V.’s are included in this report and in the associated 2023 footprint.</w:t>
      </w:r>
    </w:p>
    <w:p w:rsidR="00B91E91" w:rsidRPr="00B91E91" w:rsidP="00B91E91" w14:paraId="3786B9C3" w14:textId="77777777">
      <w:pPr>
        <w:keepNext/>
        <w:keepLines/>
        <w:pageBreakBefore/>
        <w:numPr>
          <w:ilvl w:val="0"/>
          <w:numId w:val="15"/>
        </w:numPr>
        <w:spacing w:after="260" w:line="254" w:lineRule="auto"/>
        <w:outlineLvl w:val="0"/>
        <w:rPr>
          <w:rFonts w:asciiTheme="majorHAnsi" w:eastAsiaTheme="majorEastAsia" w:hAnsiTheme="majorHAnsi" w:cstheme="majorHAnsi"/>
          <w:b/>
          <w:bCs/>
          <w:color w:val="006BB7" w:themeColor="text2"/>
          <w:sz w:val="32"/>
          <w:szCs w:val="28"/>
          <w:lang w:val="en-GB"/>
        </w:rPr>
      </w:pPr>
      <w:bookmarkStart w:id="4" w:name="_Toc516495017"/>
      <w:bookmarkStart w:id="5" w:name="_Toc161060580"/>
      <w:bookmarkStart w:id="6" w:name="_Hlk140483257"/>
      <w:r w:rsidRPr="00B91E91">
        <w:rPr>
          <w:rFonts w:asciiTheme="majorHAnsi" w:eastAsiaTheme="majorEastAsia" w:hAnsiTheme="majorHAnsi" w:cstheme="majorHAnsi"/>
          <w:b/>
          <w:bCs/>
          <w:color w:val="006BB7" w:themeColor="text2"/>
          <w:sz w:val="32"/>
          <w:szCs w:val="28"/>
          <w:lang w:val="en-GB"/>
        </w:rPr>
        <w:t xml:space="preserve">Ricardo and </w:t>
      </w:r>
      <w:r w:rsidRPr="00B91E91">
        <w:rPr>
          <w:rFonts w:asciiTheme="majorHAnsi" w:eastAsiaTheme="majorEastAsia" w:hAnsiTheme="majorHAnsi" w:cstheme="majorHAnsi"/>
          <w:b/>
          <w:bCs/>
          <w:color w:val="006BB7" w:themeColor="text2"/>
          <w:sz w:val="32"/>
          <w:szCs w:val="28"/>
          <w:lang w:val="en-US"/>
        </w:rPr>
        <w:t>CO</w:t>
      </w:r>
      <w:r w:rsidRPr="00B91E91">
        <w:rPr>
          <w:rFonts w:asciiTheme="majorHAnsi" w:eastAsiaTheme="majorEastAsia" w:hAnsiTheme="majorHAnsi" w:cstheme="majorHAnsi"/>
          <w:b/>
          <w:bCs/>
          <w:color w:val="006BB7" w:themeColor="text2"/>
          <w:sz w:val="32"/>
          <w:szCs w:val="28"/>
          <w:vertAlign w:val="subscript"/>
          <w:lang w:val="en-US"/>
        </w:rPr>
        <w:t xml:space="preserve">2 </w:t>
      </w:r>
      <w:r w:rsidRPr="00B91E91">
        <w:rPr>
          <w:rFonts w:asciiTheme="majorHAnsi" w:eastAsiaTheme="majorEastAsia" w:hAnsiTheme="majorHAnsi" w:cstheme="majorHAnsi"/>
          <w:b/>
          <w:bCs/>
          <w:color w:val="006BB7" w:themeColor="text2"/>
          <w:sz w:val="32"/>
          <w:szCs w:val="28"/>
          <w:lang w:val="en-US"/>
        </w:rPr>
        <w:t>Performance Ladder</w:t>
      </w:r>
      <w:bookmarkEnd w:id="4"/>
      <w:bookmarkEnd w:id="5"/>
    </w:p>
    <w:p w:rsidR="00B91E91" w:rsidRPr="00B91E91" w:rsidP="00B91E91" w14:paraId="46913FF6" w14:textId="77777777">
      <w:pPr>
        <w:keepNext/>
        <w:keepLines/>
        <w:numPr>
          <w:ilvl w:val="1"/>
          <w:numId w:val="15"/>
        </w:numPr>
        <w:spacing w:before="260" w:after="130" w:line="257" w:lineRule="auto"/>
        <w:outlineLvl w:val="1"/>
        <w:rPr>
          <w:rFonts w:asciiTheme="majorHAnsi" w:eastAsiaTheme="majorEastAsia" w:hAnsiTheme="majorHAnsi" w:cstheme="majorHAnsi"/>
          <w:b/>
          <w:bCs/>
          <w:color w:val="006BB7" w:themeColor="text2"/>
          <w:sz w:val="26"/>
          <w:szCs w:val="26"/>
        </w:rPr>
      </w:pPr>
      <w:bookmarkStart w:id="7" w:name="_Toc516495018"/>
      <w:bookmarkStart w:id="8" w:name="_Toc53147340"/>
      <w:bookmarkStart w:id="9" w:name="_Toc161060581"/>
      <w:bookmarkStart w:id="10" w:name="_Hlk55898066"/>
      <w:r w:rsidRPr="00B91E91">
        <w:rPr>
          <w:rFonts w:asciiTheme="majorHAnsi" w:eastAsiaTheme="majorEastAsia" w:hAnsiTheme="majorHAnsi" w:cstheme="majorHAnsi"/>
          <w:b/>
          <w:bCs/>
          <w:color w:val="006BB7" w:themeColor="text2"/>
          <w:sz w:val="26"/>
          <w:szCs w:val="26"/>
        </w:rPr>
        <w:t>Scope report and period</w:t>
      </w:r>
      <w:bookmarkEnd w:id="7"/>
      <w:bookmarkEnd w:id="8"/>
      <w:bookmarkEnd w:id="9"/>
    </w:p>
    <w:bookmarkEnd w:id="10"/>
    <w:p w:rsidR="00B91E91" w:rsidRPr="00B91E91" w:rsidP="00B91E91" w14:paraId="4D4F9D34" w14:textId="77777777">
      <w:pPr>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 xml:space="preserve">This report provides insight into the </w:t>
      </w:r>
      <w:bookmarkStart w:id="11" w:name="_Hlk61521771"/>
      <w:r w:rsidRPr="00B91E91">
        <w:rPr>
          <w:rFonts w:asciiTheme="majorHAnsi" w:hAnsiTheme="majorHAnsi" w:cstheme="majorHAnsi"/>
          <w:color w:val="000000" w:themeColor="text1"/>
          <w:lang w:val="en-US"/>
        </w:rPr>
        <w:t>CO</w:t>
      </w:r>
      <w:r w:rsidRPr="00B91E91">
        <w:rPr>
          <w:rFonts w:asciiTheme="majorHAnsi" w:hAnsiTheme="majorHAnsi" w:cstheme="majorHAnsi"/>
          <w:color w:val="000000" w:themeColor="text1"/>
          <w:vertAlign w:val="subscript"/>
          <w:lang w:val="en-US"/>
        </w:rPr>
        <w:t>2</w:t>
      </w:r>
      <w:bookmarkEnd w:id="11"/>
      <w:r w:rsidRPr="00B91E91">
        <w:rPr>
          <w:rFonts w:asciiTheme="majorHAnsi" w:hAnsiTheme="majorHAnsi" w:cstheme="majorHAnsi"/>
          <w:color w:val="000000" w:themeColor="text1"/>
          <w:lang w:val="en-US"/>
        </w:rPr>
        <w:t xml:space="preserve"> emissions of Ricardo Nederland B.V. and Ricardo Certification B.V., both hereinafter referred to as Ricardo Nederland. It concerns the direct and indirect emissions that are emitted by the activities of both B.V.’s</w:t>
      </w:r>
      <w:r w:rsidRPr="00B91E91">
        <w:rPr>
          <w:rFonts w:asciiTheme="majorHAnsi" w:hAnsiTheme="majorHAnsi" w:cstheme="majorHAnsi"/>
          <w:color w:val="000000" w:themeColor="text1"/>
          <w:lang w:val="en-US"/>
        </w:rPr>
        <w:t>. In addition, this report describes Ricardo Nederland ambitions to limit CO</w:t>
      </w:r>
      <w:r w:rsidRPr="00B91E91">
        <w:rPr>
          <w:rFonts w:asciiTheme="majorHAnsi" w:hAnsiTheme="majorHAnsi" w:cstheme="majorHAnsi"/>
          <w:color w:val="000000" w:themeColor="text1"/>
          <w:vertAlign w:val="subscript"/>
          <w:lang w:val="en-US"/>
        </w:rPr>
        <w:t>2</w:t>
      </w:r>
      <w:r w:rsidRPr="00B91E91">
        <w:rPr>
          <w:rFonts w:asciiTheme="majorHAnsi" w:hAnsiTheme="majorHAnsi" w:cstheme="majorHAnsi"/>
          <w:color w:val="000000" w:themeColor="text1"/>
          <w:lang w:val="en-US"/>
        </w:rPr>
        <w:t xml:space="preserve"> emissions in the future. The report describes the CO</w:t>
      </w:r>
      <w:r w:rsidRPr="00B91E91">
        <w:rPr>
          <w:rFonts w:asciiTheme="majorHAnsi" w:hAnsiTheme="majorHAnsi" w:cstheme="majorHAnsi"/>
          <w:color w:val="000000" w:themeColor="text1"/>
          <w:vertAlign w:val="subscript"/>
          <w:lang w:val="en-US"/>
        </w:rPr>
        <w:t>2</w:t>
      </w:r>
      <w:r w:rsidRPr="00B91E91">
        <w:rPr>
          <w:rFonts w:asciiTheme="majorHAnsi" w:hAnsiTheme="majorHAnsi" w:cstheme="majorHAnsi"/>
          <w:color w:val="000000" w:themeColor="text1"/>
          <w:lang w:val="en-US"/>
        </w:rPr>
        <w:t xml:space="preserve"> emissions from 2023, which consist of scope 1, 2 and also scope 3 emissions.</w:t>
      </w:r>
    </w:p>
    <w:p w:rsidR="00B91E91" w:rsidRPr="00B91E91" w:rsidP="00B91E91" w14:paraId="024EAFC2" w14:textId="77777777">
      <w:pPr>
        <w:rPr>
          <w:rFonts w:asciiTheme="majorHAnsi" w:hAnsiTheme="majorHAnsi" w:cstheme="majorHAnsi"/>
          <w:color w:val="000000" w:themeColor="text1"/>
          <w:lang w:val="en-US"/>
        </w:rPr>
      </w:pPr>
    </w:p>
    <w:p w:rsidR="00B91E91" w:rsidRPr="00B91E91" w:rsidP="00B91E91" w14:paraId="1FB94D1E" w14:textId="77777777">
      <w:pPr>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As of 2017, scope 1 includes the consumption o</w:t>
      </w:r>
      <w:r w:rsidRPr="00B91E91">
        <w:rPr>
          <w:rFonts w:asciiTheme="majorHAnsi" w:hAnsiTheme="majorHAnsi" w:cstheme="majorHAnsi"/>
          <w:color w:val="000000" w:themeColor="text1"/>
          <w:lang w:val="en-US"/>
        </w:rPr>
        <w:t>f lease cars in liters. The electrical part is processed in kWh in scope 2, but because the hybrid cars are not equipped with charging cables, the usage in 2023 is zero. The rented cars are also processed in scope 1 on the basis of kilometers driven.</w:t>
      </w:r>
    </w:p>
    <w:p w:rsidR="00B91E91" w:rsidRPr="00B91E91" w:rsidP="00B91E91" w14:paraId="22D02EC0" w14:textId="77777777">
      <w:pPr>
        <w:rPr>
          <w:rFonts w:asciiTheme="majorHAnsi" w:hAnsiTheme="majorHAnsi" w:cstheme="majorHAnsi"/>
          <w:color w:val="000000" w:themeColor="text1"/>
          <w:lang w:val="en-US"/>
        </w:rPr>
      </w:pPr>
    </w:p>
    <w:p w:rsidR="00B91E91" w:rsidRPr="00B91E91" w:rsidP="00B91E91" w14:paraId="279E44BB" w14:textId="77777777">
      <w:pPr>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 xml:space="preserve">The report is based on the Dutch standard for Greenhouse Gases part 1 (NEN-ISO 14064-1) and follows section 7.3.1 of this standard. That is why a cross-reference table has been included in the last chapter. In addition, in some cases, reference is made to </w:t>
      </w:r>
      <w:r w:rsidRPr="00B91E91">
        <w:rPr>
          <w:rFonts w:asciiTheme="majorHAnsi" w:hAnsiTheme="majorHAnsi" w:cstheme="majorHAnsi"/>
          <w:color w:val="000000" w:themeColor="text1"/>
          <w:lang w:val="en-US"/>
        </w:rPr>
        <w:t>the CO</w:t>
      </w:r>
      <w:r w:rsidRPr="00B91E91">
        <w:rPr>
          <w:rFonts w:asciiTheme="majorHAnsi" w:hAnsiTheme="majorHAnsi" w:cstheme="majorHAnsi"/>
          <w:color w:val="000000" w:themeColor="text1"/>
          <w:vertAlign w:val="subscript"/>
          <w:lang w:val="en-US"/>
        </w:rPr>
        <w:t>2</w:t>
      </w:r>
      <w:r w:rsidRPr="00B91E91">
        <w:rPr>
          <w:rFonts w:asciiTheme="majorHAnsi" w:hAnsiTheme="majorHAnsi" w:cstheme="majorHAnsi"/>
          <w:color w:val="000000" w:themeColor="text1"/>
          <w:lang w:val="en-US"/>
        </w:rPr>
        <w:t xml:space="preserve"> Performance Ladder and the SKAO manual. The report uses the emission factors of the CO</w:t>
      </w:r>
      <w:r w:rsidRPr="00B91E91">
        <w:rPr>
          <w:rFonts w:asciiTheme="majorHAnsi" w:hAnsiTheme="majorHAnsi" w:cstheme="majorHAnsi"/>
          <w:color w:val="000000" w:themeColor="text1"/>
          <w:vertAlign w:val="subscript"/>
          <w:lang w:val="en-US"/>
        </w:rPr>
        <w:t>2</w:t>
      </w:r>
      <w:r w:rsidRPr="00B91E91">
        <w:rPr>
          <w:rFonts w:asciiTheme="majorHAnsi" w:hAnsiTheme="majorHAnsi" w:cstheme="majorHAnsi"/>
          <w:color w:val="000000" w:themeColor="text1"/>
          <w:lang w:val="en-US"/>
        </w:rPr>
        <w:t xml:space="preserve"> Performance Ladder in accordance with the SKAO manual version 3.1 and which are published on https://CO2emissiefactoren.nl/.</w:t>
      </w:r>
    </w:p>
    <w:p w:rsidR="00B91E91" w:rsidRPr="00B91E91" w:rsidP="00B91E91" w14:paraId="7DBF909F" w14:textId="77777777">
      <w:pPr>
        <w:rPr>
          <w:rFonts w:asciiTheme="majorHAnsi" w:hAnsiTheme="majorHAnsi" w:cstheme="majorHAnsi"/>
          <w:color w:val="000000" w:themeColor="text1"/>
          <w:lang w:val="en-US"/>
        </w:rPr>
      </w:pPr>
    </w:p>
    <w:p w:rsidR="00B91E91" w:rsidRPr="00B91E91" w:rsidP="00B91E91" w14:paraId="391C2A09" w14:textId="77777777">
      <w:pPr>
        <w:rPr>
          <w:lang w:val="en-US"/>
        </w:rPr>
      </w:pPr>
      <w:r w:rsidRPr="00B91E91">
        <w:rPr>
          <w:rFonts w:asciiTheme="majorHAnsi" w:hAnsiTheme="majorHAnsi" w:cstheme="majorHAnsi"/>
          <w:color w:val="000000" w:themeColor="text1"/>
          <w:lang w:val="en-US"/>
        </w:rPr>
        <w:t>The financial year at Ricardo Nede</w:t>
      </w:r>
      <w:r w:rsidRPr="00B91E91">
        <w:rPr>
          <w:rFonts w:asciiTheme="majorHAnsi" w:hAnsiTheme="majorHAnsi" w:cstheme="majorHAnsi"/>
          <w:color w:val="000000" w:themeColor="text1"/>
          <w:lang w:val="en-US"/>
        </w:rPr>
        <w:t>rland runs from July 1 to June 30. However, this report is based on a calendar year (January 1 to December 31, 2023).</w:t>
      </w:r>
    </w:p>
    <w:p w:rsidR="00B91E91" w:rsidRPr="00B91E91" w:rsidP="00B91E91" w14:paraId="088561EE" w14:textId="77777777">
      <w:pPr>
        <w:keepNext/>
        <w:keepLines/>
        <w:numPr>
          <w:ilvl w:val="1"/>
          <w:numId w:val="15"/>
        </w:numPr>
        <w:spacing w:before="260" w:after="130" w:line="257" w:lineRule="auto"/>
        <w:outlineLvl w:val="1"/>
        <w:rPr>
          <w:rFonts w:asciiTheme="majorHAnsi" w:eastAsiaTheme="majorEastAsia" w:hAnsiTheme="majorHAnsi" w:cstheme="majorBidi"/>
          <w:b/>
          <w:bCs/>
          <w:color w:val="006BB7" w:themeColor="text2"/>
          <w:sz w:val="26"/>
          <w:szCs w:val="26"/>
        </w:rPr>
      </w:pPr>
      <w:bookmarkStart w:id="12" w:name="_Toc161060582"/>
      <w:r w:rsidRPr="00B91E91">
        <w:rPr>
          <w:rFonts w:asciiTheme="majorHAnsi" w:eastAsiaTheme="majorEastAsia" w:hAnsiTheme="majorHAnsi" w:cstheme="majorBidi"/>
          <w:b/>
          <w:bCs/>
          <w:color w:val="006BB7" w:themeColor="text2"/>
          <w:sz w:val="26"/>
          <w:szCs w:val="26"/>
        </w:rPr>
        <w:t>Responsible person</w:t>
      </w:r>
      <w:bookmarkEnd w:id="12"/>
    </w:p>
    <w:p w:rsidR="00B91E91" w:rsidRPr="00B91E91" w:rsidP="00B91E91" w14:paraId="000AA5F5" w14:textId="77777777">
      <w:pPr>
        <w:rPr>
          <w:lang w:val="en-US"/>
        </w:rPr>
      </w:pPr>
      <w:r w:rsidRPr="00B91E91">
        <w:rPr>
          <w:rFonts w:asciiTheme="majorHAnsi" w:hAnsiTheme="majorHAnsi" w:cstheme="majorHAnsi"/>
          <w:color w:val="000000" w:themeColor="text1"/>
          <w:lang w:val="en-US"/>
        </w:rPr>
        <w:t>Richard Laan, Manager Finance, ICT and MT member, is responsible for this report and is internally supported by Marco S</w:t>
      </w:r>
      <w:r w:rsidRPr="00B91E91">
        <w:rPr>
          <w:rFonts w:asciiTheme="majorHAnsi" w:hAnsiTheme="majorHAnsi" w:cstheme="majorHAnsi"/>
          <w:color w:val="000000" w:themeColor="text1"/>
          <w:lang w:val="en-US"/>
        </w:rPr>
        <w:t>lotboom, HSEQ-Advisor. Every year a report is made on the previous calendar year. Every six months, in January and July, Daniëlle Keller, Facility &amp; Environment Coordinator, requests information from various parties to determine the CO</w:t>
      </w:r>
      <w:r w:rsidRPr="00B91E91">
        <w:rPr>
          <w:rFonts w:asciiTheme="majorHAnsi" w:hAnsiTheme="majorHAnsi" w:cstheme="majorHAnsi"/>
          <w:color w:val="000000" w:themeColor="text1"/>
          <w:vertAlign w:val="subscript"/>
          <w:lang w:val="en-US"/>
        </w:rPr>
        <w:t>2</w:t>
      </w:r>
      <w:r w:rsidRPr="00B91E91">
        <w:rPr>
          <w:rFonts w:asciiTheme="majorHAnsi" w:hAnsiTheme="majorHAnsi" w:cstheme="majorHAnsi"/>
          <w:color w:val="000000" w:themeColor="text1"/>
          <w:lang w:val="en-US"/>
        </w:rPr>
        <w:t xml:space="preserve"> footprint. The Faci</w:t>
      </w:r>
      <w:r w:rsidRPr="00B91E91">
        <w:rPr>
          <w:rFonts w:asciiTheme="majorHAnsi" w:hAnsiTheme="majorHAnsi" w:cstheme="majorHAnsi"/>
          <w:color w:val="000000" w:themeColor="text1"/>
          <w:lang w:val="en-US"/>
        </w:rPr>
        <w:t>lity &amp; Environment Coordinator and the HSEQ-Advisor jointly implement the communication plan, see also A.1.6. For the chain initiatives Martijn Wolf is the coordinator and the necessary budges are agreed with the Team Manager, HR and the Manager Finance an</w:t>
      </w:r>
      <w:r w:rsidRPr="00B91E91">
        <w:rPr>
          <w:rFonts w:asciiTheme="majorHAnsi" w:hAnsiTheme="majorHAnsi" w:cstheme="majorHAnsi"/>
          <w:color w:val="000000" w:themeColor="text1"/>
          <w:lang w:val="en-US"/>
        </w:rPr>
        <w:t>d ICT.</w:t>
      </w:r>
    </w:p>
    <w:p w:rsidR="00B91E91" w:rsidRPr="00B91E91" w:rsidP="00B91E91" w14:paraId="338D47D9" w14:textId="77777777">
      <w:pPr>
        <w:rPr>
          <w:lang w:val="en-US"/>
        </w:rPr>
      </w:pPr>
    </w:p>
    <w:p w:rsidR="00B91E91" w:rsidRPr="00B91E91" w:rsidP="00B91E91" w14:paraId="4E0A313D" w14:textId="77777777">
      <w:pPr>
        <w:rPr>
          <w:lang w:val="en-US"/>
        </w:rPr>
      </w:pPr>
    </w:p>
    <w:p w:rsidR="00B91E91" w:rsidRPr="00B91E91" w:rsidP="00B91E91" w14:paraId="780FDDBA" w14:textId="77777777">
      <w:pPr>
        <w:keepNext/>
        <w:keepLines/>
        <w:pageBreakBefore/>
        <w:numPr>
          <w:ilvl w:val="0"/>
          <w:numId w:val="15"/>
        </w:numPr>
        <w:spacing w:after="260" w:line="254" w:lineRule="auto"/>
        <w:outlineLvl w:val="0"/>
        <w:rPr>
          <w:rFonts w:asciiTheme="majorHAnsi" w:eastAsiaTheme="majorEastAsia" w:hAnsiTheme="majorHAnsi" w:cstheme="majorHAnsi"/>
          <w:b/>
          <w:bCs/>
          <w:color w:val="006BB7" w:themeColor="text2"/>
          <w:sz w:val="32"/>
          <w:szCs w:val="28"/>
        </w:rPr>
      </w:pPr>
      <w:bookmarkStart w:id="13" w:name="_Toc161060380"/>
      <w:bookmarkStart w:id="14" w:name="_Toc161060583"/>
      <w:bookmarkStart w:id="15" w:name="_Toc161060381"/>
      <w:bookmarkStart w:id="16" w:name="_Toc161060584"/>
      <w:bookmarkStart w:id="17" w:name="_Toc161060382"/>
      <w:bookmarkStart w:id="18" w:name="_Toc161060585"/>
      <w:bookmarkStart w:id="19" w:name="_Toc161060383"/>
      <w:bookmarkStart w:id="20" w:name="_Toc161060586"/>
      <w:bookmarkStart w:id="21" w:name="_Toc161060384"/>
      <w:bookmarkStart w:id="22" w:name="_Toc161060587"/>
      <w:bookmarkStart w:id="23" w:name="_Toc161060385"/>
      <w:bookmarkStart w:id="24" w:name="_Toc161060588"/>
      <w:bookmarkStart w:id="25" w:name="_Toc161060386"/>
      <w:bookmarkStart w:id="26" w:name="_Toc161060589"/>
      <w:bookmarkStart w:id="27" w:name="_Toc161060387"/>
      <w:bookmarkStart w:id="28" w:name="_Toc161060590"/>
      <w:bookmarkStart w:id="29" w:name="_Toc161060388"/>
      <w:bookmarkStart w:id="30" w:name="_Toc161060591"/>
      <w:bookmarkStart w:id="31" w:name="_Toc161060389"/>
      <w:bookmarkStart w:id="32" w:name="_Toc161060592"/>
      <w:bookmarkStart w:id="33" w:name="_Toc161060390"/>
      <w:bookmarkStart w:id="34" w:name="_Toc161060593"/>
      <w:bookmarkStart w:id="35" w:name="_Toc161060391"/>
      <w:bookmarkStart w:id="36" w:name="_Toc161060594"/>
      <w:bookmarkStart w:id="37" w:name="_Toc161060392"/>
      <w:bookmarkStart w:id="38" w:name="_Toc161060595"/>
      <w:bookmarkStart w:id="39" w:name="_Toc161060393"/>
      <w:bookmarkStart w:id="40" w:name="_Toc161060596"/>
      <w:bookmarkStart w:id="41" w:name="_Toc161060394"/>
      <w:bookmarkStart w:id="42" w:name="_Toc161060597"/>
      <w:bookmarkStart w:id="43" w:name="_Toc516495021"/>
      <w:bookmarkStart w:id="44" w:name="_Toc161060598"/>
      <w:bookmarkStart w:id="45" w:name="_Hlk140483344"/>
      <w:bookmarkStart w:id="46" w:name="_Hlk55898592"/>
      <w:bookmarkEnd w:id="6"/>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B91E91">
        <w:rPr>
          <w:rFonts w:asciiTheme="majorHAnsi" w:eastAsiaTheme="majorEastAsia" w:hAnsiTheme="majorHAnsi" w:cstheme="majorHAnsi"/>
          <w:b/>
          <w:bCs/>
          <w:color w:val="006BB7" w:themeColor="text2"/>
          <w:sz w:val="32"/>
          <w:szCs w:val="28"/>
        </w:rPr>
        <w:t>The organisation</w:t>
      </w:r>
      <w:bookmarkEnd w:id="43"/>
      <w:bookmarkEnd w:id="44"/>
    </w:p>
    <w:p w:rsidR="00B91E91" w:rsidRPr="00B91E91" w:rsidP="00B91E91" w14:paraId="13BA3058" w14:textId="77777777">
      <w:pPr>
        <w:keepNext/>
        <w:keepLines/>
        <w:numPr>
          <w:ilvl w:val="1"/>
          <w:numId w:val="15"/>
        </w:numPr>
        <w:spacing w:before="260" w:after="130" w:line="257" w:lineRule="auto"/>
        <w:outlineLvl w:val="1"/>
        <w:rPr>
          <w:rFonts w:asciiTheme="majorHAnsi" w:eastAsiaTheme="majorEastAsia" w:hAnsiTheme="majorHAnsi" w:cstheme="majorHAnsi"/>
          <w:b/>
          <w:bCs/>
          <w:color w:val="006BB7" w:themeColor="text2"/>
          <w:sz w:val="26"/>
          <w:szCs w:val="26"/>
        </w:rPr>
      </w:pPr>
      <w:bookmarkStart w:id="47" w:name="_Toc516495022"/>
      <w:bookmarkStart w:id="48" w:name="_Toc161060599"/>
      <w:bookmarkStart w:id="49" w:name="_Hlk55898700"/>
      <w:r w:rsidRPr="00B91E91">
        <w:rPr>
          <w:rFonts w:asciiTheme="majorHAnsi" w:eastAsiaTheme="majorEastAsia" w:hAnsiTheme="majorHAnsi" w:cstheme="majorHAnsi"/>
          <w:b/>
          <w:bCs/>
          <w:color w:val="006BB7" w:themeColor="text2"/>
          <w:sz w:val="26"/>
          <w:szCs w:val="26"/>
        </w:rPr>
        <w:t>Ricardo plc</w:t>
      </w:r>
      <w:bookmarkEnd w:id="47"/>
      <w:bookmarkEnd w:id="48"/>
    </w:p>
    <w:p w:rsidR="00B91E91" w:rsidRPr="00B91E91" w:rsidP="00B91E91" w14:paraId="68DD588A" w14:textId="77777777">
      <w:pPr>
        <w:shd w:val="clear" w:color="auto" w:fill="FFFFFF"/>
        <w:spacing w:line="23" w:lineRule="atLeast"/>
        <w:rPr>
          <w:lang w:val="en-US"/>
        </w:rPr>
      </w:pPr>
      <w:r w:rsidRPr="00B91E91">
        <w:rPr>
          <w:lang w:val="en-US"/>
        </w:rPr>
        <w:t xml:space="preserve">We are a global consultancy, delivering strategic, environmental and engineering solutions that are at the intersection of transport, energy and global climate agendas. Our operating segments are grouped into two </w:t>
      </w:r>
      <w:r w:rsidRPr="00B91E91">
        <w:rPr>
          <w:lang w:val="en-US"/>
        </w:rPr>
        <w:t>main portfolios: Environmental and Energy Transitions and Established Mobility. These portfolios serve our clients in over 23 countries and at any time support more than 2,500 live projects. (source: Ricardo plc Annual Report &amp; Accounts 2022/23)</w:t>
      </w:r>
    </w:p>
    <w:p w:rsidR="00B91E91" w:rsidRPr="00B91E91" w:rsidP="00B91E91" w14:paraId="0E9A854C" w14:textId="77777777">
      <w:pPr>
        <w:keepNext/>
        <w:keepLines/>
        <w:numPr>
          <w:ilvl w:val="2"/>
          <w:numId w:val="15"/>
        </w:numPr>
        <w:spacing w:before="260"/>
        <w:ind w:left="1163"/>
        <w:outlineLvl w:val="2"/>
        <w:rPr>
          <w:rFonts w:asciiTheme="majorHAnsi" w:eastAsiaTheme="majorEastAsia" w:hAnsiTheme="majorHAnsi" w:cstheme="majorHAnsi"/>
          <w:b/>
          <w:bCs/>
          <w:color w:val="000000" w:themeColor="text1"/>
          <w:lang w:val="en-GB"/>
        </w:rPr>
      </w:pPr>
      <w:r w:rsidRPr="00B91E91">
        <w:rPr>
          <w:rFonts w:asciiTheme="majorHAnsi" w:eastAsiaTheme="majorEastAsia" w:hAnsiTheme="majorHAnsi" w:cstheme="majorHAnsi"/>
          <w:b/>
          <w:bCs/>
          <w:color w:val="000000" w:themeColor="text1"/>
          <w:lang w:val="en-GB"/>
        </w:rPr>
        <w:t>Ricardo Cl</w:t>
      </w:r>
      <w:r w:rsidRPr="00B91E91">
        <w:rPr>
          <w:rFonts w:asciiTheme="majorHAnsi" w:eastAsiaTheme="majorEastAsia" w:hAnsiTheme="majorHAnsi" w:cstheme="majorHAnsi"/>
          <w:b/>
          <w:bCs/>
          <w:color w:val="000000" w:themeColor="text1"/>
          <w:lang w:val="en-GB"/>
        </w:rPr>
        <w:t>ean Energy &amp; Environmental Solutions (CE&amp;ES)</w:t>
      </w:r>
      <w:r w:rsidRPr="00B91E91">
        <w:rPr>
          <w:rFonts w:ascii="Segoe UI" w:hAnsi="Segoe UI" w:eastAsiaTheme="majorEastAsia" w:cs="Segoe UI"/>
          <w:b/>
          <w:bCs/>
          <w:color w:val="242424"/>
          <w:sz w:val="27"/>
          <w:szCs w:val="27"/>
          <w:shd w:val="clear" w:color="auto" w:fill="FFFFFF"/>
          <w:lang w:val="en-US"/>
        </w:rPr>
        <w:t xml:space="preserve"> </w:t>
      </w:r>
    </w:p>
    <w:p w:rsidR="00B91E91" w:rsidRPr="00B91E91" w:rsidP="00B91E91" w14:paraId="58F85BF2" w14:textId="77777777">
      <w:pPr>
        <w:rPr>
          <w:rFonts w:asciiTheme="majorHAnsi" w:hAnsiTheme="majorHAnsi" w:cstheme="majorHAnsi"/>
          <w:lang w:val="en-US"/>
        </w:rPr>
      </w:pPr>
      <w:r w:rsidRPr="00B91E91">
        <w:rPr>
          <w:rFonts w:asciiTheme="majorHAnsi" w:hAnsiTheme="majorHAnsi" w:cstheme="majorHAnsi"/>
          <w:lang w:val="en-US"/>
        </w:rPr>
        <w:t xml:space="preserve">With effect from 1 July 2023, the Rail and Energy &amp; Environment business units merged together to Clean Energy &amp; Environmental Solutions (CE&amp;ES). </w:t>
      </w:r>
    </w:p>
    <w:p w:rsidR="00B91E91" w:rsidRPr="00B91E91" w:rsidP="00B91E91" w14:paraId="4AEC3A9D" w14:textId="77777777">
      <w:pPr>
        <w:rPr>
          <w:rFonts w:asciiTheme="majorHAnsi" w:hAnsiTheme="majorHAnsi" w:cstheme="majorHAnsi"/>
          <w:lang w:val="en-US"/>
        </w:rPr>
      </w:pPr>
    </w:p>
    <w:p w:rsidR="00B91E91" w:rsidRPr="00B91E91" w:rsidP="00B91E91" w14:paraId="639181DC" w14:textId="77777777">
      <w:pPr>
        <w:rPr>
          <w:rFonts w:asciiTheme="majorHAnsi" w:hAnsiTheme="majorHAnsi" w:cstheme="majorHAnsi"/>
          <w:lang w:val="en-US"/>
        </w:rPr>
      </w:pPr>
      <w:r w:rsidRPr="00B91E91">
        <w:rPr>
          <w:rFonts w:asciiTheme="majorHAnsi" w:hAnsiTheme="majorHAnsi" w:cstheme="majorHAnsi"/>
          <w:lang w:val="en-US"/>
        </w:rPr>
        <w:t>Rail is one of the “Practices” within CE&amp;ES and is a global co</w:t>
      </w:r>
      <w:r w:rsidRPr="00B91E91">
        <w:rPr>
          <w:rFonts w:asciiTheme="majorHAnsi" w:hAnsiTheme="majorHAnsi" w:cstheme="majorHAnsi"/>
          <w:lang w:val="en-US"/>
        </w:rPr>
        <w:t>nsultancy and offers the rail industry a range of technical services. With our extensive knowledge and know-how of the most critical and complex technologies in the industry, we provide our customers - carriers, manufacturers, maintenance companies, infras</w:t>
      </w:r>
      <w:r w:rsidRPr="00B91E91">
        <w:rPr>
          <w:rFonts w:asciiTheme="majorHAnsi" w:hAnsiTheme="majorHAnsi" w:cstheme="majorHAnsi"/>
          <w:lang w:val="en-US"/>
        </w:rPr>
        <w:t>tructure operators, investors and regulators - with specialized technical support. We help our customers to manage risk, reduce costs and improve performance.</w:t>
      </w:r>
    </w:p>
    <w:p w:rsidR="00B91E91" w:rsidRPr="00B91E91" w:rsidP="00B91E91" w14:paraId="602FB32E" w14:textId="77777777">
      <w:pPr>
        <w:keepNext/>
        <w:keepLines/>
        <w:numPr>
          <w:ilvl w:val="2"/>
          <w:numId w:val="15"/>
        </w:numPr>
        <w:spacing w:before="260"/>
        <w:ind w:left="1163"/>
        <w:outlineLvl w:val="2"/>
        <w:rPr>
          <w:rFonts w:asciiTheme="majorHAnsi" w:eastAsiaTheme="majorEastAsia" w:hAnsiTheme="majorHAnsi" w:cstheme="majorHAnsi"/>
          <w:b/>
          <w:bCs/>
          <w:color w:val="000000" w:themeColor="text1"/>
          <w:lang w:val="en-GB"/>
        </w:rPr>
      </w:pPr>
      <w:bookmarkStart w:id="50" w:name="_Hlk160630898"/>
      <w:bookmarkStart w:id="51" w:name="_Toc448226837"/>
      <w:bookmarkStart w:id="52" w:name="_Toc456179754"/>
      <w:bookmarkStart w:id="53" w:name="_Toc516495024"/>
      <w:r w:rsidRPr="00B91E91">
        <w:rPr>
          <w:rFonts w:asciiTheme="majorHAnsi" w:eastAsiaTheme="majorEastAsia" w:hAnsiTheme="majorHAnsi" w:cstheme="majorHAnsi"/>
          <w:b/>
          <w:bCs/>
          <w:color w:val="000000" w:themeColor="text1"/>
          <w:lang w:val="en-GB"/>
        </w:rPr>
        <w:t xml:space="preserve">Ricardo Rail </w:t>
      </w:r>
      <w:bookmarkEnd w:id="50"/>
      <w:r w:rsidRPr="00B91E91">
        <w:rPr>
          <w:rFonts w:asciiTheme="majorHAnsi" w:eastAsiaTheme="majorEastAsia" w:hAnsiTheme="majorHAnsi" w:cstheme="majorHAnsi"/>
          <w:b/>
          <w:bCs/>
          <w:color w:val="000000" w:themeColor="text1"/>
          <w:lang w:val="en-GB"/>
        </w:rPr>
        <w:t>in Utrecht</w:t>
      </w:r>
      <w:bookmarkEnd w:id="51"/>
      <w:bookmarkEnd w:id="52"/>
      <w:bookmarkEnd w:id="53"/>
    </w:p>
    <w:p w:rsidR="00B91E91" w:rsidRPr="00B91E91" w:rsidP="00B91E91" w14:paraId="20F9D8E2" w14:textId="77777777">
      <w:pPr>
        <w:spacing w:after="130"/>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 xml:space="preserve">Ricardo Rail in Utrecht is a leading consultancy with more than </w:t>
      </w:r>
      <w:r w:rsidRPr="00B91E91">
        <w:rPr>
          <w:rFonts w:asciiTheme="majorHAnsi" w:hAnsiTheme="majorHAnsi" w:cstheme="majorHAnsi"/>
          <w:b/>
          <w:bCs/>
          <w:color w:val="000000" w:themeColor="text1"/>
          <w:lang w:val="en-US"/>
        </w:rPr>
        <w:t xml:space="preserve">164 </w:t>
      </w:r>
      <w:r w:rsidRPr="00B91E91">
        <w:rPr>
          <w:rFonts w:asciiTheme="majorHAnsi" w:hAnsiTheme="majorHAnsi" w:cstheme="majorHAnsi"/>
          <w:color w:val="000000" w:themeColor="text1"/>
          <w:lang w:val="en-US"/>
        </w:rPr>
        <w:t>speci</w:t>
      </w:r>
      <w:r w:rsidRPr="00B91E91">
        <w:rPr>
          <w:rFonts w:asciiTheme="majorHAnsi" w:hAnsiTheme="majorHAnsi" w:cstheme="majorHAnsi"/>
          <w:color w:val="000000" w:themeColor="text1"/>
          <w:lang w:val="en-US"/>
        </w:rPr>
        <w:t>alist rail engineers. Our areas of expertise include the purchase, maintenance, performance improvement and functional safety of trains, trams, metros and rail infrastructure.</w:t>
      </w:r>
    </w:p>
    <w:p w:rsidR="00B91E91" w:rsidRPr="00B91E91" w:rsidP="00B91E91" w14:paraId="2C022288" w14:textId="77777777">
      <w:pPr>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 xml:space="preserve">Ricardo Rail in Utrecht is represented by two companies: </w:t>
      </w:r>
    </w:p>
    <w:p w:rsidR="00B91E91" w:rsidRPr="00B91E91" w:rsidP="00B91E91" w14:paraId="68F3795F" w14:textId="77777777">
      <w:pPr>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Ricardo Nederland B.V.</w:t>
      </w:r>
      <w:r w:rsidRPr="00B91E91">
        <w:rPr>
          <w:rFonts w:asciiTheme="majorHAnsi" w:hAnsiTheme="majorHAnsi" w:cstheme="majorHAnsi"/>
          <w:color w:val="000000" w:themeColor="text1"/>
          <w:lang w:val="en-US"/>
        </w:rPr>
        <w:t xml:space="preserve"> and Ricardo Certification B.V. both of which fulfill an important function in the European rail industry:</w:t>
      </w:r>
    </w:p>
    <w:p w:rsidR="00B91E91" w:rsidRPr="00B91E91" w:rsidP="00B91E91" w14:paraId="5F8413AB" w14:textId="77777777">
      <w:pPr>
        <w:numPr>
          <w:ilvl w:val="0"/>
          <w:numId w:val="45"/>
        </w:numPr>
        <w:ind w:left="1134" w:hanging="425"/>
        <w:contextualSpacing/>
        <w:rPr>
          <w:rFonts w:asciiTheme="majorHAnsi" w:hAnsiTheme="majorHAnsi" w:cstheme="majorHAnsi"/>
          <w:lang w:val="en-US"/>
        </w:rPr>
      </w:pPr>
      <w:r w:rsidRPr="00B91E91">
        <w:rPr>
          <w:rFonts w:asciiTheme="majorHAnsi" w:hAnsiTheme="majorHAnsi" w:cstheme="majorHAnsi"/>
          <w:lang w:val="en-US"/>
        </w:rPr>
        <w:t>Ricardo Nederland B.V.</w:t>
      </w:r>
      <w:r w:rsidRPr="00B91E91">
        <w:rPr>
          <w:rFonts w:ascii="inherit" w:eastAsia="Times New Roman" w:hAnsi="inherit" w:cs="Courier New"/>
          <w:color w:val="202124"/>
          <w:sz w:val="42"/>
          <w:szCs w:val="42"/>
          <w:lang w:val="en" w:eastAsia="nl-NL"/>
        </w:rPr>
        <w:t xml:space="preserve"> </w:t>
      </w:r>
      <w:r w:rsidRPr="00B91E91">
        <w:rPr>
          <w:rFonts w:asciiTheme="majorHAnsi" w:hAnsiTheme="majorHAnsi" w:cstheme="majorHAnsi"/>
          <w:lang w:val="en-US"/>
        </w:rPr>
        <w:t>provides consultancy services in the field of Rolling Stock and Signaling &amp; Infrastructure. It concerns high-quality technical advice in the field of the purchase, maintenance and performance improvement of trains, trams and metros, the rail infrastructure</w:t>
      </w:r>
      <w:r w:rsidRPr="00B91E91">
        <w:rPr>
          <w:rFonts w:asciiTheme="majorHAnsi" w:hAnsiTheme="majorHAnsi" w:cstheme="majorHAnsi"/>
          <w:lang w:val="en-US"/>
        </w:rPr>
        <w:t xml:space="preserve"> and the interaction between them. </w:t>
      </w:r>
    </w:p>
    <w:p w:rsidR="00B91E91" w:rsidRPr="00B91E91" w:rsidP="00B91E91" w14:paraId="68F35F03" w14:textId="77777777">
      <w:pPr>
        <w:numPr>
          <w:ilvl w:val="0"/>
          <w:numId w:val="45"/>
        </w:numPr>
        <w:ind w:left="1134" w:hanging="425"/>
        <w:contextualSpacing/>
        <w:rPr>
          <w:rFonts w:asciiTheme="majorHAnsi" w:hAnsiTheme="majorHAnsi" w:cstheme="majorHAnsi"/>
          <w:lang w:val="en-US"/>
        </w:rPr>
      </w:pPr>
      <w:r w:rsidRPr="00B91E91">
        <w:rPr>
          <w:rFonts w:asciiTheme="majorHAnsi" w:hAnsiTheme="majorHAnsi" w:cstheme="majorHAnsi"/>
          <w:lang w:val="en-US"/>
        </w:rPr>
        <w:t>Ricardo Certification B.V. is a separate and independent B.V. and includes all testing and certification activities and is accredited to perform a wide range of specialist testing and certification activities.</w:t>
      </w:r>
    </w:p>
    <w:p w:rsidR="00B91E91" w:rsidRPr="00B91E91" w:rsidP="00B91E91" w14:paraId="5B90D266" w14:textId="77777777">
      <w:pPr>
        <w:rPr>
          <w:rFonts w:asciiTheme="majorHAnsi" w:eastAsiaTheme="majorEastAsia" w:hAnsiTheme="majorHAnsi" w:cstheme="majorHAnsi"/>
          <w:b/>
          <w:bCs/>
          <w:color w:val="006BB7" w:themeColor="text2"/>
          <w:sz w:val="26"/>
          <w:szCs w:val="26"/>
          <w:lang w:val="en-US"/>
        </w:rPr>
      </w:pPr>
      <w:r w:rsidRPr="00B91E91">
        <w:rPr>
          <w:rFonts w:asciiTheme="majorHAnsi" w:hAnsiTheme="majorHAnsi" w:cstheme="majorHAnsi"/>
          <w:lang w:val="en-US"/>
        </w:rPr>
        <w:t xml:space="preserve"> </w:t>
      </w:r>
      <w:bookmarkStart w:id="54" w:name="_Toc448226824"/>
      <w:bookmarkStart w:id="55" w:name="_Toc456179732"/>
      <w:bookmarkStart w:id="56" w:name="_Toc516495028"/>
      <w:bookmarkEnd w:id="49"/>
      <w:r w:rsidRPr="00B91E91">
        <w:rPr>
          <w:rFonts w:cstheme="majorHAnsi"/>
          <w:lang w:val="en-US"/>
        </w:rPr>
        <w:br w:type="page"/>
      </w:r>
    </w:p>
    <w:p w:rsidR="00B91E91" w:rsidRPr="00B91E91" w:rsidP="00B91E91" w14:paraId="5DE48ADD" w14:textId="77777777">
      <w:pPr>
        <w:keepNext/>
        <w:keepLines/>
        <w:numPr>
          <w:ilvl w:val="1"/>
          <w:numId w:val="15"/>
        </w:numPr>
        <w:spacing w:before="260" w:after="130" w:line="257" w:lineRule="auto"/>
        <w:outlineLvl w:val="1"/>
        <w:rPr>
          <w:rFonts w:asciiTheme="majorHAnsi" w:eastAsiaTheme="majorEastAsia" w:hAnsiTheme="majorHAnsi" w:cstheme="majorHAnsi"/>
          <w:b/>
          <w:bCs/>
          <w:color w:val="006BB7" w:themeColor="text2"/>
          <w:sz w:val="26"/>
          <w:szCs w:val="26"/>
        </w:rPr>
      </w:pPr>
      <w:bookmarkStart w:id="57" w:name="_Toc161060600"/>
      <w:r w:rsidRPr="00B91E91">
        <w:rPr>
          <w:rFonts w:asciiTheme="majorHAnsi" w:eastAsiaTheme="majorEastAsia" w:hAnsiTheme="majorHAnsi" w:cstheme="majorHAnsi"/>
          <w:b/>
          <w:bCs/>
          <w:color w:val="006BB7" w:themeColor="text2"/>
          <w:sz w:val="26"/>
          <w:szCs w:val="26"/>
        </w:rPr>
        <w:t xml:space="preserve">Vision </w:t>
      </w:r>
      <w:r w:rsidRPr="00B91E91">
        <w:rPr>
          <w:rFonts w:asciiTheme="majorHAnsi" w:eastAsiaTheme="majorEastAsia" w:hAnsiTheme="majorHAnsi" w:cstheme="majorHAnsi"/>
          <w:b/>
          <w:bCs/>
          <w:color w:val="006BB7" w:themeColor="text2"/>
          <w:sz w:val="26"/>
          <w:szCs w:val="26"/>
        </w:rPr>
        <w:t>and Purpose</w:t>
      </w:r>
      <w:bookmarkEnd w:id="57"/>
      <w:r w:rsidRPr="00B91E91">
        <w:rPr>
          <w:rFonts w:asciiTheme="majorHAnsi" w:eastAsiaTheme="majorEastAsia" w:hAnsiTheme="majorHAnsi" w:cstheme="majorHAnsi"/>
          <w:b/>
          <w:bCs/>
          <w:color w:val="006BB7" w:themeColor="text2"/>
          <w:sz w:val="26"/>
          <w:szCs w:val="26"/>
        </w:rPr>
        <w:t xml:space="preserve"> </w:t>
      </w:r>
      <w:bookmarkEnd w:id="54"/>
      <w:bookmarkEnd w:id="55"/>
      <w:bookmarkEnd w:id="56"/>
    </w:p>
    <w:p w:rsidR="00B91E91" w:rsidRPr="00B91E91" w:rsidP="00B91E91" w14:paraId="23B02B23" w14:textId="77777777">
      <w:pPr>
        <w:rPr>
          <w:rFonts w:cs="Arial"/>
          <w:color w:val="000000" w:themeColor="text1"/>
          <w:lang w:val="en-GB"/>
        </w:rPr>
      </w:pPr>
      <w:r w:rsidRPr="00B91E91">
        <w:rPr>
          <w:rFonts w:asciiTheme="majorHAnsi" w:hAnsiTheme="majorHAnsi" w:cstheme="majorHAnsi"/>
          <w:color w:val="000000" w:themeColor="text1"/>
          <w:lang w:val="en-US"/>
        </w:rPr>
        <w:t>“Our vision is to create a safe and sustainable world. We do this by enabling our clients to solve the most complex and dynamic challenges to achieve a safe and sustainable world.</w:t>
      </w:r>
      <w:r w:rsidRPr="00B91E91">
        <w:rPr>
          <w:rFonts w:cs="Arial"/>
          <w:color w:val="000000" w:themeColor="text1"/>
          <w:lang w:val="en-GB"/>
        </w:rPr>
        <w:t>”</w:t>
      </w:r>
      <w:r w:rsidRPr="00B91E91">
        <w:rPr>
          <w:rFonts w:cs="Arial"/>
          <w:color w:val="000000" w:themeColor="text1"/>
          <w:lang w:val="en-GB"/>
        </w:rPr>
        <w:br/>
      </w:r>
      <w:r w:rsidRPr="00B91E91">
        <w:rPr>
          <w:rFonts w:cs="Arial"/>
          <w:color w:val="000000" w:themeColor="text1"/>
          <w:lang w:val="en-US"/>
        </w:rPr>
        <w:t>(source: Ricardo plc Annual Report &amp; Accounts 2022/23)</w:t>
      </w:r>
    </w:p>
    <w:p w:rsidR="00B91E91" w:rsidRPr="00B91E91" w:rsidP="00B91E91" w14:paraId="387391F1" w14:textId="77777777">
      <w:pPr>
        <w:keepNext/>
        <w:keepLines/>
        <w:numPr>
          <w:ilvl w:val="1"/>
          <w:numId w:val="15"/>
        </w:numPr>
        <w:spacing w:before="260" w:after="130" w:line="257" w:lineRule="auto"/>
        <w:outlineLvl w:val="1"/>
        <w:rPr>
          <w:rFonts w:asciiTheme="majorHAnsi" w:eastAsiaTheme="majorEastAsia" w:hAnsiTheme="majorHAnsi" w:cstheme="majorHAnsi"/>
          <w:b/>
          <w:bCs/>
          <w:color w:val="006BB7" w:themeColor="text2"/>
          <w:sz w:val="26"/>
          <w:szCs w:val="26"/>
        </w:rPr>
      </w:pPr>
      <w:bookmarkStart w:id="58" w:name="_Toc161060601"/>
      <w:r w:rsidRPr="00B91E91">
        <w:rPr>
          <w:rFonts w:asciiTheme="majorHAnsi" w:eastAsiaTheme="majorEastAsia" w:hAnsiTheme="majorHAnsi" w:cstheme="majorHAnsi"/>
          <w:b/>
          <w:bCs/>
          <w:color w:val="006BB7" w:themeColor="text2"/>
          <w:sz w:val="26"/>
          <w:szCs w:val="26"/>
        </w:rPr>
        <w:t>Strateg</w:t>
      </w:r>
      <w:r w:rsidRPr="00B91E91">
        <w:rPr>
          <w:rFonts w:asciiTheme="majorHAnsi" w:eastAsiaTheme="majorEastAsia" w:hAnsiTheme="majorHAnsi" w:cstheme="majorHAnsi"/>
          <w:b/>
          <w:bCs/>
          <w:color w:val="006BB7" w:themeColor="text2"/>
          <w:sz w:val="26"/>
          <w:szCs w:val="26"/>
        </w:rPr>
        <w:t>y</w:t>
      </w:r>
      <w:bookmarkEnd w:id="58"/>
      <w:r w:rsidRPr="00B91E91">
        <w:rPr>
          <w:rFonts w:asciiTheme="majorHAnsi" w:eastAsiaTheme="majorEastAsia" w:hAnsiTheme="majorHAnsi" w:cstheme="majorHAnsi"/>
          <w:b/>
          <w:bCs/>
          <w:color w:val="006BB7" w:themeColor="text2"/>
          <w:sz w:val="26"/>
          <w:szCs w:val="26"/>
        </w:rPr>
        <w:t xml:space="preserve"> </w:t>
      </w:r>
    </w:p>
    <w:p w:rsidR="00B91E91" w:rsidRPr="00B91E91" w:rsidP="00B91E91" w14:paraId="44B2952E" w14:textId="77777777">
      <w:pPr>
        <w:spacing w:after="130"/>
        <w:rPr>
          <w:rFonts w:cs="Arial"/>
          <w:color w:val="000000" w:themeColor="text1"/>
          <w:lang w:val="en-GB"/>
        </w:rPr>
      </w:pPr>
      <w:r w:rsidRPr="00B91E91">
        <w:rPr>
          <w:rFonts w:cs="Arial"/>
          <w:color w:val="000000" w:themeColor="text1"/>
          <w:lang w:val="en-GB"/>
        </w:rPr>
        <w:t xml:space="preserve">“Our strategy is to focus on energy transition and environmental solutions in markets where we see the strongest growth.” </w:t>
      </w:r>
      <w:r w:rsidRPr="00B91E91">
        <w:rPr>
          <w:rFonts w:cs="Arial"/>
          <w:color w:val="000000" w:themeColor="text1"/>
          <w:lang w:val="en-GB"/>
        </w:rPr>
        <w:br/>
      </w:r>
      <w:r w:rsidRPr="00B91E91">
        <w:rPr>
          <w:rFonts w:cs="Arial"/>
          <w:color w:val="000000" w:themeColor="text1"/>
          <w:lang w:val="en-US"/>
        </w:rPr>
        <w:t>(source: Ricardo plc Annual Report &amp; Accounts 2022/23)</w:t>
      </w:r>
    </w:p>
    <w:p w:rsidR="00B91E91" w:rsidRPr="00B91E91" w:rsidP="00B91E91" w14:paraId="1211DC42" w14:textId="77777777">
      <w:pPr>
        <w:spacing w:after="130"/>
        <w:rPr>
          <w:rFonts w:asciiTheme="majorHAnsi" w:eastAsiaTheme="majorEastAsia" w:hAnsiTheme="majorHAnsi" w:cstheme="majorBidi"/>
          <w:b/>
          <w:bCs/>
          <w:color w:val="006BB7" w:themeColor="text2"/>
          <w:sz w:val="32"/>
          <w:szCs w:val="28"/>
          <w:lang w:val="en-US"/>
        </w:rPr>
      </w:pPr>
      <w:r w:rsidRPr="00B91E91">
        <w:rPr>
          <w:rFonts w:cs="Arial"/>
          <w:noProof/>
          <w:color w:val="000000" w:themeColor="text1"/>
        </w:rPr>
        <mc:AlternateContent>
          <mc:Choice Requires="wps">
            <w:drawing>
              <wp:anchor distT="0" distB="0" distL="114300" distR="114300" simplePos="0" relativeHeight="251678720" behindDoc="0" locked="0" layoutInCell="1" allowOverlap="1">
                <wp:simplePos x="0" y="0"/>
                <wp:positionH relativeFrom="page">
                  <wp:posOffset>540385</wp:posOffset>
                </wp:positionH>
                <wp:positionV relativeFrom="paragraph">
                  <wp:posOffset>0</wp:posOffset>
                </wp:positionV>
                <wp:extent cx="428307" cy="278371"/>
                <wp:effectExtent l="0" t="0" r="0" b="0"/>
                <wp:wrapNone/>
                <wp:docPr id="389" name="Freeform 389"/>
                <wp:cNvGraphicFramePr/>
                <a:graphic xmlns:a="http://schemas.openxmlformats.org/drawingml/2006/main">
                  <a:graphicData uri="http://schemas.microsoft.com/office/word/2010/wordprocessingShape">
                    <wps:wsp xmlns:wps="http://schemas.microsoft.com/office/word/2010/wordprocessingShape">
                      <wps:cNvSpPr/>
                      <wps:spPr>
                        <a:xfrm>
                          <a:off x="0" y="0"/>
                          <a:ext cx="428307" cy="278371"/>
                        </a:xfrm>
                        <a:custGeom>
                          <a:avLst/>
                          <a:gdLst/>
                          <a:rect l="l" t="t" r="r" b="b"/>
                          <a:pathLst>
                            <a:path fill="norm" h="278371" w="428307" stroke="1">
                              <a:moveTo>
                                <a:pt x="422783" y="205689"/>
                              </a:moveTo>
                              <a:lnTo>
                                <a:pt x="372403" y="205689"/>
                              </a:lnTo>
                              <a:lnTo>
                                <a:pt x="325971" y="68720"/>
                              </a:lnTo>
                              <a:lnTo>
                                <a:pt x="419748" y="35294"/>
                              </a:lnTo>
                              <a:cubicBezTo>
                                <a:pt x="422618" y="34265"/>
                                <a:pt x="424116" y="31103"/>
                                <a:pt x="423100" y="28232"/>
                              </a:cubicBezTo>
                              <a:cubicBezTo>
                                <a:pt x="422085" y="25362"/>
                                <a:pt x="418935" y="23876"/>
                                <a:pt x="416040" y="24880"/>
                              </a:cubicBezTo>
                              <a:lnTo>
                                <a:pt x="317132" y="60135"/>
                              </a:lnTo>
                              <a:cubicBezTo>
                                <a:pt x="314300" y="61151"/>
                                <a:pt x="312789" y="64250"/>
                                <a:pt x="313754" y="67107"/>
                              </a:cubicBezTo>
                              <a:lnTo>
                                <a:pt x="352159" y="180378"/>
                              </a:lnTo>
                              <a:lnTo>
                                <a:pt x="328524" y="194094"/>
                              </a:lnTo>
                              <a:cubicBezTo>
                                <a:pt x="326035" y="190221"/>
                                <a:pt x="322809" y="186614"/>
                                <a:pt x="319532" y="183388"/>
                              </a:cubicBezTo>
                              <a:cubicBezTo>
                                <a:pt x="306337" y="170472"/>
                                <a:pt x="224968" y="100762"/>
                                <a:pt x="221501" y="97803"/>
                              </a:cubicBezTo>
                              <a:cubicBezTo>
                                <a:pt x="219406" y="96012"/>
                                <a:pt x="216358" y="96038"/>
                                <a:pt x="214288" y="97828"/>
                              </a:cubicBezTo>
                              <a:lnTo>
                                <a:pt x="178791" y="128664"/>
                              </a:lnTo>
                              <a:cubicBezTo>
                                <a:pt x="168568" y="135878"/>
                                <a:pt x="158636" y="138291"/>
                                <a:pt x="147587" y="136195"/>
                              </a:cubicBezTo>
                              <a:cubicBezTo>
                                <a:pt x="140856" y="134938"/>
                                <a:pt x="136145" y="132182"/>
                                <a:pt x="134341" y="128461"/>
                              </a:cubicBezTo>
                              <a:cubicBezTo>
                                <a:pt x="133325" y="126353"/>
                                <a:pt x="133465" y="124270"/>
                                <a:pt x="134024" y="123228"/>
                              </a:cubicBezTo>
                              <a:cubicBezTo>
                                <a:pt x="139751" y="112357"/>
                                <a:pt x="177140" y="58408"/>
                                <a:pt x="207303" y="49149"/>
                              </a:cubicBezTo>
                              <a:cubicBezTo>
                                <a:pt x="237237" y="39993"/>
                                <a:pt x="292050" y="74854"/>
                                <a:pt x="292596" y="75210"/>
                              </a:cubicBezTo>
                              <a:cubicBezTo>
                                <a:pt x="295212" y="76861"/>
                                <a:pt x="298603" y="76099"/>
                                <a:pt x="300241" y="73533"/>
                              </a:cubicBezTo>
                              <a:cubicBezTo>
                                <a:pt x="301892" y="70968"/>
                                <a:pt x="301143" y="67552"/>
                                <a:pt x="298578" y="65901"/>
                              </a:cubicBezTo>
                              <a:cubicBezTo>
                                <a:pt x="296152" y="64351"/>
                                <a:pt x="238811" y="27915"/>
                                <a:pt x="204064" y="38596"/>
                              </a:cubicBezTo>
                              <a:cubicBezTo>
                                <a:pt x="193764" y="41745"/>
                                <a:pt x="183249" y="48933"/>
                                <a:pt x="173330" y="57709"/>
                              </a:cubicBezTo>
                              <a:cubicBezTo>
                                <a:pt x="173203" y="57696"/>
                                <a:pt x="173102" y="57633"/>
                                <a:pt x="172974" y="57633"/>
                              </a:cubicBezTo>
                              <a:lnTo>
                                <a:pt x="109678" y="57633"/>
                              </a:lnTo>
                              <a:lnTo>
                                <a:pt x="114554" y="43244"/>
                              </a:lnTo>
                              <a:cubicBezTo>
                                <a:pt x="115532" y="40386"/>
                                <a:pt x="114021" y="37275"/>
                                <a:pt x="111176" y="36259"/>
                              </a:cubicBezTo>
                              <a:lnTo>
                                <a:pt x="12269" y="1004"/>
                              </a:lnTo>
                              <a:cubicBezTo>
                                <a:pt x="9411" y="0"/>
                                <a:pt x="6236" y="1486"/>
                                <a:pt x="5220" y="4356"/>
                              </a:cubicBezTo>
                              <a:cubicBezTo>
                                <a:pt x="4192" y="7227"/>
                                <a:pt x="5690" y="10389"/>
                                <a:pt x="8560" y="11418"/>
                              </a:cubicBezTo>
                              <a:lnTo>
                                <a:pt x="102337" y="44844"/>
                              </a:lnTo>
                              <a:lnTo>
                                <a:pt x="55919" y="181814"/>
                              </a:lnTo>
                              <a:lnTo>
                                <a:pt x="5525" y="181814"/>
                              </a:lnTo>
                              <a:cubicBezTo>
                                <a:pt x="2464" y="181814"/>
                                <a:pt x="0" y="184290"/>
                                <a:pt x="0" y="187338"/>
                              </a:cubicBezTo>
                              <a:cubicBezTo>
                                <a:pt x="0" y="190399"/>
                                <a:pt x="2464" y="192863"/>
                                <a:pt x="5525" y="192863"/>
                              </a:cubicBezTo>
                              <a:lnTo>
                                <a:pt x="59881" y="192863"/>
                              </a:lnTo>
                              <a:cubicBezTo>
                                <a:pt x="62243" y="192863"/>
                                <a:pt x="64339" y="191351"/>
                                <a:pt x="65113" y="189116"/>
                              </a:cubicBezTo>
                              <a:lnTo>
                                <a:pt x="105931" y="68682"/>
                              </a:lnTo>
                              <a:lnTo>
                                <a:pt x="161938" y="68682"/>
                              </a:lnTo>
                              <a:cubicBezTo>
                                <a:pt x="142228" y="89281"/>
                                <a:pt x="126848" y="113132"/>
                                <a:pt x="124245" y="118059"/>
                              </a:cubicBezTo>
                              <a:cubicBezTo>
                                <a:pt x="121933" y="122441"/>
                                <a:pt x="121984" y="128270"/>
                                <a:pt x="124397" y="133261"/>
                              </a:cubicBezTo>
                              <a:cubicBezTo>
                                <a:pt x="126785" y="138189"/>
                                <a:pt x="132385" y="144590"/>
                                <a:pt x="145543" y="147054"/>
                              </a:cubicBezTo>
                              <a:cubicBezTo>
                                <a:pt x="159601" y="149708"/>
                                <a:pt x="172505" y="146609"/>
                                <a:pt x="185598" y="137351"/>
                              </a:cubicBezTo>
                              <a:lnTo>
                                <a:pt x="217933" y="109296"/>
                              </a:lnTo>
                              <a:cubicBezTo>
                                <a:pt x="234214" y="123267"/>
                                <a:pt x="300419" y="180137"/>
                                <a:pt x="311811" y="191288"/>
                              </a:cubicBezTo>
                              <a:cubicBezTo>
                                <a:pt x="325730" y="204940"/>
                                <a:pt x="322034" y="209676"/>
                                <a:pt x="319329" y="213143"/>
                              </a:cubicBezTo>
                              <a:cubicBezTo>
                                <a:pt x="313132" y="221043"/>
                                <a:pt x="304508" y="216611"/>
                                <a:pt x="299898" y="213258"/>
                              </a:cubicBezTo>
                              <a:lnTo>
                                <a:pt x="270828" y="192113"/>
                              </a:lnTo>
                              <a:cubicBezTo>
                                <a:pt x="268364" y="190335"/>
                                <a:pt x="264910" y="190856"/>
                                <a:pt x="263119" y="193332"/>
                              </a:cubicBezTo>
                              <a:cubicBezTo>
                                <a:pt x="261328" y="195796"/>
                                <a:pt x="261862" y="199263"/>
                                <a:pt x="264338" y="201054"/>
                              </a:cubicBezTo>
                              <a:lnTo>
                                <a:pt x="281242" y="213347"/>
                              </a:lnTo>
                              <a:cubicBezTo>
                                <a:pt x="281255" y="213359"/>
                                <a:pt x="281267" y="213372"/>
                                <a:pt x="281267" y="213372"/>
                              </a:cubicBezTo>
                              <a:cubicBezTo>
                                <a:pt x="286855" y="217436"/>
                                <a:pt x="290221" y="221703"/>
                                <a:pt x="290729" y="225386"/>
                              </a:cubicBezTo>
                              <a:cubicBezTo>
                                <a:pt x="291034" y="227558"/>
                                <a:pt x="290373" y="229653"/>
                                <a:pt x="288710" y="231787"/>
                              </a:cubicBezTo>
                              <a:cubicBezTo>
                                <a:pt x="282537" y="239661"/>
                                <a:pt x="273889" y="235254"/>
                                <a:pt x="269266" y="231901"/>
                              </a:cubicBezTo>
                              <a:lnTo>
                                <a:pt x="240208" y="210769"/>
                              </a:lnTo>
                              <a:cubicBezTo>
                                <a:pt x="237745" y="208990"/>
                                <a:pt x="234290" y="209511"/>
                                <a:pt x="232499" y="211988"/>
                              </a:cubicBezTo>
                              <a:cubicBezTo>
                                <a:pt x="230709" y="214451"/>
                                <a:pt x="231242" y="217906"/>
                                <a:pt x="233719" y="219697"/>
                              </a:cubicBezTo>
                              <a:lnTo>
                                <a:pt x="248819" y="230695"/>
                              </a:lnTo>
                              <a:cubicBezTo>
                                <a:pt x="248857" y="230720"/>
                                <a:pt x="248882" y="230758"/>
                                <a:pt x="248921" y="230796"/>
                              </a:cubicBezTo>
                              <a:cubicBezTo>
                                <a:pt x="253835" y="234365"/>
                                <a:pt x="256947" y="238416"/>
                                <a:pt x="257429" y="241896"/>
                              </a:cubicBezTo>
                              <a:cubicBezTo>
                                <a:pt x="257696" y="243801"/>
                                <a:pt x="257188" y="245490"/>
                                <a:pt x="255829" y="247230"/>
                              </a:cubicBezTo>
                              <a:cubicBezTo>
                                <a:pt x="249670" y="255104"/>
                                <a:pt x="241008" y="250697"/>
                                <a:pt x="236462" y="247395"/>
                              </a:cubicBezTo>
                              <a:lnTo>
                                <a:pt x="222886" y="237197"/>
                              </a:lnTo>
                              <a:cubicBezTo>
                                <a:pt x="222022" y="236334"/>
                                <a:pt x="221196" y="235470"/>
                                <a:pt x="220206" y="234670"/>
                              </a:cubicBezTo>
                              <a:cubicBezTo>
                                <a:pt x="219596" y="234187"/>
                                <a:pt x="218910" y="233857"/>
                                <a:pt x="218199" y="233667"/>
                              </a:cubicBezTo>
                              <a:lnTo>
                                <a:pt x="204572" y="223430"/>
                              </a:lnTo>
                              <a:cubicBezTo>
                                <a:pt x="202121" y="221614"/>
                                <a:pt x="198667" y="222097"/>
                                <a:pt x="196838" y="224523"/>
                              </a:cubicBezTo>
                              <a:cubicBezTo>
                                <a:pt x="194996" y="226961"/>
                                <a:pt x="195492" y="230428"/>
                                <a:pt x="197930" y="232257"/>
                              </a:cubicBezTo>
                              <a:lnTo>
                                <a:pt x="215075" y="245147"/>
                              </a:lnTo>
                              <a:cubicBezTo>
                                <a:pt x="220904" y="250875"/>
                                <a:pt x="222454" y="257720"/>
                                <a:pt x="218466" y="262826"/>
                              </a:cubicBezTo>
                              <a:cubicBezTo>
                                <a:pt x="212281" y="270738"/>
                                <a:pt x="203632" y="266293"/>
                                <a:pt x="199124" y="263004"/>
                              </a:cubicBezTo>
                              <a:lnTo>
                                <a:pt x="98972" y="187186"/>
                              </a:lnTo>
                              <a:cubicBezTo>
                                <a:pt x="96571" y="185357"/>
                                <a:pt x="93079" y="185814"/>
                                <a:pt x="91237" y="188252"/>
                              </a:cubicBezTo>
                              <a:cubicBezTo>
                                <a:pt x="89396" y="190691"/>
                                <a:pt x="89878" y="194145"/>
                                <a:pt x="92304" y="195987"/>
                              </a:cubicBezTo>
                              <a:lnTo>
                                <a:pt x="192545" y="271868"/>
                              </a:lnTo>
                              <a:cubicBezTo>
                                <a:pt x="198502" y="276212"/>
                                <a:pt x="204534" y="278371"/>
                                <a:pt x="210147" y="278371"/>
                              </a:cubicBezTo>
                              <a:cubicBezTo>
                                <a:pt x="216675" y="278371"/>
                                <a:pt x="222619" y="275437"/>
                                <a:pt x="227165" y="269633"/>
                              </a:cubicBezTo>
                              <a:cubicBezTo>
                                <a:pt x="230036" y="265950"/>
                                <a:pt x="231471" y="261746"/>
                                <a:pt x="231674" y="257416"/>
                              </a:cubicBezTo>
                              <a:cubicBezTo>
                                <a:pt x="237059" y="260933"/>
                                <a:pt x="242456" y="262775"/>
                                <a:pt x="247498" y="262775"/>
                              </a:cubicBezTo>
                              <a:cubicBezTo>
                                <a:pt x="254039" y="262775"/>
                                <a:pt x="259982" y="259841"/>
                                <a:pt x="264529" y="254037"/>
                              </a:cubicBezTo>
                              <a:cubicBezTo>
                                <a:pt x="266866" y="251053"/>
                                <a:pt x="268186" y="247713"/>
                                <a:pt x="268466" y="244233"/>
                              </a:cubicBezTo>
                              <a:cubicBezTo>
                                <a:pt x="272530" y="246252"/>
                                <a:pt x="276556" y="247332"/>
                                <a:pt x="280391" y="247332"/>
                              </a:cubicBezTo>
                              <a:cubicBezTo>
                                <a:pt x="286919" y="247332"/>
                                <a:pt x="292863" y="244398"/>
                                <a:pt x="297396" y="238594"/>
                              </a:cubicBezTo>
                              <a:cubicBezTo>
                                <a:pt x="300241" y="234975"/>
                                <a:pt x="301676" y="230936"/>
                                <a:pt x="301778" y="226809"/>
                              </a:cubicBezTo>
                              <a:cubicBezTo>
                                <a:pt x="304928" y="228028"/>
                                <a:pt x="308026" y="228688"/>
                                <a:pt x="311011" y="228688"/>
                              </a:cubicBezTo>
                              <a:cubicBezTo>
                                <a:pt x="317539" y="228688"/>
                                <a:pt x="323482" y="225755"/>
                                <a:pt x="328016" y="219951"/>
                              </a:cubicBezTo>
                              <a:cubicBezTo>
                                <a:pt x="332245" y="214540"/>
                                <a:pt x="333414" y="209346"/>
                                <a:pt x="332715" y="204445"/>
                              </a:cubicBezTo>
                              <a:lnTo>
                                <a:pt x="355778" y="191059"/>
                              </a:lnTo>
                              <a:lnTo>
                                <a:pt x="363208" y="212991"/>
                              </a:lnTo>
                              <a:cubicBezTo>
                                <a:pt x="363970" y="215226"/>
                                <a:pt x="366078" y="216738"/>
                                <a:pt x="368440" y="216738"/>
                              </a:cubicBezTo>
                              <a:lnTo>
                                <a:pt x="422783" y="216738"/>
                              </a:lnTo>
                              <a:cubicBezTo>
                                <a:pt x="425830" y="216738"/>
                                <a:pt x="428307" y="214261"/>
                                <a:pt x="428307" y="211213"/>
                              </a:cubicBezTo>
                              <a:cubicBezTo>
                                <a:pt x="428307" y="208165"/>
                                <a:pt x="425830" y="205689"/>
                                <a:pt x="422783" y="205689"/>
                              </a:cubicBezTo>
                            </a:path>
                          </a:pathLst>
                        </a:custGeom>
                        <a:solidFill>
                          <a:srgbClr val="FFFFFF">
                            <a:alpha val="100000"/>
                          </a:srgbClr>
                        </a:solidFill>
                        <a:ln w="6350">
                          <a:noFill/>
                          <a:miter lim="800000"/>
                        </a:ln>
                        <a:effectLst/>
                      </wps:spPr>
                      <wps:bodyPr/>
                    </wps:wsp>
                  </a:graphicData>
                </a:graphic>
              </wp:anchor>
            </w:drawing>
          </mc:Choice>
          <mc:Fallback>
            <w:pict>
              <v:shape id="Freeform 389" o:spid="_x0000_s1027" style="width:33.7pt;height:21.9pt;margin-top:0;margin-left:42.55pt;mso-position-horizontal-relative:page;mso-wrap-distance-bottom:0;mso-wrap-distance-left:9pt;mso-wrap-distance-right:9pt;mso-wrap-distance-top:0;mso-wrap-style:square;position:absolute;visibility:visible;v-text-anchor:top;z-index:251679744" coordsize="428307,278371" path="m422783,205689l372403,205689l325971,68720,419748,35294c422618,34265,424116,31103,423100,28232c422085,25362,418935,23876,416040,24880l317132,60135c314300,61151,312789,64250,313754,67107l352159,180378l328524,194094c326035,190221,322809,186614,319532,183388,306337,170472,224968,100762,221501,97803c219406,96012,216358,96038,214288,97828l178791,128664c168568,135878,158636,138291,147587,136195c140856,134938,136145,132182,134341,128461c133325,126353,133465,124270,134024,123228c139751,112357,177140,58408,207303,49149c237237,39993,292050,74854,292596,75210c295212,76861,298603,76099,300241,73533c301892,70968,301143,67552,298578,65901c296152,64351,238811,27915,204064,38596c193764,41745,183249,48933,173330,57709c173203,57696,173102,57633,172974,57633l109678,57633l114554,43244c115532,40386,114021,37275,111176,36259l12269,1004c9411,,6236,1486,5220,4356c4192,7227,5690,10389,8560,11418l102337,44844,55919,181814l5525,181814c2464,181814,,184290,,187338c,190399,2464,192863,5525,192863l59881,192863c62243,192863,64339,191351,65113,189116l105931,68682l161938,68682c142228,89281,126848,113132,124245,118059c121933,122441,121984,128270,124397,133261c126785,138189,132385,144590,145543,147054c159601,149708,172505,146609,185598,137351l217933,109296c234214,123267,300419,180137,311811,191288c325730,204940,322034,209676,319329,213143c313132,221043,304508,216611,299898,213258l270828,192113c268364,190335,264910,190856,263119,193332c261328,195796,261862,199263,264338,201054l281242,213347c281255,213359,281267,213372,281267,213372c286855,217436,290221,221703,290729,225386c291034,227558,290373,229653,288710,231787c282537,239661,273889,235254,269266,231901l240208,210769c237745,208990,234290,209511,232499,211988c230709,214451,231242,217906,233719,219697l248819,230695c248857,230720,248882,230758,248921,230796c253835,234365,256947,238416,257429,241896c257696,243801,257188,245490,255829,247230c249670,255104,241008,250697,236462,247395l222886,237197c222022,236334,221196,235470,220206,234670c219596,234187,218910,233857,218199,233667l204572,223430c202121,221614,198667,222097,196838,224523c194996,226961,195492,230428,197930,232257l215075,245147c220904,250875,222454,257720,218466,262826c212281,270738,203632,266293,199124,263004l98972,187186c96571,185357,93079,185814,91237,188252c89396,190691,89878,194145,92304,195987l192545,271868c198502,276212,204534,278371,210147,278371c216675,278371,222619,275437,227165,269633c230036,265950,231471,261746,231674,257416c237059,260933,242456,262775,247498,262775c254039,262775,259982,259841,264529,254037c266866,251053,268186,247713,268466,244233c272530,246252,276556,247332,280391,247332c286919,247332,292863,244398,297396,238594c300241,234975,301676,230936,301778,226809c304928,228028,308026,228688,311011,228688c317539,228688,323482,225755,328016,219951c332245,214540,333414,209346,332715,204445l355778,191059l363208,212991c363970,215226,366078,216738,368440,216738l422783,216738c425830,216738,428307,214261,428307,211213c428307,208165,425830,205689,422783,205689e" stroked="f" strokeweight="0.5pt">
                <v:stroke joinstyle="miter"/>
                <v:path arrowok="t"/>
              </v:shape>
            </w:pict>
          </mc:Fallback>
        </mc:AlternateContent>
      </w:r>
      <w:r w:rsidRPr="00B91E91">
        <w:rPr>
          <w:rFonts w:ascii="Arial" w:hAnsi="Arial" w:cs="Arial"/>
          <w:color w:val="FFFFFF"/>
          <w:lang w:val="en-US"/>
        </w:rPr>
        <w:t>CRE</w:t>
      </w:r>
      <w:r w:rsidRPr="00B91E91">
        <w:rPr>
          <w:rFonts w:ascii="Arial" w:hAnsi="Arial" w:cs="Arial"/>
          <w:color w:val="FFFFFF"/>
          <w:spacing w:val="-6"/>
          <w:lang w:val="en-US"/>
        </w:rPr>
        <w:t>A</w:t>
      </w:r>
      <w:r w:rsidRPr="00B91E91">
        <w:rPr>
          <w:rFonts w:ascii="Arial" w:hAnsi="Arial" w:cs="Arial"/>
          <w:color w:val="FFFFFF"/>
          <w:lang w:val="en-US"/>
        </w:rPr>
        <w:t>TE TO</w:t>
      </w:r>
      <w:bookmarkEnd w:id="45"/>
      <w:bookmarkEnd w:id="46"/>
      <w:r w:rsidRPr="00B91E91">
        <w:rPr>
          <w:rFonts w:cs="Arial"/>
          <w:color w:val="000000" w:themeColor="text1"/>
          <w:lang w:val="en-US"/>
        </w:rPr>
        <w:br w:type="page"/>
      </w:r>
    </w:p>
    <w:p w:rsidR="00B91E91" w:rsidRPr="00B91E91" w:rsidP="00B91E91" w14:paraId="523B7B96" w14:textId="77777777">
      <w:pPr>
        <w:keepNext/>
        <w:keepLines/>
        <w:pageBreakBefore/>
        <w:numPr>
          <w:ilvl w:val="0"/>
          <w:numId w:val="15"/>
        </w:numPr>
        <w:spacing w:after="260" w:line="254" w:lineRule="auto"/>
        <w:outlineLvl w:val="0"/>
        <w:rPr>
          <w:rFonts w:asciiTheme="majorHAnsi" w:eastAsiaTheme="majorEastAsia" w:hAnsiTheme="majorHAnsi" w:cstheme="majorHAnsi"/>
          <w:b/>
          <w:bCs/>
          <w:color w:val="006BB7" w:themeColor="text2"/>
          <w:sz w:val="32"/>
          <w:szCs w:val="28"/>
          <w:lang w:val="en-GB"/>
        </w:rPr>
      </w:pPr>
      <w:bookmarkStart w:id="59" w:name="_Toc161060602"/>
      <w:bookmarkStart w:id="60" w:name="_Hlk140483636"/>
      <w:r w:rsidRPr="00B91E91">
        <w:rPr>
          <w:rFonts w:asciiTheme="majorHAnsi" w:eastAsiaTheme="majorEastAsia" w:hAnsiTheme="majorHAnsi" w:cstheme="majorHAnsi"/>
          <w:b/>
          <w:bCs/>
          <w:color w:val="006BB7" w:themeColor="text2"/>
          <w:sz w:val="32"/>
          <w:szCs w:val="28"/>
          <w:lang w:val="en-GB"/>
        </w:rPr>
        <w:t>Method and scope</w:t>
      </w:r>
      <w:bookmarkEnd w:id="59"/>
    </w:p>
    <w:p w:rsidR="00B91E91" w:rsidRPr="00B91E91" w:rsidP="00B91E91" w14:paraId="4F00F864" w14:textId="77777777">
      <w:pPr>
        <w:spacing w:after="130"/>
        <w:ind w:right="-34"/>
        <w:rPr>
          <w:rFonts w:eastAsia="MyriadPro-Light" w:asciiTheme="majorHAnsi" w:hAnsiTheme="majorHAnsi" w:cstheme="majorHAnsi"/>
          <w:color w:val="000000" w:themeColor="text1"/>
          <w:lang w:val="en-US"/>
        </w:rPr>
      </w:pPr>
      <w:r w:rsidRPr="00B91E91">
        <w:rPr>
          <w:rFonts w:eastAsia="MyriadPro-Light" w:asciiTheme="majorHAnsi" w:hAnsiTheme="majorHAnsi" w:cstheme="majorHAnsi"/>
          <w:color w:val="000000" w:themeColor="text1"/>
          <w:lang w:val="en-US"/>
        </w:rPr>
        <w:t xml:space="preserve">A first step is to gain insight (angle A) into the current energy flows. The method of the emission inventory calculation for Ricardo Nederland for 2023 (general inventory, data, </w:t>
      </w:r>
      <w:r w:rsidRPr="00B91E91">
        <w:rPr>
          <w:rFonts w:asciiTheme="majorHAnsi" w:hAnsiTheme="majorHAnsi" w:cstheme="majorHAnsi"/>
          <w:color w:val="000000" w:themeColor="text1"/>
          <w:lang w:val="en-US"/>
        </w:rPr>
        <w:t>CO</w:t>
      </w:r>
      <w:r w:rsidRPr="00B91E91">
        <w:rPr>
          <w:rFonts w:asciiTheme="majorHAnsi" w:hAnsiTheme="majorHAnsi" w:cstheme="majorHAnsi"/>
          <w:color w:val="000000" w:themeColor="text1"/>
          <w:vertAlign w:val="subscript"/>
          <w:lang w:val="en-US"/>
        </w:rPr>
        <w:t>2</w:t>
      </w:r>
      <w:r w:rsidRPr="00B91E91">
        <w:rPr>
          <w:rFonts w:eastAsia="MyriadPro-Light" w:asciiTheme="majorHAnsi" w:hAnsiTheme="majorHAnsi" w:cstheme="majorHAnsi"/>
          <w:color w:val="000000" w:themeColor="text1"/>
          <w:lang w:val="en-US"/>
        </w:rPr>
        <w:t xml:space="preserve"> footprint, emission factors, supporting documents, building, passenger transport (rental cars and lease cars), business travel, commuting, waste, paper consumption, electronics) corresponds to the method of the first reference year 2012. </w:t>
      </w:r>
    </w:p>
    <w:p w:rsidR="00B91E91" w:rsidRPr="00B91E91" w:rsidP="00B91E91" w14:paraId="7345F86E" w14:textId="77777777">
      <w:pPr>
        <w:spacing w:after="130"/>
        <w:ind w:right="-34"/>
        <w:rPr>
          <w:rFonts w:eastAsia="MyriadPro-Light" w:asciiTheme="majorHAnsi" w:hAnsiTheme="majorHAnsi" w:cstheme="majorHAnsi"/>
          <w:color w:val="000000" w:themeColor="text1"/>
          <w:lang w:val="en-US"/>
        </w:rPr>
      </w:pPr>
      <w:r w:rsidRPr="00B91E91">
        <w:rPr>
          <w:rFonts w:eastAsia="MyriadPro-Light" w:asciiTheme="majorHAnsi" w:hAnsiTheme="majorHAnsi" w:cstheme="majorHAnsi"/>
          <w:color w:val="000000" w:themeColor="text1"/>
          <w:lang w:val="en-US"/>
        </w:rPr>
        <w:t>For the calculat</w:t>
      </w:r>
      <w:r w:rsidRPr="00B91E91">
        <w:rPr>
          <w:rFonts w:eastAsia="MyriadPro-Light" w:asciiTheme="majorHAnsi" w:hAnsiTheme="majorHAnsi" w:cstheme="majorHAnsi"/>
          <w:color w:val="000000" w:themeColor="text1"/>
          <w:lang w:val="en-US"/>
        </w:rPr>
        <w:t xml:space="preserve">ions of 2023 data the new reference year 2022 has been used, although for insight also the data from 2012 will be listed. The scope classification in accordance with the GHG protocol method has been used. </w:t>
      </w:r>
    </w:p>
    <w:p w:rsidR="00B91E91" w:rsidRPr="00B91E91" w:rsidP="00B91E91" w14:paraId="5E588793" w14:textId="77777777">
      <w:pPr>
        <w:spacing w:after="130"/>
        <w:rPr>
          <w:rFonts w:eastAsia="MyriadPro-Light" w:asciiTheme="majorHAnsi" w:hAnsiTheme="majorHAnsi" w:cstheme="majorHAnsi"/>
          <w:color w:val="000000" w:themeColor="text1"/>
          <w:lang w:val="en-US"/>
        </w:rPr>
      </w:pPr>
      <w:r w:rsidRPr="00B91E91">
        <w:rPr>
          <w:rFonts w:eastAsia="MyriadPro-Light" w:asciiTheme="majorHAnsi" w:hAnsiTheme="majorHAnsi" w:cstheme="majorHAnsi"/>
          <w:color w:val="000000" w:themeColor="text1"/>
          <w:lang w:val="en-US"/>
        </w:rPr>
        <w:t>The uniform Dutch list of emission factors from SK</w:t>
      </w:r>
      <w:r w:rsidRPr="00B91E91">
        <w:rPr>
          <w:rFonts w:eastAsia="MyriadPro-Light" w:asciiTheme="majorHAnsi" w:hAnsiTheme="majorHAnsi" w:cstheme="majorHAnsi"/>
          <w:color w:val="000000" w:themeColor="text1"/>
          <w:lang w:val="en-US"/>
        </w:rPr>
        <w:t>AO was used. (Emission factors SKAO manual, version 3.1, available at https://CO2emissiefactoren.nl/). In the first paragraph, this chapter describes the method for mapping the most important energy flows. Subsequently, the demarcation is described in sect</w:t>
      </w:r>
      <w:r w:rsidRPr="00B91E91">
        <w:rPr>
          <w:rFonts w:eastAsia="MyriadPro-Light" w:asciiTheme="majorHAnsi" w:hAnsiTheme="majorHAnsi" w:cstheme="majorHAnsi"/>
          <w:color w:val="000000" w:themeColor="text1"/>
          <w:lang w:val="en-US"/>
        </w:rPr>
        <w:t>ion two. The last paragraph describes the key figures and assumptions used. Every year the latest CO</w:t>
      </w:r>
      <w:r w:rsidRPr="00B91E91">
        <w:rPr>
          <w:rFonts w:eastAsia="MyriadPro-Light" w:asciiTheme="majorHAnsi" w:hAnsiTheme="majorHAnsi" w:cstheme="majorHAnsi"/>
          <w:color w:val="000000" w:themeColor="text1"/>
          <w:vertAlign w:val="subscript"/>
          <w:lang w:val="en-US"/>
        </w:rPr>
        <w:t>2</w:t>
      </w:r>
      <w:r w:rsidRPr="00B91E91">
        <w:rPr>
          <w:rFonts w:eastAsia="MyriadPro-Light" w:asciiTheme="majorHAnsi" w:hAnsiTheme="majorHAnsi" w:cstheme="majorHAnsi"/>
          <w:color w:val="000000" w:themeColor="text1"/>
          <w:lang w:val="en-US"/>
        </w:rPr>
        <w:t xml:space="preserve"> emission factors will be used in the calculation.</w:t>
      </w:r>
    </w:p>
    <w:p w:rsidR="00B91E91" w:rsidRPr="00B91E91" w:rsidP="00B91E91" w14:paraId="0555F6BC" w14:textId="77777777">
      <w:pPr>
        <w:spacing w:after="130"/>
        <w:rPr>
          <w:rFonts w:eastAsia="MyriadPro-Light" w:asciiTheme="majorHAnsi" w:hAnsiTheme="majorHAnsi" w:cstheme="majorHAnsi"/>
          <w:b/>
          <w:bCs/>
          <w:color w:val="000000" w:themeColor="text1"/>
          <w:lang w:val="en-US"/>
        </w:rPr>
      </w:pPr>
      <w:r w:rsidRPr="00B91E91">
        <w:rPr>
          <w:rFonts w:eastAsia="MyriadPro-Light" w:asciiTheme="majorHAnsi" w:hAnsiTheme="majorHAnsi" w:cstheme="majorHAnsi"/>
          <w:b/>
          <w:bCs/>
          <w:color w:val="000000" w:themeColor="text1"/>
          <w:lang w:val="en-US"/>
        </w:rPr>
        <w:t>Movement</w:t>
      </w:r>
    </w:p>
    <w:p w:rsidR="00B91E91" w:rsidRPr="00B91E91" w:rsidP="00B91E91" w14:paraId="4DE74617" w14:textId="77777777">
      <w:pPr>
        <w:spacing w:after="130"/>
        <w:rPr>
          <w:rFonts w:eastAsia="MyriadPro-Light" w:asciiTheme="majorHAnsi" w:hAnsiTheme="majorHAnsi" w:cstheme="majorHAnsi"/>
          <w:color w:val="000000" w:themeColor="text1"/>
          <w:lang w:val="en-US"/>
        </w:rPr>
      </w:pPr>
      <w:r w:rsidRPr="00B91E91">
        <w:rPr>
          <w:rFonts w:eastAsia="MyriadPro-Light" w:asciiTheme="majorHAnsi" w:hAnsiTheme="majorHAnsi" w:cstheme="majorHAnsi"/>
          <w:color w:val="000000" w:themeColor="text1"/>
          <w:lang w:val="en-US"/>
        </w:rPr>
        <w:t>As per the 1</w:t>
      </w:r>
      <w:r w:rsidRPr="00B91E91">
        <w:rPr>
          <w:rFonts w:eastAsia="MyriadPro-Light" w:asciiTheme="majorHAnsi" w:hAnsiTheme="majorHAnsi" w:cstheme="majorHAnsi"/>
          <w:color w:val="000000" w:themeColor="text1"/>
          <w:vertAlign w:val="superscript"/>
          <w:lang w:val="en-US"/>
        </w:rPr>
        <w:t>st</w:t>
      </w:r>
      <w:r w:rsidRPr="00B91E91">
        <w:rPr>
          <w:rFonts w:eastAsia="MyriadPro-Light" w:asciiTheme="majorHAnsi" w:hAnsiTheme="majorHAnsi" w:cstheme="majorHAnsi"/>
          <w:color w:val="000000" w:themeColor="text1"/>
          <w:lang w:val="en-US"/>
        </w:rPr>
        <w:t xml:space="preserve"> of January 2022 we moved to another building. Due to this movements there are ch</w:t>
      </w:r>
      <w:r w:rsidRPr="00B91E91">
        <w:rPr>
          <w:rFonts w:eastAsia="MyriadPro-Light" w:asciiTheme="majorHAnsi" w:hAnsiTheme="majorHAnsi" w:cstheme="majorHAnsi"/>
          <w:color w:val="000000" w:themeColor="text1"/>
          <w:lang w:val="en-US"/>
        </w:rPr>
        <w:t xml:space="preserve">anges in the calculation of the STEG. </w:t>
      </w:r>
    </w:p>
    <w:p w:rsidR="00B91E91" w:rsidRPr="00B91E91" w:rsidP="00B91E91" w14:paraId="3C78B83F" w14:textId="77777777">
      <w:pPr>
        <w:keepNext/>
        <w:keepLines/>
        <w:numPr>
          <w:ilvl w:val="1"/>
          <w:numId w:val="15"/>
        </w:numPr>
        <w:spacing w:before="260" w:after="130" w:line="257" w:lineRule="auto"/>
        <w:outlineLvl w:val="1"/>
        <w:rPr>
          <w:rFonts w:asciiTheme="majorHAnsi" w:eastAsiaTheme="majorEastAsia" w:hAnsiTheme="majorHAnsi" w:cstheme="majorHAnsi"/>
          <w:b/>
          <w:bCs/>
          <w:color w:val="006BB7" w:themeColor="text2"/>
          <w:sz w:val="26"/>
          <w:szCs w:val="26"/>
        </w:rPr>
      </w:pPr>
      <w:bookmarkStart w:id="61" w:name="_Toc122683706"/>
      <w:bookmarkStart w:id="62" w:name="_Toc128747770"/>
      <w:bookmarkStart w:id="63" w:name="_Toc129950522"/>
      <w:bookmarkStart w:id="64" w:name="_Toc129951362"/>
      <w:bookmarkStart w:id="65" w:name="_Toc129951565"/>
      <w:bookmarkStart w:id="66" w:name="_Toc129951912"/>
      <w:bookmarkStart w:id="67" w:name="_Toc122683707"/>
      <w:bookmarkStart w:id="68" w:name="_Toc128747771"/>
      <w:bookmarkStart w:id="69" w:name="_Toc129950523"/>
      <w:bookmarkStart w:id="70" w:name="_Toc129951363"/>
      <w:bookmarkStart w:id="71" w:name="_Toc129951566"/>
      <w:bookmarkStart w:id="72" w:name="_Toc129951913"/>
      <w:bookmarkStart w:id="73" w:name="_Toc122683708"/>
      <w:bookmarkStart w:id="74" w:name="_Toc128747772"/>
      <w:bookmarkStart w:id="75" w:name="_Toc129950524"/>
      <w:bookmarkStart w:id="76" w:name="_Toc129951364"/>
      <w:bookmarkStart w:id="77" w:name="_Toc129951567"/>
      <w:bookmarkStart w:id="78" w:name="_Toc129951914"/>
      <w:bookmarkStart w:id="79" w:name="_Ref275433597"/>
      <w:bookmarkStart w:id="80" w:name="_Ref275433617"/>
      <w:bookmarkStart w:id="81" w:name="_Ref275433624"/>
      <w:bookmarkStart w:id="82" w:name="_Ref275433658"/>
      <w:bookmarkStart w:id="83" w:name="_Ref275433667"/>
      <w:bookmarkStart w:id="84" w:name="_Ref275433678"/>
      <w:bookmarkStart w:id="85" w:name="_Toc394069968"/>
      <w:bookmarkStart w:id="86" w:name="_Toc394418775"/>
      <w:bookmarkStart w:id="87" w:name="_Toc394487256"/>
      <w:bookmarkStart w:id="88" w:name="_Toc448226831"/>
      <w:bookmarkStart w:id="89" w:name="_Toc456179746"/>
      <w:bookmarkStart w:id="90" w:name="_Toc516495033"/>
      <w:bookmarkStart w:id="91" w:name="_Toc161060603"/>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Pr="00B91E91">
        <w:rPr>
          <w:rFonts w:asciiTheme="majorHAnsi" w:eastAsiaTheme="majorEastAsia" w:hAnsiTheme="majorHAnsi" w:cstheme="majorHAnsi"/>
          <w:b/>
          <w:bCs/>
          <w:color w:val="006BB7" w:themeColor="text2"/>
          <w:sz w:val="26"/>
          <w:szCs w:val="26"/>
        </w:rPr>
        <w:t>Method</w:t>
      </w:r>
      <w:bookmarkEnd w:id="79"/>
      <w:bookmarkEnd w:id="80"/>
      <w:bookmarkEnd w:id="81"/>
      <w:bookmarkEnd w:id="82"/>
      <w:bookmarkEnd w:id="83"/>
      <w:bookmarkEnd w:id="84"/>
      <w:bookmarkEnd w:id="85"/>
      <w:bookmarkEnd w:id="86"/>
      <w:bookmarkEnd w:id="87"/>
      <w:bookmarkEnd w:id="88"/>
      <w:bookmarkEnd w:id="89"/>
      <w:bookmarkEnd w:id="90"/>
      <w:bookmarkEnd w:id="91"/>
    </w:p>
    <w:p w:rsidR="00B91E91" w:rsidRPr="00B91E91" w:rsidP="00B91E91" w14:paraId="7E412532" w14:textId="77777777">
      <w:pPr>
        <w:spacing w:line="280" w:lineRule="atLeast"/>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In this report the emissions (expressed in CO</w:t>
      </w:r>
      <w:r w:rsidRPr="00B91E91">
        <w:rPr>
          <w:rFonts w:asciiTheme="majorHAnsi" w:hAnsiTheme="majorHAnsi" w:cstheme="majorHAnsi"/>
          <w:color w:val="000000" w:themeColor="text1"/>
          <w:vertAlign w:val="subscript"/>
          <w:lang w:val="en-US"/>
        </w:rPr>
        <w:t>2</w:t>
      </w:r>
      <w:r w:rsidRPr="00B91E91">
        <w:rPr>
          <w:rFonts w:asciiTheme="majorHAnsi" w:hAnsiTheme="majorHAnsi" w:cstheme="majorHAnsi"/>
          <w:color w:val="000000" w:themeColor="text1"/>
          <w:lang w:val="en-US"/>
        </w:rPr>
        <w:t>) of Ricardo Nederland are analyzed. This is done on the basis of the CO</w:t>
      </w:r>
      <w:r w:rsidRPr="00B91E91">
        <w:rPr>
          <w:rFonts w:asciiTheme="majorHAnsi" w:hAnsiTheme="majorHAnsi" w:cstheme="majorHAnsi"/>
          <w:color w:val="000000" w:themeColor="text1"/>
          <w:vertAlign w:val="subscript"/>
          <w:lang w:val="en-US"/>
        </w:rPr>
        <w:t>2</w:t>
      </w:r>
      <w:r w:rsidRPr="00B91E91">
        <w:rPr>
          <w:rFonts w:asciiTheme="majorHAnsi" w:hAnsiTheme="majorHAnsi" w:cstheme="majorHAnsi"/>
          <w:color w:val="000000" w:themeColor="text1"/>
          <w:lang w:val="en-US"/>
        </w:rPr>
        <w:t xml:space="preserve"> footprint as described in NEN-ISO 14064-1. NEN-ISO 14064-1 distinguishes different types of </w:t>
      </w:r>
      <w:r w:rsidRPr="00B91E91">
        <w:rPr>
          <w:rFonts w:cs="Arial"/>
          <w:color w:val="000000" w:themeColor="text1"/>
          <w:lang w:val="en-US"/>
        </w:rPr>
        <w:t>CO</w:t>
      </w:r>
      <w:r w:rsidRPr="00B91E91">
        <w:rPr>
          <w:rFonts w:cs="Arial"/>
          <w:color w:val="000000" w:themeColor="text1"/>
          <w:vertAlign w:val="subscript"/>
          <w:lang w:val="en-US"/>
        </w:rPr>
        <w:t>2</w:t>
      </w:r>
      <w:r w:rsidRPr="00B91E91">
        <w:rPr>
          <w:rFonts w:asciiTheme="majorHAnsi" w:hAnsiTheme="majorHAnsi" w:cstheme="majorHAnsi"/>
          <w:color w:val="000000" w:themeColor="text1"/>
          <w:lang w:val="en-US"/>
        </w:rPr>
        <w:t xml:space="preserve"> emissions. To determine Ricardo Nederland CO</w:t>
      </w:r>
      <w:r w:rsidRPr="00B91E91">
        <w:rPr>
          <w:rFonts w:asciiTheme="majorHAnsi" w:hAnsiTheme="majorHAnsi" w:cstheme="majorHAnsi"/>
          <w:color w:val="000000" w:themeColor="text1"/>
          <w:vertAlign w:val="subscript"/>
          <w:lang w:val="en-US"/>
        </w:rPr>
        <w:t>2</w:t>
      </w:r>
      <w:r w:rsidRPr="00B91E91">
        <w:rPr>
          <w:rFonts w:asciiTheme="majorHAnsi" w:hAnsiTheme="majorHAnsi" w:cstheme="majorHAnsi"/>
          <w:color w:val="000000" w:themeColor="text1"/>
          <w:lang w:val="en-US"/>
        </w:rPr>
        <w:t xml:space="preserve"> footprint, three categories of CO</w:t>
      </w:r>
      <w:r w:rsidRPr="00B91E91">
        <w:rPr>
          <w:rFonts w:asciiTheme="majorHAnsi" w:hAnsiTheme="majorHAnsi" w:cstheme="majorHAnsi"/>
          <w:color w:val="000000" w:themeColor="text1"/>
          <w:vertAlign w:val="subscript"/>
          <w:lang w:val="en-US"/>
        </w:rPr>
        <w:t>2</w:t>
      </w:r>
      <w:r w:rsidRPr="00B91E91">
        <w:rPr>
          <w:rFonts w:asciiTheme="majorHAnsi" w:hAnsiTheme="majorHAnsi" w:cstheme="majorHAnsi"/>
          <w:color w:val="000000" w:themeColor="text1"/>
          <w:lang w:val="en-US"/>
        </w:rPr>
        <w:t xml:space="preserve"> emissions were used (see SKAO manual version 3.1). </w:t>
      </w:r>
    </w:p>
    <w:p w:rsidR="00B91E91" w:rsidRPr="00B91E91" w:rsidP="00B91E91" w14:paraId="243CE6FA" w14:textId="77777777">
      <w:pPr>
        <w:spacing w:line="280" w:lineRule="atLeast"/>
        <w:rPr>
          <w:rFonts w:asciiTheme="majorHAnsi" w:hAnsiTheme="majorHAnsi" w:cstheme="majorHAnsi"/>
          <w:color w:val="000000" w:themeColor="text1"/>
          <w:lang w:val="en-US"/>
        </w:rPr>
      </w:pPr>
    </w:p>
    <w:p w:rsidR="00B91E91" w:rsidRPr="00B91E91" w:rsidP="00B91E91" w14:paraId="4F75C961" w14:textId="77777777">
      <w:pPr>
        <w:spacing w:line="280" w:lineRule="atLeast"/>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The emissions are classif</w:t>
      </w:r>
      <w:r w:rsidRPr="00B91E91">
        <w:rPr>
          <w:rFonts w:asciiTheme="majorHAnsi" w:hAnsiTheme="majorHAnsi" w:cstheme="majorHAnsi"/>
          <w:color w:val="000000" w:themeColor="text1"/>
          <w:lang w:val="en-US"/>
        </w:rPr>
        <w:t>ied in three scopes:</w:t>
      </w:r>
    </w:p>
    <w:p w:rsidR="00B91E91" w:rsidRPr="00B91E91" w:rsidP="00B91E91" w14:paraId="74BB6FCB" w14:textId="77777777">
      <w:pPr>
        <w:spacing w:line="280" w:lineRule="atLeast"/>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 Scope 1: Direct CO</w:t>
      </w:r>
      <w:r w:rsidRPr="00B91E91">
        <w:rPr>
          <w:rFonts w:asciiTheme="majorHAnsi" w:hAnsiTheme="majorHAnsi" w:cstheme="majorHAnsi"/>
          <w:color w:val="000000" w:themeColor="text1"/>
          <w:vertAlign w:val="subscript"/>
          <w:lang w:val="en-US"/>
        </w:rPr>
        <w:t xml:space="preserve">2 </w:t>
      </w:r>
      <w:r w:rsidRPr="00B91E91">
        <w:rPr>
          <w:rFonts w:asciiTheme="majorHAnsi" w:hAnsiTheme="majorHAnsi" w:cstheme="majorHAnsi"/>
          <w:color w:val="000000" w:themeColor="text1"/>
          <w:lang w:val="en-US"/>
        </w:rPr>
        <w:t>emissions</w:t>
      </w:r>
    </w:p>
    <w:p w:rsidR="00B91E91" w:rsidRPr="00B91E91" w:rsidP="00B91E91" w14:paraId="55BCAB9E" w14:textId="77777777">
      <w:pPr>
        <w:spacing w:line="280" w:lineRule="atLeast"/>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 Scope 2: Indirect CO</w:t>
      </w:r>
      <w:r w:rsidRPr="00B91E91">
        <w:rPr>
          <w:rFonts w:asciiTheme="majorHAnsi" w:hAnsiTheme="majorHAnsi" w:cstheme="majorHAnsi"/>
          <w:color w:val="000000" w:themeColor="text1"/>
          <w:vertAlign w:val="subscript"/>
          <w:lang w:val="en-US"/>
        </w:rPr>
        <w:t xml:space="preserve">2 </w:t>
      </w:r>
      <w:r w:rsidRPr="00B91E91">
        <w:rPr>
          <w:rFonts w:asciiTheme="majorHAnsi" w:hAnsiTheme="majorHAnsi" w:cstheme="majorHAnsi"/>
          <w:color w:val="000000" w:themeColor="text1"/>
          <w:lang w:val="en-US"/>
        </w:rPr>
        <w:t>emissions</w:t>
      </w:r>
    </w:p>
    <w:p w:rsidR="00B91E91" w:rsidRPr="00B91E91" w:rsidP="00B91E91" w14:paraId="4210A364" w14:textId="77777777">
      <w:pPr>
        <w:spacing w:line="280" w:lineRule="atLeast"/>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 Scope 3: Other indirect CO</w:t>
      </w:r>
      <w:r w:rsidRPr="00B91E91">
        <w:rPr>
          <w:rFonts w:asciiTheme="majorHAnsi" w:hAnsiTheme="majorHAnsi" w:cstheme="majorHAnsi"/>
          <w:color w:val="000000" w:themeColor="text1"/>
          <w:vertAlign w:val="subscript"/>
          <w:lang w:val="en-US"/>
        </w:rPr>
        <w:t>2</w:t>
      </w:r>
      <w:r w:rsidRPr="00B91E91">
        <w:rPr>
          <w:rFonts w:asciiTheme="majorHAnsi" w:hAnsiTheme="majorHAnsi" w:cstheme="majorHAnsi"/>
          <w:color w:val="000000" w:themeColor="text1"/>
          <w:lang w:val="en-US"/>
        </w:rPr>
        <w:t xml:space="preserve">-emissions </w:t>
      </w:r>
    </w:p>
    <w:p w:rsidR="00B91E91" w:rsidRPr="00B91E91" w:rsidP="00B91E91" w14:paraId="135908C0" w14:textId="77777777">
      <w:pPr>
        <w:spacing w:line="280" w:lineRule="atLeast"/>
        <w:rPr>
          <w:rFonts w:asciiTheme="majorHAnsi" w:hAnsiTheme="majorHAnsi" w:cstheme="majorHAnsi"/>
          <w:color w:val="000000" w:themeColor="text1"/>
          <w:lang w:val="en-US"/>
        </w:rPr>
      </w:pPr>
    </w:p>
    <w:p w:rsidR="00B91E91" w:rsidRPr="00B91E91" w:rsidP="00B91E91" w14:paraId="59B163EC" w14:textId="77777777">
      <w:pPr>
        <w:spacing w:line="280" w:lineRule="atLeast"/>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 xml:space="preserve">The scopes for the </w:t>
      </w:r>
      <w:r w:rsidRPr="00B91E91">
        <w:rPr>
          <w:rFonts w:asciiTheme="majorHAnsi" w:hAnsiTheme="majorHAnsi" w:cstheme="majorHAnsi"/>
          <w:lang w:val="en-US"/>
        </w:rPr>
        <w:t>CO</w:t>
      </w:r>
      <w:r w:rsidRPr="00B91E91">
        <w:rPr>
          <w:rFonts w:eastAsia="MyriadPro-Light" w:asciiTheme="majorHAnsi" w:hAnsiTheme="majorHAnsi" w:cstheme="majorHAnsi"/>
          <w:color w:val="000000" w:themeColor="text1"/>
          <w:vertAlign w:val="subscript"/>
          <w:lang w:val="en-US"/>
        </w:rPr>
        <w:t>2</w:t>
      </w:r>
      <w:r w:rsidRPr="00B91E91">
        <w:rPr>
          <w:rFonts w:asciiTheme="majorHAnsi" w:hAnsiTheme="majorHAnsi" w:cstheme="majorHAnsi"/>
          <w:lang w:val="en-US"/>
        </w:rPr>
        <w:t xml:space="preserve"> Performance Ladder have been slightly adjusted, so that 'fuel consumption for business traffic by private cars' and 'fuel consumption for business air traffic' belong to scope 2 instead of scope 3 as described</w:t>
      </w:r>
      <w:r w:rsidRPr="00B91E91">
        <w:rPr>
          <w:rFonts w:asciiTheme="majorHAnsi" w:hAnsiTheme="majorHAnsi" w:cstheme="majorHAnsi"/>
          <w:color w:val="000000" w:themeColor="text1"/>
          <w:lang w:val="en-US"/>
        </w:rPr>
        <w:t xml:space="preserve"> in NEN-ISO 14064-1, see also table 4.1 and sc</w:t>
      </w:r>
      <w:r w:rsidRPr="00B91E91">
        <w:rPr>
          <w:rFonts w:asciiTheme="majorHAnsi" w:hAnsiTheme="majorHAnsi" w:cstheme="majorHAnsi"/>
          <w:color w:val="000000" w:themeColor="text1"/>
          <w:lang w:val="en-US"/>
        </w:rPr>
        <w:t xml:space="preserve">ope diagram 4.1. </w:t>
      </w:r>
    </w:p>
    <w:p w:rsidR="00B91E91" w:rsidRPr="00B91E91" w:rsidP="00B91E91" w14:paraId="05533B17" w14:textId="77777777">
      <w:pPr>
        <w:spacing w:line="280" w:lineRule="atLeast"/>
        <w:rPr>
          <w:rFonts w:asciiTheme="majorHAnsi" w:hAnsiTheme="majorHAnsi" w:cstheme="majorHAnsi"/>
          <w:color w:val="000000" w:themeColor="text1"/>
          <w:lang w:val="en-US"/>
        </w:rPr>
      </w:pPr>
    </w:p>
    <w:p w:rsidR="00B91E91" w:rsidRPr="00B91E91" w:rsidP="00B91E91" w14:paraId="650E997A" w14:textId="77777777">
      <w:pPr>
        <w:spacing w:line="280" w:lineRule="atLeast"/>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In addition to CO</w:t>
      </w:r>
      <w:r w:rsidRPr="00B91E91">
        <w:rPr>
          <w:rFonts w:asciiTheme="majorHAnsi" w:hAnsiTheme="majorHAnsi" w:cstheme="majorHAnsi"/>
          <w:color w:val="000000" w:themeColor="text1"/>
          <w:vertAlign w:val="subscript"/>
          <w:lang w:val="en-US"/>
        </w:rPr>
        <w:t>2</w:t>
      </w:r>
      <w:r w:rsidRPr="00B91E91">
        <w:rPr>
          <w:rFonts w:asciiTheme="majorHAnsi" w:hAnsiTheme="majorHAnsi" w:cstheme="majorHAnsi"/>
          <w:color w:val="000000" w:themeColor="text1"/>
          <w:lang w:val="en-US"/>
        </w:rPr>
        <w:t xml:space="preserve"> greenhouse gases, according to Handbook 3.1, it is not mandatory to include other greenhouse gases, such as CH4, N2O and PFCs, and refrigerants. These are not included in the in the calculation.</w:t>
      </w:r>
    </w:p>
    <w:p w:rsidR="00B91E91" w:rsidRPr="00B91E91" w:rsidP="00B91E91" w14:paraId="7C22B907" w14:textId="77777777">
      <w:pPr>
        <w:keepNext/>
        <w:keepLines/>
        <w:numPr>
          <w:ilvl w:val="2"/>
          <w:numId w:val="15"/>
        </w:numPr>
        <w:spacing w:before="260"/>
        <w:ind w:left="1163"/>
        <w:outlineLvl w:val="2"/>
        <w:rPr>
          <w:rFonts w:asciiTheme="majorHAnsi" w:eastAsiaTheme="majorEastAsia" w:hAnsiTheme="majorHAnsi" w:cstheme="majorHAnsi"/>
          <w:b/>
          <w:bCs/>
          <w:color w:val="000000" w:themeColor="text1"/>
          <w:lang w:val="en-US"/>
        </w:rPr>
      </w:pPr>
      <w:r w:rsidRPr="00B91E91">
        <w:rPr>
          <w:rFonts w:eastAsia="Times New Roman" w:asciiTheme="majorHAnsi" w:hAnsiTheme="majorHAnsi" w:cstheme="majorBidi"/>
          <w:b/>
          <w:bCs/>
          <w:color w:val="000000" w:themeColor="text1"/>
          <w:lang w:val="en" w:eastAsia="nl-NL"/>
        </w:rPr>
        <w:t>General rules for the u</w:t>
      </w:r>
      <w:r w:rsidRPr="00B91E91">
        <w:rPr>
          <w:rFonts w:eastAsia="Times New Roman" w:asciiTheme="majorHAnsi" w:hAnsiTheme="majorHAnsi" w:cstheme="majorBidi"/>
          <w:b/>
          <w:bCs/>
          <w:color w:val="000000" w:themeColor="text1"/>
          <w:lang w:val="en" w:eastAsia="nl-NL"/>
        </w:rPr>
        <w:t>se of CO</w:t>
      </w:r>
      <w:r w:rsidRPr="00B91E91">
        <w:rPr>
          <w:rFonts w:eastAsia="Times New Roman" w:asciiTheme="majorHAnsi" w:hAnsiTheme="majorHAnsi" w:cstheme="majorBidi"/>
          <w:b/>
          <w:bCs/>
          <w:color w:val="000000" w:themeColor="text1"/>
          <w:vertAlign w:val="subscript"/>
          <w:lang w:val="en" w:eastAsia="nl-NL"/>
        </w:rPr>
        <w:t>2</w:t>
      </w:r>
      <w:r w:rsidRPr="00B91E91">
        <w:rPr>
          <w:rFonts w:eastAsia="Times New Roman" w:asciiTheme="majorHAnsi" w:hAnsiTheme="majorHAnsi" w:cstheme="majorBidi"/>
          <w:b/>
          <w:bCs/>
          <w:color w:val="000000" w:themeColor="text1"/>
          <w:lang w:val="en" w:eastAsia="nl-NL"/>
        </w:rPr>
        <w:t xml:space="preserve"> emission factors</w:t>
      </w:r>
    </w:p>
    <w:p w:rsidR="00B91E91" w:rsidRPr="00B91E91" w:rsidP="00B91E91" w14:paraId="5B214E55" w14:textId="77777777">
      <w:pPr>
        <w:spacing w:line="254" w:lineRule="exact"/>
        <w:rPr>
          <w:rFonts w:asciiTheme="majorHAnsi" w:hAnsiTheme="majorHAnsi" w:cstheme="majorHAnsi"/>
          <w:lang w:val="en-US"/>
        </w:rPr>
      </w:pPr>
      <w:r w:rsidRPr="00B91E91">
        <w:rPr>
          <w:rFonts w:asciiTheme="majorHAnsi" w:hAnsiTheme="majorHAnsi" w:cstheme="majorHAnsi"/>
          <w:lang w:val="en-US"/>
        </w:rPr>
        <w:t xml:space="preserve">In order to determine the </w:t>
      </w:r>
      <w:r w:rsidRPr="00B91E91">
        <w:rPr>
          <w:rFonts w:asciiTheme="majorHAnsi" w:hAnsiTheme="majorHAnsi" w:cstheme="majorHAnsi"/>
          <w:color w:val="000000" w:themeColor="text1"/>
          <w:lang w:val="en-US"/>
        </w:rPr>
        <w:t>CO</w:t>
      </w:r>
      <w:r w:rsidRPr="00B91E91">
        <w:rPr>
          <w:rFonts w:asciiTheme="majorHAnsi" w:hAnsiTheme="majorHAnsi" w:cstheme="majorHAnsi"/>
          <w:color w:val="000000" w:themeColor="text1"/>
          <w:vertAlign w:val="subscript"/>
          <w:lang w:val="en-US"/>
        </w:rPr>
        <w:t>2</w:t>
      </w:r>
      <w:r w:rsidRPr="00B91E91">
        <w:rPr>
          <w:rFonts w:asciiTheme="majorHAnsi" w:hAnsiTheme="majorHAnsi" w:cstheme="majorHAnsi"/>
          <w:lang w:val="en-US"/>
        </w:rPr>
        <w:t xml:space="preserve"> footprint of Ricardo Nederland, data was collected on the emissions from scope 1 and 2. These data and emission factors were then used to calculate the amount of </w:t>
      </w:r>
      <w:r w:rsidRPr="00B91E91">
        <w:rPr>
          <w:rFonts w:asciiTheme="majorHAnsi" w:hAnsiTheme="majorHAnsi" w:cstheme="majorHAnsi"/>
          <w:color w:val="000000" w:themeColor="text1"/>
          <w:lang w:val="en-US"/>
        </w:rPr>
        <w:t>CO</w:t>
      </w:r>
      <w:r w:rsidRPr="00B91E91">
        <w:rPr>
          <w:rFonts w:asciiTheme="majorHAnsi" w:hAnsiTheme="majorHAnsi" w:cstheme="majorHAnsi"/>
          <w:color w:val="000000" w:themeColor="text1"/>
          <w:vertAlign w:val="subscript"/>
          <w:lang w:val="en-US"/>
        </w:rPr>
        <w:t>2</w:t>
      </w:r>
      <w:r w:rsidRPr="00B91E91">
        <w:rPr>
          <w:rFonts w:asciiTheme="majorHAnsi" w:hAnsiTheme="majorHAnsi" w:cstheme="majorHAnsi"/>
          <w:lang w:val="en-US"/>
        </w:rPr>
        <w:t xml:space="preserve"> emissions. The emission factors from the </w:t>
      </w:r>
      <w:r w:rsidRPr="00B91E91">
        <w:rPr>
          <w:rFonts w:asciiTheme="majorHAnsi" w:hAnsiTheme="majorHAnsi" w:cstheme="majorHAnsi"/>
          <w:color w:val="000000" w:themeColor="text1"/>
          <w:lang w:val="en-US"/>
        </w:rPr>
        <w:t>CO</w:t>
      </w:r>
      <w:r w:rsidRPr="00B91E91">
        <w:rPr>
          <w:rFonts w:asciiTheme="majorHAnsi" w:hAnsiTheme="majorHAnsi" w:cstheme="majorHAnsi"/>
          <w:color w:val="000000" w:themeColor="text1"/>
          <w:vertAlign w:val="subscript"/>
          <w:lang w:val="en-US"/>
        </w:rPr>
        <w:t>2</w:t>
      </w:r>
      <w:r w:rsidRPr="00B91E91">
        <w:rPr>
          <w:rFonts w:asciiTheme="majorHAnsi" w:hAnsiTheme="majorHAnsi" w:cstheme="majorHAnsi"/>
          <w:lang w:val="en-US"/>
        </w:rPr>
        <w:t xml:space="preserve"> Performance Ladder have been used. The </w:t>
      </w:r>
      <w:r w:rsidRPr="00B91E91">
        <w:rPr>
          <w:rFonts w:asciiTheme="majorHAnsi" w:hAnsiTheme="majorHAnsi" w:cstheme="majorHAnsi"/>
          <w:color w:val="000000" w:themeColor="text1"/>
          <w:lang w:val="en-US"/>
        </w:rPr>
        <w:t>CO</w:t>
      </w:r>
      <w:r w:rsidRPr="00B91E91">
        <w:rPr>
          <w:rFonts w:asciiTheme="majorHAnsi" w:hAnsiTheme="majorHAnsi" w:cstheme="majorHAnsi"/>
          <w:color w:val="000000" w:themeColor="text1"/>
          <w:vertAlign w:val="subscript"/>
          <w:lang w:val="en-US"/>
        </w:rPr>
        <w:t>2</w:t>
      </w:r>
      <w:r w:rsidRPr="00B91E91">
        <w:rPr>
          <w:rFonts w:asciiTheme="majorHAnsi" w:hAnsiTheme="majorHAnsi" w:cstheme="majorHAnsi"/>
          <w:lang w:val="en-US"/>
        </w:rPr>
        <w:t xml:space="preserve"> f</w:t>
      </w:r>
      <w:r w:rsidRPr="00B91E91">
        <w:rPr>
          <w:rFonts w:asciiTheme="majorHAnsi" w:hAnsiTheme="majorHAnsi" w:cstheme="majorHAnsi"/>
          <w:lang w:val="en-US"/>
        </w:rPr>
        <w:t xml:space="preserve">ootprint includes the factors from scope 1 and 2, as used in the </w:t>
      </w:r>
      <w:r w:rsidRPr="00B91E91">
        <w:rPr>
          <w:rFonts w:asciiTheme="majorHAnsi" w:hAnsiTheme="majorHAnsi" w:cstheme="majorHAnsi"/>
          <w:color w:val="000000" w:themeColor="text1"/>
          <w:lang w:val="en-US"/>
        </w:rPr>
        <w:t>CO</w:t>
      </w:r>
      <w:r w:rsidRPr="00B91E91">
        <w:rPr>
          <w:rFonts w:asciiTheme="majorHAnsi" w:hAnsiTheme="majorHAnsi" w:cstheme="majorHAnsi"/>
          <w:color w:val="000000" w:themeColor="text1"/>
          <w:vertAlign w:val="subscript"/>
          <w:lang w:val="en-US"/>
        </w:rPr>
        <w:t>2</w:t>
      </w:r>
      <w:r w:rsidRPr="00B91E91">
        <w:rPr>
          <w:rFonts w:asciiTheme="majorHAnsi" w:hAnsiTheme="majorHAnsi" w:cstheme="majorHAnsi"/>
          <w:lang w:val="en-US"/>
        </w:rPr>
        <w:t xml:space="preserve"> Performance Ladder. </w:t>
      </w:r>
    </w:p>
    <w:p w:rsidR="00B91E91" w:rsidRPr="00B91E91" w:rsidP="00B91E91" w14:paraId="27C6F869" w14:textId="77777777">
      <w:pPr>
        <w:spacing w:line="254" w:lineRule="exact"/>
        <w:rPr>
          <w:rFonts w:asciiTheme="majorHAnsi" w:hAnsiTheme="majorHAnsi" w:cstheme="majorHAnsi"/>
          <w:lang w:val="en-US"/>
        </w:rPr>
      </w:pPr>
      <w:r w:rsidRPr="00B91E91">
        <w:rPr>
          <w:rFonts w:asciiTheme="majorHAnsi" w:hAnsiTheme="majorHAnsi" w:cstheme="majorHAnsi"/>
          <w:lang w:val="en-US"/>
        </w:rPr>
        <w:t xml:space="preserve">2022 is taken as the base or reference year due to the movement to the Daalsesingel in Utrecht per January 2022. </w:t>
      </w:r>
    </w:p>
    <w:p w:rsidR="00B91E91" w:rsidRPr="00B91E91" w:rsidP="00B91E91" w14:paraId="17348C58" w14:textId="77777777">
      <w:pPr>
        <w:spacing w:line="254" w:lineRule="exact"/>
        <w:ind w:left="896"/>
        <w:rPr>
          <w:rFonts w:ascii="Calibri" w:hAnsi="Calibri" w:cs="Calibri"/>
          <w:color w:val="404040"/>
          <w:sz w:val="16"/>
          <w:szCs w:val="16"/>
          <w:lang w:val="en-US"/>
        </w:rPr>
      </w:pPr>
      <w:r w:rsidRPr="00B91E91">
        <w:rPr>
          <w:noProof/>
        </w:rPr>
        <mc:AlternateContent>
          <mc:Choice Requires="wps">
            <w:drawing>
              <wp:anchor distT="0" distB="0" distL="114300" distR="114300" simplePos="0" relativeHeight="251664384" behindDoc="1" locked="0" layoutInCell="1" allowOverlap="1">
                <wp:simplePos x="0" y="0"/>
                <wp:positionH relativeFrom="page">
                  <wp:posOffset>899160</wp:posOffset>
                </wp:positionH>
                <wp:positionV relativeFrom="paragraph">
                  <wp:posOffset>149225</wp:posOffset>
                </wp:positionV>
                <wp:extent cx="6350" cy="6350"/>
                <wp:effectExtent l="0" t="0" r="0" b="0"/>
                <wp:wrapNone/>
                <wp:docPr id="20" name="Freeform 194"/>
                <wp:cNvGraphicFramePr/>
                <a:graphic xmlns:a="http://schemas.openxmlformats.org/drawingml/2006/main">
                  <a:graphicData uri="http://schemas.microsoft.com/office/word/2010/wordprocessingShape">
                    <wps:wsp xmlns:wps="http://schemas.microsoft.com/office/word/2010/wordprocessingShape">
                      <wps:cNvSpPr/>
                      <wps:spPr>
                        <a:xfrm>
                          <a:off x="0" y="0"/>
                          <a:ext cx="6350" cy="6350"/>
                        </a:xfrm>
                        <a:custGeom>
                          <a:avLst/>
                          <a:gdLst/>
                          <a:rect l="l" t="t" r="r" b="b"/>
                          <a:pathLst>
                            <a:path fill="norm" h="6096" w="6096" stroke="1">
                              <a:moveTo>
                                <a:pt x="0" y="6096"/>
                              </a:moveTo>
                              <a:lnTo>
                                <a:pt x="6096" y="6096"/>
                              </a:lnTo>
                              <a:lnTo>
                                <a:pt x="6096" y="0"/>
                              </a:lnTo>
                              <a:lnTo>
                                <a:pt x="0" y="0"/>
                              </a:lnTo>
                              <a:lnTo>
                                <a:pt x="0" y="6096"/>
                              </a:lnTo>
                              <a:close/>
                            </a:path>
                          </a:pathLst>
                        </a:custGeom>
                        <a:solidFill>
                          <a:srgbClr val="3E3E3E">
                            <a:alpha val="100000"/>
                          </a:srgbClr>
                        </a:solidFill>
                        <a:ln w="12700">
                          <a:noFill/>
                          <a:miter lim="800000"/>
                        </a:ln>
                        <a:effectLst/>
                      </wps:spPr>
                      <wps:bodyPr/>
                    </wps:wsp>
                  </a:graphicData>
                </a:graphic>
                <wp14:sizeRelH relativeFrom="page">
                  <wp14:pctWidth>0</wp14:pctWidth>
                </wp14:sizeRelH>
                <wp14:sizeRelV relativeFrom="page">
                  <wp14:pctHeight>0</wp14:pctHeight>
                </wp14:sizeRelV>
              </wp:anchor>
            </w:drawing>
          </mc:Choice>
          <mc:Fallback>
            <w:pict>
              <v:shape id="Freeform 194" o:spid="_x0000_s1028" style="width:0.5pt;height:0.5pt;margin-top:11.75pt;margin-left:70.8pt;mso-height-percent:0;mso-height-relative:page;mso-position-horizontal-relative:page;mso-width-percent:0;mso-width-relative:page;mso-wrap-distance-bottom:0;mso-wrap-distance-left:9pt;mso-wrap-distance-right:9pt;mso-wrap-distance-top:0;mso-wrap-style:square;position:absolute;visibility:visible;v-text-anchor:top;z-index:-251651072" coordsize="6096,6096" path="m,6096l6096,6096l6096,,,,,6096xe" fillcolor="#3e3e3e" stroked="f" strokeweight="1pt">
                <v:stroke joinstyle="miter"/>
                <v:path arrowok="t"/>
              </v:shape>
            </w:pict>
          </mc:Fallback>
        </mc:AlternateContent>
      </w:r>
      <w:r w:rsidRPr="00B91E91">
        <w:rPr>
          <w:noProof/>
        </w:rPr>
        <mc:AlternateContent>
          <mc:Choice Requires="wps">
            <w:drawing>
              <wp:anchor distT="0" distB="0" distL="114300" distR="114300" simplePos="0" relativeHeight="251662336" behindDoc="1" locked="0" layoutInCell="1" allowOverlap="1">
                <wp:simplePos x="0" y="0"/>
                <wp:positionH relativeFrom="page">
                  <wp:posOffset>899160</wp:posOffset>
                </wp:positionH>
                <wp:positionV relativeFrom="paragraph">
                  <wp:posOffset>149225</wp:posOffset>
                </wp:positionV>
                <wp:extent cx="6350" cy="6350"/>
                <wp:effectExtent l="0" t="0" r="0" b="0"/>
                <wp:wrapNone/>
                <wp:docPr id="18" name="Freeform 195"/>
                <wp:cNvGraphicFramePr/>
                <a:graphic xmlns:a="http://schemas.openxmlformats.org/drawingml/2006/main">
                  <a:graphicData uri="http://schemas.microsoft.com/office/word/2010/wordprocessingShape">
                    <wps:wsp xmlns:wps="http://schemas.microsoft.com/office/word/2010/wordprocessingShape">
                      <wps:cNvSpPr/>
                      <wps:spPr>
                        <a:xfrm>
                          <a:off x="0" y="0"/>
                          <a:ext cx="6350" cy="6350"/>
                        </a:xfrm>
                        <a:custGeom>
                          <a:avLst/>
                          <a:gdLst/>
                          <a:rect l="l" t="t" r="r" b="b"/>
                          <a:pathLst>
                            <a:path fill="norm" h="6096" w="6096" stroke="1">
                              <a:moveTo>
                                <a:pt x="0" y="6096"/>
                              </a:moveTo>
                              <a:lnTo>
                                <a:pt x="6096" y="6096"/>
                              </a:lnTo>
                              <a:lnTo>
                                <a:pt x="6096" y="0"/>
                              </a:lnTo>
                              <a:lnTo>
                                <a:pt x="0" y="0"/>
                              </a:lnTo>
                              <a:lnTo>
                                <a:pt x="0" y="6096"/>
                              </a:lnTo>
                              <a:close/>
                            </a:path>
                          </a:pathLst>
                        </a:custGeom>
                        <a:solidFill>
                          <a:srgbClr val="3E3E3E">
                            <a:alpha val="100000"/>
                          </a:srgbClr>
                        </a:solidFill>
                        <a:ln w="12700">
                          <a:noFill/>
                          <a:miter lim="800000"/>
                        </a:ln>
                        <a:effectLst/>
                      </wps:spPr>
                      <wps:bodyPr/>
                    </wps:wsp>
                  </a:graphicData>
                </a:graphic>
                <wp14:sizeRelH relativeFrom="page">
                  <wp14:pctWidth>0</wp14:pctWidth>
                </wp14:sizeRelH>
                <wp14:sizeRelV relativeFrom="page">
                  <wp14:pctHeight>0</wp14:pctHeight>
                </wp14:sizeRelV>
              </wp:anchor>
            </w:drawing>
          </mc:Choice>
          <mc:Fallback>
            <w:pict>
              <v:shape id="Freeform 195" o:spid="_x0000_s1029" style="width:0.5pt;height:0.5pt;margin-top:11.75pt;margin-left:70.8pt;mso-height-percent:0;mso-height-relative:page;mso-position-horizontal-relative:page;mso-width-percent:0;mso-width-relative:page;mso-wrap-distance-bottom:0;mso-wrap-distance-left:9pt;mso-wrap-distance-right:9pt;mso-wrap-distance-top:0;mso-wrap-style:square;position:absolute;visibility:visible;v-text-anchor:top;z-index:-251653120" coordsize="6096,6096" path="m,6096l6096,6096l6096,,,,,6096xe" fillcolor="#3e3e3e" stroked="f" strokeweight="1pt">
                <v:stroke joinstyle="miter"/>
                <v:path arrowok="t"/>
              </v:shape>
            </w:pict>
          </mc:Fallback>
        </mc:AlternateContent>
      </w:r>
      <w:r w:rsidRPr="00B91E91">
        <w:rPr>
          <w:noProof/>
        </w:rPr>
        <mc:AlternateContent>
          <mc:Choice Requires="wps">
            <w:drawing>
              <wp:anchor distT="0" distB="0" distL="114300" distR="114300" simplePos="0" relativeHeight="251666432" behindDoc="1" locked="0" layoutInCell="1" allowOverlap="1">
                <wp:simplePos x="0" y="0"/>
                <wp:positionH relativeFrom="page">
                  <wp:posOffset>3926205</wp:posOffset>
                </wp:positionH>
                <wp:positionV relativeFrom="paragraph">
                  <wp:posOffset>149225</wp:posOffset>
                </wp:positionV>
                <wp:extent cx="6350" cy="6350"/>
                <wp:effectExtent l="0" t="0" r="0" b="0"/>
                <wp:wrapNone/>
                <wp:docPr id="17" name="Freeform 196"/>
                <wp:cNvGraphicFramePr/>
                <a:graphic xmlns:a="http://schemas.openxmlformats.org/drawingml/2006/main">
                  <a:graphicData uri="http://schemas.microsoft.com/office/word/2010/wordprocessingShape">
                    <wps:wsp xmlns:wps="http://schemas.microsoft.com/office/word/2010/wordprocessingShape">
                      <wps:cNvSpPr/>
                      <wps:spPr>
                        <a:xfrm>
                          <a:off x="0" y="0"/>
                          <a:ext cx="6350" cy="6350"/>
                        </a:xfrm>
                        <a:custGeom>
                          <a:avLst/>
                          <a:gdLst/>
                          <a:rect l="l" t="t" r="r" b="b"/>
                          <a:pathLst>
                            <a:path fill="norm" h="6096" w="6096" stroke="1">
                              <a:moveTo>
                                <a:pt x="0" y="6096"/>
                              </a:moveTo>
                              <a:lnTo>
                                <a:pt x="6096" y="6096"/>
                              </a:lnTo>
                              <a:lnTo>
                                <a:pt x="6096" y="0"/>
                              </a:lnTo>
                              <a:lnTo>
                                <a:pt x="0" y="0"/>
                              </a:lnTo>
                              <a:lnTo>
                                <a:pt x="0" y="6096"/>
                              </a:lnTo>
                              <a:close/>
                            </a:path>
                          </a:pathLst>
                        </a:custGeom>
                        <a:solidFill>
                          <a:srgbClr val="3E3E3E">
                            <a:alpha val="100000"/>
                          </a:srgbClr>
                        </a:solidFill>
                        <a:ln w="12700">
                          <a:noFill/>
                          <a:miter lim="800000"/>
                        </a:ln>
                        <a:effectLst/>
                      </wps:spPr>
                      <wps:bodyPr/>
                    </wps:wsp>
                  </a:graphicData>
                </a:graphic>
                <wp14:sizeRelH relativeFrom="page">
                  <wp14:pctWidth>0</wp14:pctWidth>
                </wp14:sizeRelH>
                <wp14:sizeRelV relativeFrom="page">
                  <wp14:pctHeight>0</wp14:pctHeight>
                </wp14:sizeRelV>
              </wp:anchor>
            </w:drawing>
          </mc:Choice>
          <mc:Fallback>
            <w:pict>
              <v:shape id="Freeform 196" o:spid="_x0000_s1030" style="width:0.5pt;height:0.5pt;margin-top:11.75pt;margin-left:309.15pt;mso-height-percent:0;mso-height-relative:page;mso-position-horizontal-relative:page;mso-width-percent:0;mso-width-relative:page;mso-wrap-distance-bottom:0;mso-wrap-distance-left:9pt;mso-wrap-distance-right:9pt;mso-wrap-distance-top:0;mso-wrap-style:square;position:absolute;visibility:visible;v-text-anchor:top;z-index:-251649024" coordsize="6096,6096" path="m,6096l6096,6096l6096,,,,,6096xe" fillcolor="#3e3e3e" stroked="f" strokeweight="1pt">
                <v:stroke joinstyle="miter"/>
                <v:path arrowok="t"/>
              </v:shape>
            </w:pict>
          </mc:Fallback>
        </mc:AlternateContent>
      </w:r>
      <w:r w:rsidRPr="00B91E91">
        <w:rPr>
          <w:noProof/>
        </w:rPr>
        <mc:AlternateContent>
          <mc:Choice Requires="wps">
            <w:drawing>
              <wp:anchor distT="0" distB="0" distL="114300" distR="114300" simplePos="0" relativeHeight="251670528" behindDoc="1" locked="0" layoutInCell="1" allowOverlap="1">
                <wp:simplePos x="0" y="0"/>
                <wp:positionH relativeFrom="page">
                  <wp:posOffset>6955155</wp:posOffset>
                </wp:positionH>
                <wp:positionV relativeFrom="paragraph">
                  <wp:posOffset>149225</wp:posOffset>
                </wp:positionV>
                <wp:extent cx="6350" cy="6350"/>
                <wp:effectExtent l="0" t="0" r="0" b="0"/>
                <wp:wrapNone/>
                <wp:docPr id="15" name="Freeform 197"/>
                <wp:cNvGraphicFramePr/>
                <a:graphic xmlns:a="http://schemas.openxmlformats.org/drawingml/2006/main">
                  <a:graphicData uri="http://schemas.microsoft.com/office/word/2010/wordprocessingShape">
                    <wps:wsp xmlns:wps="http://schemas.microsoft.com/office/word/2010/wordprocessingShape">
                      <wps:cNvSpPr/>
                      <wps:spPr>
                        <a:xfrm>
                          <a:off x="0" y="0"/>
                          <a:ext cx="6350" cy="6350"/>
                        </a:xfrm>
                        <a:custGeom>
                          <a:avLst/>
                          <a:gdLst/>
                          <a:rect l="l" t="t" r="r" b="b"/>
                          <a:pathLst>
                            <a:path fill="norm" h="6096" w="6096" stroke="1">
                              <a:moveTo>
                                <a:pt x="0" y="6096"/>
                              </a:moveTo>
                              <a:lnTo>
                                <a:pt x="6096" y="6096"/>
                              </a:lnTo>
                              <a:lnTo>
                                <a:pt x="6096" y="0"/>
                              </a:lnTo>
                              <a:lnTo>
                                <a:pt x="0" y="0"/>
                              </a:lnTo>
                              <a:lnTo>
                                <a:pt x="0" y="6096"/>
                              </a:lnTo>
                              <a:close/>
                            </a:path>
                          </a:pathLst>
                        </a:custGeom>
                        <a:solidFill>
                          <a:srgbClr val="3E3E3E">
                            <a:alpha val="100000"/>
                          </a:srgbClr>
                        </a:solidFill>
                        <a:ln w="12700">
                          <a:noFill/>
                          <a:miter lim="800000"/>
                        </a:ln>
                        <a:effectLst/>
                      </wps:spPr>
                      <wps:bodyPr/>
                    </wps:wsp>
                  </a:graphicData>
                </a:graphic>
                <wp14:sizeRelH relativeFrom="page">
                  <wp14:pctWidth>0</wp14:pctWidth>
                </wp14:sizeRelH>
                <wp14:sizeRelV relativeFrom="page">
                  <wp14:pctHeight>0</wp14:pctHeight>
                </wp14:sizeRelV>
              </wp:anchor>
            </w:drawing>
          </mc:Choice>
          <mc:Fallback>
            <w:pict>
              <v:shape id="Freeform 197" o:spid="_x0000_s1031" style="width:0.5pt;height:0.5pt;margin-top:11.75pt;margin-left:547.65pt;mso-height-percent:0;mso-height-relative:page;mso-position-horizontal-relative:page;mso-width-percent:0;mso-width-relative:page;mso-wrap-distance-bottom:0;mso-wrap-distance-left:9pt;mso-wrap-distance-right:9pt;mso-wrap-distance-top:0;mso-wrap-style:square;position:absolute;visibility:visible;v-text-anchor:top;z-index:-251644928" coordsize="6096,6096" path="m,6096l6096,6096l6096,,,,,6096xe" fillcolor="#3e3e3e" stroked="f" strokeweight="1pt">
                <v:stroke joinstyle="miter"/>
                <v:path arrowok="t"/>
              </v:shape>
            </w:pict>
          </mc:Fallback>
        </mc:AlternateContent>
      </w:r>
      <w:r w:rsidRPr="00B91E91">
        <w:rPr>
          <w:noProof/>
        </w:rPr>
        <mc:AlternateContent>
          <mc:Choice Requires="wps">
            <w:drawing>
              <wp:anchor distT="0" distB="0" distL="114300" distR="114300" simplePos="0" relativeHeight="251668480" behindDoc="1" locked="0" layoutInCell="1" allowOverlap="1">
                <wp:simplePos x="0" y="0"/>
                <wp:positionH relativeFrom="page">
                  <wp:posOffset>6955155</wp:posOffset>
                </wp:positionH>
                <wp:positionV relativeFrom="paragraph">
                  <wp:posOffset>149225</wp:posOffset>
                </wp:positionV>
                <wp:extent cx="6350" cy="6350"/>
                <wp:effectExtent l="0" t="0" r="0" b="0"/>
                <wp:wrapNone/>
                <wp:docPr id="14" name="Freeform 198"/>
                <wp:cNvGraphicFramePr/>
                <a:graphic xmlns:a="http://schemas.openxmlformats.org/drawingml/2006/main">
                  <a:graphicData uri="http://schemas.microsoft.com/office/word/2010/wordprocessingShape">
                    <wps:wsp xmlns:wps="http://schemas.microsoft.com/office/word/2010/wordprocessingShape">
                      <wps:cNvSpPr/>
                      <wps:spPr>
                        <a:xfrm>
                          <a:off x="0" y="0"/>
                          <a:ext cx="6350" cy="6350"/>
                        </a:xfrm>
                        <a:custGeom>
                          <a:avLst/>
                          <a:gdLst/>
                          <a:rect l="l" t="t" r="r" b="b"/>
                          <a:pathLst>
                            <a:path fill="norm" h="6096" w="6096" stroke="1">
                              <a:moveTo>
                                <a:pt x="0" y="6096"/>
                              </a:moveTo>
                              <a:lnTo>
                                <a:pt x="6096" y="6096"/>
                              </a:lnTo>
                              <a:lnTo>
                                <a:pt x="6096" y="0"/>
                              </a:lnTo>
                              <a:lnTo>
                                <a:pt x="0" y="0"/>
                              </a:lnTo>
                              <a:lnTo>
                                <a:pt x="0" y="6096"/>
                              </a:lnTo>
                              <a:close/>
                            </a:path>
                          </a:pathLst>
                        </a:custGeom>
                        <a:solidFill>
                          <a:srgbClr val="3E3E3E">
                            <a:alpha val="100000"/>
                          </a:srgbClr>
                        </a:solidFill>
                        <a:ln w="12700">
                          <a:noFill/>
                          <a:miter lim="800000"/>
                        </a:ln>
                        <a:effectLst/>
                      </wps:spPr>
                      <wps:bodyPr/>
                    </wps:wsp>
                  </a:graphicData>
                </a:graphic>
                <wp14:sizeRelH relativeFrom="page">
                  <wp14:pctWidth>0</wp14:pctWidth>
                </wp14:sizeRelH>
                <wp14:sizeRelV relativeFrom="page">
                  <wp14:pctHeight>0</wp14:pctHeight>
                </wp14:sizeRelV>
              </wp:anchor>
            </w:drawing>
          </mc:Choice>
          <mc:Fallback>
            <w:pict>
              <v:shape id="Freeform 198" o:spid="_x0000_s1032" style="width:0.5pt;height:0.5pt;margin-top:11.75pt;margin-left:547.65pt;mso-height-percent:0;mso-height-relative:page;mso-position-horizontal-relative:page;mso-width-percent:0;mso-width-relative:page;mso-wrap-distance-bottom:0;mso-wrap-distance-left:9pt;mso-wrap-distance-right:9pt;mso-wrap-distance-top:0;mso-wrap-style:square;position:absolute;visibility:visible;v-text-anchor:top;z-index:-251646976" coordsize="6096,6096" path="m,6096l6096,6096l6096,,,,,6096xe" fillcolor="#3e3e3e" stroked="f" strokeweight="1pt">
                <v:stroke joinstyle="miter"/>
                <v:path arrowok="t"/>
              </v:shape>
            </w:pict>
          </mc:Fallback>
        </mc:AlternateContent>
      </w:r>
      <w:r w:rsidRPr="00B91E91">
        <w:rPr>
          <w:rFonts w:ascii="Calibri" w:hAnsi="Calibri" w:cs="Calibri"/>
          <w:color w:val="404040"/>
          <w:sz w:val="16"/>
          <w:szCs w:val="16"/>
          <w:u w:val="single"/>
          <w:lang w:val="en-US"/>
        </w:rPr>
        <w:t xml:space="preserve">Table 4.1. Category classification </w:t>
      </w:r>
      <w:r w:rsidRPr="00B91E91">
        <w:rPr>
          <w:rFonts w:ascii="Calibri-Italic" w:hAnsi="Calibri-Italic" w:cs="Calibri-Italic"/>
          <w:i/>
          <w:iCs/>
          <w:color w:val="404040"/>
          <w:sz w:val="16"/>
          <w:szCs w:val="16"/>
          <w:u w:val="single"/>
          <w:lang w:val="en-US"/>
        </w:rPr>
        <w:t>upstream</w:t>
      </w:r>
      <w:r w:rsidRPr="00B91E91">
        <w:rPr>
          <w:rFonts w:ascii="Calibri" w:hAnsi="Calibri" w:cs="Calibri"/>
          <w:color w:val="404040"/>
          <w:sz w:val="16"/>
          <w:szCs w:val="16"/>
          <w:u w:val="single"/>
          <w:lang w:val="en-US"/>
        </w:rPr>
        <w:t xml:space="preserve"> en </w:t>
      </w:r>
      <w:r w:rsidRPr="00B91E91">
        <w:rPr>
          <w:rFonts w:ascii="Calibri-Italic" w:hAnsi="Calibri-Italic" w:cs="Calibri-Italic"/>
          <w:i/>
          <w:iCs/>
          <w:color w:val="404040"/>
          <w:sz w:val="16"/>
          <w:szCs w:val="16"/>
          <w:u w:val="single"/>
          <w:lang w:val="en-US"/>
        </w:rPr>
        <w:t xml:space="preserve">downstream </w:t>
      </w:r>
      <w:r w:rsidRPr="00B91E91">
        <w:rPr>
          <w:rFonts w:ascii="Calibri" w:hAnsi="Calibri" w:cs="Calibri"/>
          <w:color w:val="404040"/>
          <w:sz w:val="16"/>
          <w:szCs w:val="16"/>
          <w:u w:val="single"/>
          <w:lang w:val="en-US"/>
        </w:rPr>
        <w:t>scope 3 emissions conform GHG Protocol Scope 3 Standard</w:t>
      </w:r>
      <w:r w:rsidRPr="00B91E91">
        <w:rPr>
          <w:rFonts w:ascii="Calibri" w:hAnsi="Calibri" w:cs="Calibri"/>
          <w:color w:val="404040"/>
          <w:sz w:val="16"/>
          <w:szCs w:val="16"/>
          <w:lang w:val="en-US"/>
        </w:rPr>
        <w:t xml:space="preserve"> </w:t>
      </w:r>
    </w:p>
    <w:p w:rsidR="00B91E91" w:rsidRPr="00B91E91" w:rsidP="00B91E91" w14:paraId="55F8C849" w14:textId="77777777">
      <w:pPr>
        <w:spacing w:line="254" w:lineRule="exact"/>
        <w:ind w:left="896"/>
        <w:rPr>
          <w:rFonts w:asciiTheme="majorHAnsi" w:hAnsiTheme="majorHAnsi" w:cstheme="majorHAnsi"/>
          <w:lang w:val="en-US"/>
        </w:rPr>
      </w:pPr>
    </w:p>
    <w:p w:rsidR="00B91E91" w:rsidRPr="00B91E91" w:rsidP="00B91E91" w14:paraId="44287AD3" w14:textId="77777777">
      <w:pPr>
        <w:rPr>
          <w:lang w:val="en-GB"/>
        </w:rPr>
      </w:pPr>
    </w:p>
    <w:tbl>
      <w:tblPr>
        <w:tblStyle w:val="TableGrid"/>
        <w:tblpPr w:vertAnchor="text" w:horzAnchor="page" w:tblpX="985" w:tblpY="-270"/>
        <w:tblOverlap w:val="never"/>
        <w:tblW w:w="10060" w:type="dxa"/>
        <w:tblLayout w:type="fixed"/>
        <w:tblLook w:val="04A0"/>
      </w:tblPr>
      <w:tblGrid>
        <w:gridCol w:w="667"/>
        <w:gridCol w:w="4286"/>
        <w:gridCol w:w="236"/>
        <w:gridCol w:w="236"/>
        <w:gridCol w:w="4286"/>
        <w:gridCol w:w="349"/>
      </w:tblGrid>
      <w:tr w14:paraId="36E843B3" w14:textId="77777777" w:rsidTr="007E25BF">
        <w:tblPrEx>
          <w:tblW w:w="10060" w:type="dxa"/>
          <w:tblLayout w:type="fixed"/>
          <w:tblLook w:val="04A0"/>
        </w:tblPrEx>
        <w:trPr>
          <w:trHeight w:val="256"/>
        </w:trPr>
        <w:tc>
          <w:tcPr>
            <w:tcW w:w="667" w:type="dxa"/>
            <w:vMerge w:val="restart"/>
            <w:tcBorders>
              <w:top w:val="nil"/>
              <w:left w:val="single" w:sz="4" w:space="0" w:color="3E3E3E"/>
              <w:bottom w:val="nil"/>
              <w:right w:val="nil"/>
            </w:tcBorders>
            <w:shd w:val="clear" w:color="auto" w:fill="00A1A5"/>
          </w:tcPr>
          <w:p w:rsidR="00B91E91" w:rsidRPr="00B91E91" w:rsidP="00B91E91" w14:paraId="5FFCD67A" w14:textId="77777777">
            <w:pPr>
              <w:rPr>
                <w:rFonts w:ascii="Times New Roman" w:hAnsi="Times New Roman"/>
                <w:color w:val="000000" w:themeColor="text1"/>
                <w:sz w:val="1"/>
                <w:szCs w:val="1"/>
                <w:lang w:val="en-US"/>
              </w:rPr>
            </w:pPr>
          </w:p>
        </w:tc>
        <w:tc>
          <w:tcPr>
            <w:tcW w:w="4286" w:type="dxa"/>
            <w:tcBorders>
              <w:top w:val="nil"/>
              <w:left w:val="nil"/>
              <w:bottom w:val="nil"/>
              <w:right w:val="nil"/>
            </w:tcBorders>
            <w:shd w:val="clear" w:color="auto" w:fill="00A1A5"/>
          </w:tcPr>
          <w:p w:rsidR="00B91E91" w:rsidRPr="00B91E91" w:rsidP="00B91E91" w14:paraId="01BD00C2" w14:textId="77777777">
            <w:pPr>
              <w:spacing w:before="11"/>
              <w:rPr>
                <w:rFonts w:ascii="Times New Roman" w:hAnsi="Times New Roman" w:cs="Times New Roman"/>
                <w:color w:val="010302"/>
              </w:rPr>
            </w:pPr>
            <w:r w:rsidRPr="00B91E91">
              <w:rPr>
                <w:rFonts w:ascii="Calibri-Bold" w:hAnsi="Calibri-Bold" w:cs="Calibri-Bold"/>
                <w:b/>
                <w:bCs/>
                <w:color w:val="FFFFFF"/>
                <w:sz w:val="21"/>
                <w:szCs w:val="21"/>
              </w:rPr>
              <w:t xml:space="preserve">Upstream: </w:t>
            </w:r>
          </w:p>
        </w:tc>
        <w:tc>
          <w:tcPr>
            <w:tcW w:w="236" w:type="dxa"/>
            <w:vMerge w:val="restart"/>
            <w:tcBorders>
              <w:top w:val="nil"/>
              <w:left w:val="nil"/>
              <w:bottom w:val="nil"/>
              <w:right w:val="single" w:sz="4" w:space="0" w:color="3E3E3E"/>
            </w:tcBorders>
            <w:shd w:val="clear" w:color="auto" w:fill="00A1A5"/>
          </w:tcPr>
          <w:p w:rsidR="00B91E91" w:rsidRPr="00B91E91" w:rsidP="00B91E91" w14:paraId="4AD2BE4F" w14:textId="77777777">
            <w:pPr>
              <w:rPr>
                <w:rFonts w:ascii="Times New Roman" w:hAnsi="Times New Roman"/>
                <w:color w:val="000000" w:themeColor="text1"/>
                <w:sz w:val="1"/>
                <w:szCs w:val="1"/>
              </w:rPr>
            </w:pPr>
          </w:p>
        </w:tc>
        <w:tc>
          <w:tcPr>
            <w:tcW w:w="236" w:type="dxa"/>
            <w:vMerge w:val="restart"/>
            <w:tcBorders>
              <w:top w:val="single" w:sz="4" w:space="0" w:color="3E3E3E"/>
              <w:left w:val="single" w:sz="4" w:space="0" w:color="3E3E3E"/>
              <w:bottom w:val="nil"/>
              <w:right w:val="nil"/>
            </w:tcBorders>
            <w:shd w:val="clear" w:color="auto" w:fill="00A1A5"/>
          </w:tcPr>
          <w:p w:rsidR="00B91E91" w:rsidRPr="00B91E91" w:rsidP="00B91E91" w14:paraId="11DBC082" w14:textId="77777777">
            <w:pPr>
              <w:rPr>
                <w:rFonts w:ascii="Times New Roman" w:hAnsi="Times New Roman"/>
                <w:color w:val="000000" w:themeColor="text1"/>
                <w:sz w:val="1"/>
                <w:szCs w:val="1"/>
              </w:rPr>
            </w:pPr>
          </w:p>
        </w:tc>
        <w:tc>
          <w:tcPr>
            <w:tcW w:w="4286" w:type="dxa"/>
            <w:tcBorders>
              <w:top w:val="single" w:sz="4" w:space="0" w:color="3E3E3E"/>
              <w:left w:val="nil"/>
              <w:bottom w:val="nil"/>
              <w:right w:val="nil"/>
            </w:tcBorders>
            <w:shd w:val="clear" w:color="auto" w:fill="00A1A5"/>
          </w:tcPr>
          <w:p w:rsidR="00B91E91" w:rsidRPr="00B91E91" w:rsidP="00B91E91" w14:paraId="3675039C" w14:textId="77777777">
            <w:pPr>
              <w:spacing w:before="11"/>
              <w:rPr>
                <w:rFonts w:ascii="Times New Roman" w:hAnsi="Times New Roman" w:cs="Times New Roman"/>
                <w:color w:val="010302"/>
              </w:rPr>
            </w:pPr>
            <w:r w:rsidRPr="00B91E91">
              <w:rPr>
                <w:rFonts w:ascii="Calibri-Bold" w:hAnsi="Calibri-Bold" w:cs="Calibri-Bold"/>
                <w:b/>
                <w:bCs/>
                <w:color w:val="FFFFFF"/>
                <w:sz w:val="21"/>
                <w:szCs w:val="21"/>
              </w:rPr>
              <w:t xml:space="preserve">Downstream: </w:t>
            </w:r>
          </w:p>
        </w:tc>
        <w:tc>
          <w:tcPr>
            <w:tcW w:w="349" w:type="dxa"/>
            <w:vMerge w:val="restart"/>
            <w:tcBorders>
              <w:top w:val="single" w:sz="4" w:space="0" w:color="3E3E3E"/>
              <w:left w:val="nil"/>
              <w:bottom w:val="nil"/>
              <w:right w:val="single" w:sz="4" w:space="0" w:color="3E3E3E"/>
            </w:tcBorders>
            <w:shd w:val="clear" w:color="auto" w:fill="00A1A5"/>
          </w:tcPr>
          <w:p w:rsidR="00B91E91" w:rsidRPr="00B91E91" w:rsidP="00B91E91" w14:paraId="42183CFB" w14:textId="77777777">
            <w:pPr>
              <w:rPr>
                <w:rFonts w:ascii="Times New Roman" w:hAnsi="Times New Roman"/>
                <w:color w:val="000000" w:themeColor="text1"/>
                <w:sz w:val="1"/>
                <w:szCs w:val="1"/>
              </w:rPr>
            </w:pPr>
          </w:p>
        </w:tc>
      </w:tr>
      <w:tr w14:paraId="293F2799" w14:textId="77777777" w:rsidTr="007E25BF">
        <w:tblPrEx>
          <w:tblW w:w="10060" w:type="dxa"/>
          <w:tblLayout w:type="fixed"/>
          <w:tblLook w:val="04A0"/>
        </w:tblPrEx>
        <w:trPr>
          <w:trHeight w:val="242"/>
        </w:trPr>
        <w:tc>
          <w:tcPr>
            <w:tcW w:w="667" w:type="dxa"/>
            <w:vMerge/>
            <w:tcBorders>
              <w:top w:val="nil"/>
              <w:left w:val="single" w:sz="4" w:space="0" w:color="3E3E3E"/>
              <w:bottom w:val="single" w:sz="4" w:space="0" w:color="3E3E3E"/>
              <w:right w:val="nil"/>
            </w:tcBorders>
            <w:shd w:val="clear" w:color="auto" w:fill="00A1A5"/>
          </w:tcPr>
          <w:p w:rsidR="00B91E91" w:rsidRPr="00B91E91" w:rsidP="00B91E91" w14:paraId="0779EDB1" w14:textId="77777777">
            <w:pPr>
              <w:rPr>
                <w:rFonts w:ascii="Times New Roman" w:hAnsi="Times New Roman"/>
                <w:color w:val="000000" w:themeColor="text1"/>
                <w:sz w:val="1"/>
                <w:szCs w:val="1"/>
              </w:rPr>
            </w:pPr>
          </w:p>
        </w:tc>
        <w:tc>
          <w:tcPr>
            <w:tcW w:w="4286" w:type="dxa"/>
            <w:tcBorders>
              <w:top w:val="nil"/>
              <w:left w:val="nil"/>
              <w:bottom w:val="single" w:sz="4" w:space="0" w:color="3E3E3E"/>
              <w:right w:val="nil"/>
            </w:tcBorders>
            <w:shd w:val="clear" w:color="auto" w:fill="00A1A5"/>
          </w:tcPr>
          <w:p w:rsidR="00B91E91" w:rsidRPr="00B91E91" w:rsidP="00B91E91" w14:paraId="6BA05399" w14:textId="77777777"/>
        </w:tc>
        <w:tc>
          <w:tcPr>
            <w:tcW w:w="236" w:type="dxa"/>
            <w:vMerge/>
            <w:tcBorders>
              <w:top w:val="nil"/>
              <w:left w:val="nil"/>
              <w:bottom w:val="single" w:sz="4" w:space="0" w:color="3E3E3E"/>
              <w:right w:val="single" w:sz="4" w:space="0" w:color="3E3E3E"/>
            </w:tcBorders>
            <w:shd w:val="clear" w:color="auto" w:fill="00A1A5"/>
          </w:tcPr>
          <w:p w:rsidR="00B91E91" w:rsidRPr="00B91E91" w:rsidP="00B91E91" w14:paraId="00B40C8C" w14:textId="77777777">
            <w:pPr>
              <w:rPr>
                <w:rFonts w:ascii="Times New Roman" w:hAnsi="Times New Roman"/>
                <w:color w:val="000000" w:themeColor="text1"/>
                <w:sz w:val="1"/>
                <w:szCs w:val="1"/>
              </w:rPr>
            </w:pPr>
          </w:p>
        </w:tc>
        <w:tc>
          <w:tcPr>
            <w:tcW w:w="236" w:type="dxa"/>
            <w:vMerge/>
            <w:tcBorders>
              <w:top w:val="nil"/>
              <w:left w:val="single" w:sz="4" w:space="0" w:color="3E3E3E"/>
              <w:bottom w:val="single" w:sz="4" w:space="0" w:color="3E3E3E"/>
              <w:right w:val="nil"/>
            </w:tcBorders>
            <w:shd w:val="clear" w:color="auto" w:fill="00A1A5"/>
          </w:tcPr>
          <w:p w:rsidR="00B91E91" w:rsidRPr="00B91E91" w:rsidP="00B91E91" w14:paraId="165202FF" w14:textId="77777777">
            <w:pPr>
              <w:rPr>
                <w:rFonts w:ascii="Times New Roman" w:hAnsi="Times New Roman"/>
                <w:color w:val="000000" w:themeColor="text1"/>
                <w:sz w:val="1"/>
                <w:szCs w:val="1"/>
              </w:rPr>
            </w:pPr>
          </w:p>
        </w:tc>
        <w:tc>
          <w:tcPr>
            <w:tcW w:w="4286" w:type="dxa"/>
            <w:tcBorders>
              <w:top w:val="nil"/>
              <w:left w:val="nil"/>
              <w:bottom w:val="single" w:sz="4" w:space="0" w:color="3E3E3E"/>
              <w:right w:val="nil"/>
            </w:tcBorders>
            <w:shd w:val="clear" w:color="auto" w:fill="00A1A5"/>
          </w:tcPr>
          <w:p w:rsidR="00B91E91" w:rsidRPr="00B91E91" w:rsidP="00B91E91" w14:paraId="6349A396" w14:textId="77777777"/>
        </w:tc>
        <w:tc>
          <w:tcPr>
            <w:tcW w:w="349" w:type="dxa"/>
            <w:vMerge/>
            <w:tcBorders>
              <w:top w:val="nil"/>
              <w:left w:val="nil"/>
              <w:bottom w:val="single" w:sz="4" w:space="0" w:color="3E3E3E"/>
              <w:right w:val="single" w:sz="4" w:space="0" w:color="3E3E3E"/>
            </w:tcBorders>
            <w:shd w:val="clear" w:color="auto" w:fill="00A1A5"/>
          </w:tcPr>
          <w:p w:rsidR="00B91E91" w:rsidRPr="00B91E91" w:rsidP="00B91E91" w14:paraId="1B15AA9E" w14:textId="77777777">
            <w:pPr>
              <w:rPr>
                <w:rFonts w:ascii="Times New Roman" w:hAnsi="Times New Roman"/>
                <w:color w:val="000000" w:themeColor="text1"/>
                <w:sz w:val="1"/>
                <w:szCs w:val="1"/>
              </w:rPr>
            </w:pPr>
          </w:p>
        </w:tc>
      </w:tr>
      <w:tr w14:paraId="287B4F4D" w14:textId="77777777" w:rsidTr="007E25BF">
        <w:tblPrEx>
          <w:tblW w:w="10060" w:type="dxa"/>
          <w:tblLayout w:type="fixed"/>
          <w:tblLook w:val="04A0"/>
        </w:tblPrEx>
        <w:trPr>
          <w:trHeight w:val="2217"/>
        </w:trPr>
        <w:tc>
          <w:tcPr>
            <w:tcW w:w="5189" w:type="dxa"/>
            <w:gridSpan w:val="3"/>
            <w:tcBorders>
              <w:top w:val="single" w:sz="4" w:space="0" w:color="3E3E3E"/>
              <w:left w:val="single" w:sz="4" w:space="0" w:color="3E3E3E"/>
              <w:bottom w:val="single" w:sz="4" w:space="0" w:color="3E3E3E"/>
              <w:right w:val="single" w:sz="4" w:space="0" w:color="3E3E3E"/>
            </w:tcBorders>
          </w:tcPr>
          <w:p w:rsidR="00B91E91" w:rsidRPr="00B91E91" w:rsidP="00B91E91" w14:paraId="76DED4E5" w14:textId="77777777">
            <w:pPr>
              <w:spacing w:before="15"/>
              <w:ind w:left="95"/>
              <w:rPr>
                <w:rFonts w:ascii="Times New Roman" w:hAnsi="Times New Roman" w:cs="Times New Roman"/>
                <w:color w:val="010302"/>
                <w:lang w:val="en-US"/>
              </w:rPr>
            </w:pPr>
            <w:r w:rsidRPr="00B91E91">
              <w:rPr>
                <w:rFonts w:ascii="Calibri" w:hAnsi="Calibri" w:cs="Calibri"/>
                <w:color w:val="404040"/>
                <w:sz w:val="18"/>
                <w:szCs w:val="18"/>
                <w:lang w:val="en-US"/>
              </w:rPr>
              <w:t xml:space="preserve">1. Purchased goods and services </w:t>
            </w:r>
          </w:p>
          <w:p w:rsidR="00B91E91" w:rsidRPr="00B91E91" w:rsidP="00B91E91" w14:paraId="5D9A5DDC" w14:textId="77777777">
            <w:pPr>
              <w:spacing w:before="7"/>
              <w:ind w:left="95"/>
              <w:rPr>
                <w:rFonts w:ascii="Times New Roman" w:hAnsi="Times New Roman" w:cs="Times New Roman"/>
                <w:color w:val="010302"/>
                <w:lang w:val="en-US"/>
              </w:rPr>
            </w:pPr>
            <w:r w:rsidRPr="00B91E91">
              <w:rPr>
                <w:rFonts w:ascii="Calibri" w:hAnsi="Calibri" w:cs="Calibri"/>
                <w:color w:val="404040"/>
                <w:sz w:val="18"/>
                <w:szCs w:val="18"/>
                <w:lang w:val="en-US"/>
              </w:rPr>
              <w:t xml:space="preserve">2. Capital goods </w:t>
            </w:r>
          </w:p>
          <w:p w:rsidR="00B91E91" w:rsidRPr="00B91E91" w:rsidP="00B91E91" w14:paraId="060FA6C1" w14:textId="77777777">
            <w:pPr>
              <w:spacing w:before="10" w:line="220" w:lineRule="exact"/>
              <w:ind w:left="95" w:right="492"/>
              <w:rPr>
                <w:rFonts w:ascii="Calibri" w:hAnsi="Calibri" w:cs="Calibri"/>
                <w:color w:val="404040"/>
                <w:sz w:val="18"/>
                <w:szCs w:val="18"/>
                <w:lang w:val="en-US"/>
              </w:rPr>
            </w:pPr>
            <w:r w:rsidRPr="00B91E91">
              <w:rPr>
                <w:rFonts w:ascii="Calibri" w:hAnsi="Calibri" w:cs="Calibri"/>
                <w:color w:val="404040"/>
                <w:sz w:val="18"/>
                <w:szCs w:val="18"/>
                <w:lang w:val="en-US"/>
              </w:rPr>
              <w:t xml:space="preserve">3. Fuel and energy-related activities (not included in </w:t>
            </w:r>
          </w:p>
          <w:p w:rsidR="00B91E91" w:rsidRPr="00B91E91" w:rsidP="00B91E91" w14:paraId="217CE7D2" w14:textId="77777777">
            <w:pPr>
              <w:spacing w:before="10" w:line="220" w:lineRule="exact"/>
              <w:ind w:left="95" w:right="492"/>
              <w:rPr>
                <w:rFonts w:ascii="Times New Roman" w:hAnsi="Times New Roman" w:cs="Times New Roman"/>
                <w:color w:val="010302"/>
                <w:lang w:val="en-US"/>
              </w:rPr>
            </w:pPr>
            <w:r w:rsidRPr="00B91E91">
              <w:rPr>
                <w:rFonts w:ascii="Calibri" w:hAnsi="Calibri" w:cs="Calibri"/>
                <w:color w:val="404040"/>
                <w:sz w:val="18"/>
                <w:szCs w:val="18"/>
                <w:lang w:val="en-US"/>
              </w:rPr>
              <w:t xml:space="preserve"> scope 1 or scope 2) </w:t>
            </w:r>
          </w:p>
          <w:p w:rsidR="00B91E91" w:rsidRPr="00B91E91" w:rsidP="00B91E91" w14:paraId="4FD6357C" w14:textId="77777777">
            <w:pPr>
              <w:ind w:left="95"/>
              <w:rPr>
                <w:rFonts w:ascii="Times New Roman" w:hAnsi="Times New Roman" w:cs="Times New Roman"/>
                <w:color w:val="010302"/>
                <w:lang w:val="en-US"/>
              </w:rPr>
            </w:pPr>
            <w:r w:rsidRPr="00B91E91">
              <w:rPr>
                <w:rFonts w:ascii="Calibri" w:hAnsi="Calibri" w:cs="Calibri"/>
                <w:color w:val="404040"/>
                <w:sz w:val="18"/>
                <w:szCs w:val="18"/>
                <w:lang w:val="en-US"/>
              </w:rPr>
              <w:t xml:space="preserve">4. Upstream transport and distribution </w:t>
            </w:r>
          </w:p>
          <w:p w:rsidR="00B91E91" w:rsidRPr="00B91E91" w:rsidP="00B91E91" w14:paraId="67CEB9D9" w14:textId="77777777">
            <w:pPr>
              <w:ind w:left="95"/>
              <w:rPr>
                <w:rFonts w:ascii="Times New Roman" w:hAnsi="Times New Roman" w:cs="Times New Roman"/>
                <w:color w:val="010302"/>
                <w:lang w:val="en-US"/>
              </w:rPr>
            </w:pPr>
            <w:r w:rsidRPr="00B91E91">
              <w:rPr>
                <w:rFonts w:ascii="Calibri" w:hAnsi="Calibri" w:cs="Calibri"/>
                <w:color w:val="404040"/>
                <w:sz w:val="18"/>
                <w:szCs w:val="18"/>
                <w:lang w:val="en-US"/>
              </w:rPr>
              <w:t xml:space="preserve">5. Production waste </w:t>
            </w:r>
          </w:p>
          <w:p w:rsidR="00B91E91" w:rsidRPr="00B91E91" w:rsidP="00B91E91" w14:paraId="00BCB7F1" w14:textId="77777777">
            <w:pPr>
              <w:spacing w:line="223" w:lineRule="exact"/>
              <w:ind w:left="95" w:right="462"/>
              <w:rPr>
                <w:rFonts w:ascii="Calibri" w:hAnsi="Calibri" w:cs="Calibri"/>
                <w:strike/>
                <w:color w:val="404040"/>
                <w:sz w:val="18"/>
                <w:szCs w:val="18"/>
                <w:lang w:val="en-US"/>
              </w:rPr>
            </w:pPr>
            <w:r w:rsidRPr="00B91E91">
              <w:rPr>
                <w:rFonts w:ascii="Calibri" w:hAnsi="Calibri" w:cs="Calibri"/>
                <w:color w:val="404040"/>
                <w:sz w:val="18"/>
                <w:szCs w:val="18"/>
                <w:lang w:val="en-US"/>
              </w:rPr>
              <w:t xml:space="preserve">6. </w:t>
            </w:r>
            <w:r w:rsidRPr="00B91E91">
              <w:rPr>
                <w:rFonts w:ascii="Calibri" w:hAnsi="Calibri" w:cs="Calibri"/>
                <w:strike/>
                <w:color w:val="404040"/>
                <w:sz w:val="18"/>
                <w:szCs w:val="18"/>
                <w:lang w:val="en-US"/>
              </w:rPr>
              <w:t xml:space="preserve">Passenger transport during working hours </w:t>
            </w:r>
          </w:p>
          <w:p w:rsidR="00B91E91" w:rsidRPr="00B91E91" w:rsidP="00B91E91" w14:paraId="62E94090" w14:textId="77777777">
            <w:pPr>
              <w:spacing w:line="223" w:lineRule="exact"/>
              <w:ind w:left="95" w:right="462"/>
              <w:rPr>
                <w:rFonts w:ascii="Calibri" w:hAnsi="Calibri" w:cs="Calibri"/>
                <w:color w:val="404040"/>
                <w:sz w:val="18"/>
                <w:szCs w:val="18"/>
                <w:lang w:val="en-US"/>
              </w:rPr>
            </w:pPr>
            <w:r w:rsidRPr="00B91E91">
              <w:rPr>
                <w:rFonts w:ascii="Calibri" w:hAnsi="Calibri" w:cs="Calibri"/>
                <w:strike/>
                <w:color w:val="404040"/>
                <w:sz w:val="18"/>
                <w:szCs w:val="18"/>
                <w:lang w:val="en-US"/>
              </w:rPr>
              <w:t xml:space="preserve"> (Business Travel</w:t>
            </w:r>
            <w:r w:rsidRPr="00B91E91">
              <w:rPr>
                <w:rFonts w:ascii="Calibri" w:hAnsi="Calibri" w:cs="Calibri"/>
                <w:color w:val="404040"/>
                <w:sz w:val="18"/>
                <w:szCs w:val="18"/>
                <w:lang w:val="en-US"/>
              </w:rPr>
              <w:t>)</w:t>
            </w:r>
          </w:p>
          <w:p w:rsidR="00B91E91" w:rsidRPr="00B91E91" w:rsidP="00B91E91" w14:paraId="295EAE01" w14:textId="77777777">
            <w:pPr>
              <w:spacing w:line="223" w:lineRule="exact"/>
              <w:ind w:left="95" w:right="462"/>
              <w:rPr>
                <w:rFonts w:ascii="Times New Roman" w:hAnsi="Times New Roman" w:cs="Times New Roman"/>
                <w:color w:val="010302"/>
                <w:lang w:val="en-US"/>
              </w:rPr>
            </w:pPr>
            <w:r w:rsidRPr="00B91E91">
              <w:rPr>
                <w:rFonts w:ascii="Calibri" w:hAnsi="Calibri" w:cs="Calibri"/>
                <w:color w:val="404040"/>
                <w:sz w:val="18"/>
                <w:szCs w:val="18"/>
                <w:lang w:val="en-US"/>
              </w:rPr>
              <w:t xml:space="preserve">7. Employee commuting </w:t>
            </w:r>
          </w:p>
          <w:p w:rsidR="00B91E91" w:rsidRPr="00B91E91" w:rsidP="00B91E91" w14:paraId="30462B90" w14:textId="77777777">
            <w:pPr>
              <w:spacing w:before="6"/>
              <w:ind w:left="95"/>
              <w:rPr>
                <w:rFonts w:ascii="Times New Roman" w:hAnsi="Times New Roman" w:cs="Times New Roman"/>
                <w:color w:val="010302"/>
                <w:lang w:val="en-US"/>
              </w:rPr>
            </w:pPr>
            <w:r w:rsidRPr="00B91E91">
              <w:rPr>
                <w:rFonts w:ascii="Calibri" w:hAnsi="Calibri" w:cs="Calibri"/>
                <w:color w:val="404040"/>
                <w:sz w:val="18"/>
                <w:szCs w:val="18"/>
                <w:lang w:val="en-US"/>
              </w:rPr>
              <w:t xml:space="preserve">8. Upstream leased assets </w:t>
            </w:r>
          </w:p>
        </w:tc>
        <w:tc>
          <w:tcPr>
            <w:tcW w:w="4871" w:type="dxa"/>
            <w:gridSpan w:val="3"/>
            <w:tcBorders>
              <w:top w:val="single" w:sz="4" w:space="0" w:color="3E3E3E"/>
              <w:left w:val="single" w:sz="4" w:space="0" w:color="3E3E3E"/>
              <w:bottom w:val="single" w:sz="4" w:space="0" w:color="3E3E3E"/>
              <w:right w:val="single" w:sz="4" w:space="0" w:color="3E3E3E"/>
            </w:tcBorders>
          </w:tcPr>
          <w:p w:rsidR="00B91E91" w:rsidRPr="00B91E91" w:rsidP="00B91E91" w14:paraId="0F020CEE" w14:textId="77777777">
            <w:pPr>
              <w:spacing w:before="15"/>
              <w:ind w:left="93"/>
              <w:rPr>
                <w:rFonts w:ascii="Times New Roman" w:hAnsi="Times New Roman" w:cs="Times New Roman"/>
                <w:color w:val="010302"/>
                <w:lang w:val="en-US"/>
              </w:rPr>
            </w:pPr>
            <w:r w:rsidRPr="00B91E91">
              <w:rPr>
                <w:rFonts w:ascii="Calibri" w:hAnsi="Calibri" w:cs="Calibri"/>
                <w:color w:val="404040"/>
                <w:sz w:val="18"/>
                <w:szCs w:val="18"/>
                <w:lang w:val="en-US"/>
              </w:rPr>
              <w:t xml:space="preserve">9. </w:t>
            </w:r>
            <w:r w:rsidRPr="00B91E91">
              <w:rPr>
                <w:rFonts w:ascii="Calibri" w:hAnsi="Calibri" w:cs="Calibri"/>
                <w:color w:val="404040"/>
                <w:sz w:val="18"/>
                <w:szCs w:val="18"/>
                <w:lang w:val="en-US"/>
              </w:rPr>
              <w:t xml:space="preserve">Downstream transport and distribution </w:t>
            </w:r>
          </w:p>
          <w:p w:rsidR="00B91E91" w:rsidRPr="00B91E91" w:rsidP="00B91E91" w14:paraId="5CB6C33A" w14:textId="77777777">
            <w:pPr>
              <w:spacing w:before="7"/>
              <w:ind w:left="93"/>
              <w:rPr>
                <w:rFonts w:ascii="Times New Roman" w:hAnsi="Times New Roman" w:cs="Times New Roman"/>
                <w:color w:val="010302"/>
                <w:lang w:val="en-US"/>
              </w:rPr>
            </w:pPr>
            <w:r w:rsidRPr="00B91E91">
              <w:rPr>
                <w:rFonts w:ascii="Calibri" w:hAnsi="Calibri" w:cs="Calibri"/>
                <w:color w:val="404040"/>
                <w:sz w:val="18"/>
                <w:szCs w:val="18"/>
                <w:lang w:val="en-US"/>
              </w:rPr>
              <w:t xml:space="preserve">10. Processing of sold products </w:t>
            </w:r>
          </w:p>
          <w:p w:rsidR="00B91E91" w:rsidRPr="00B91E91" w:rsidP="00B91E91" w14:paraId="6A6C6DD2" w14:textId="77777777">
            <w:pPr>
              <w:spacing w:before="6"/>
              <w:ind w:left="93"/>
              <w:rPr>
                <w:rFonts w:ascii="Times New Roman" w:hAnsi="Times New Roman" w:cs="Times New Roman"/>
                <w:color w:val="010302"/>
                <w:lang w:val="en-US"/>
              </w:rPr>
            </w:pPr>
            <w:r w:rsidRPr="00B91E91">
              <w:rPr>
                <w:rFonts w:ascii="Calibri" w:hAnsi="Calibri" w:cs="Calibri"/>
                <w:color w:val="404040"/>
                <w:sz w:val="18"/>
                <w:szCs w:val="18"/>
                <w:lang w:val="en-US"/>
              </w:rPr>
              <w:t xml:space="preserve">11. Use of sold products </w:t>
            </w:r>
          </w:p>
          <w:p w:rsidR="00B91E91" w:rsidRPr="00B91E91" w:rsidP="00B91E91" w14:paraId="5CBE04C1" w14:textId="77777777">
            <w:pPr>
              <w:spacing w:before="13" w:line="218" w:lineRule="exact"/>
              <w:ind w:left="93" w:right="667"/>
              <w:rPr>
                <w:rFonts w:ascii="Calibri" w:hAnsi="Calibri" w:cs="Calibri"/>
                <w:color w:val="404040"/>
                <w:sz w:val="18"/>
                <w:szCs w:val="18"/>
                <w:lang w:val="en-US"/>
              </w:rPr>
            </w:pPr>
            <w:r w:rsidRPr="00B91E91">
              <w:rPr>
                <w:rFonts w:ascii="Calibri" w:hAnsi="Calibri" w:cs="Calibri"/>
                <w:color w:val="404040"/>
                <w:sz w:val="18"/>
                <w:szCs w:val="18"/>
                <w:lang w:val="en-US"/>
              </w:rPr>
              <w:t>12. End-of-life treatment of sold products</w:t>
            </w:r>
          </w:p>
          <w:p w:rsidR="00B91E91" w:rsidRPr="00B91E91" w:rsidP="00B91E91" w14:paraId="00C9366F" w14:textId="77777777">
            <w:pPr>
              <w:spacing w:before="13" w:line="218" w:lineRule="exact"/>
              <w:ind w:left="93" w:right="667"/>
              <w:rPr>
                <w:rFonts w:ascii="Times New Roman" w:hAnsi="Times New Roman" w:cs="Times New Roman"/>
                <w:color w:val="010302"/>
                <w:lang w:val="en-US"/>
              </w:rPr>
            </w:pPr>
            <w:r w:rsidRPr="00B91E91">
              <w:rPr>
                <w:rFonts w:ascii="Calibri" w:hAnsi="Calibri" w:cs="Calibri"/>
                <w:color w:val="404040"/>
                <w:sz w:val="18"/>
                <w:szCs w:val="18"/>
                <w:lang w:val="en-US"/>
              </w:rPr>
              <w:t xml:space="preserve">13. Downstream leased assets </w:t>
            </w:r>
          </w:p>
          <w:p w:rsidR="00B91E91" w:rsidRPr="00B91E91" w:rsidP="00B91E91" w14:paraId="4239FD64" w14:textId="77777777">
            <w:pPr>
              <w:ind w:left="93"/>
              <w:rPr>
                <w:rFonts w:ascii="Times New Roman" w:hAnsi="Times New Roman" w:cs="Times New Roman"/>
                <w:color w:val="010302"/>
                <w:lang w:val="en-US"/>
              </w:rPr>
            </w:pPr>
            <w:r w:rsidRPr="00B91E91">
              <w:rPr>
                <w:rFonts w:ascii="Calibri" w:hAnsi="Calibri" w:cs="Calibri"/>
                <w:color w:val="404040"/>
                <w:sz w:val="18"/>
                <w:szCs w:val="18"/>
                <w:lang w:val="en-US"/>
              </w:rPr>
              <w:t xml:space="preserve">14. Franchises </w:t>
            </w:r>
          </w:p>
          <w:p w:rsidR="00B91E91" w:rsidRPr="00B91E91" w:rsidP="00B91E91" w14:paraId="45BAC098" w14:textId="77777777">
            <w:pPr>
              <w:spacing w:before="5"/>
              <w:ind w:left="93"/>
              <w:rPr>
                <w:rFonts w:ascii="Times New Roman" w:hAnsi="Times New Roman" w:cs="Times New Roman"/>
                <w:color w:val="010302"/>
                <w:lang w:val="en-US"/>
              </w:rPr>
            </w:pPr>
            <w:r w:rsidRPr="00B91E91">
              <w:rPr>
                <w:rFonts w:ascii="Calibri" w:hAnsi="Calibri" w:cs="Calibri"/>
                <w:color w:val="404040"/>
                <w:sz w:val="18"/>
                <w:szCs w:val="18"/>
                <w:lang w:val="en-US"/>
              </w:rPr>
              <w:t xml:space="preserve">15. Investments </w:t>
            </w:r>
          </w:p>
        </w:tc>
      </w:tr>
    </w:tbl>
    <w:p w:rsidR="00B91E91" w:rsidRPr="00B91E91" w:rsidP="00B91E91" w14:paraId="1D9E0CC6" w14:textId="77777777">
      <w:pPr>
        <w:rPr>
          <w:rFonts w:ascii="Times New Roman" w:hAnsi="Times New Roman"/>
          <w:color w:val="000000" w:themeColor="text1"/>
          <w:sz w:val="24"/>
          <w:szCs w:val="24"/>
        </w:rPr>
      </w:pPr>
      <w:r w:rsidRPr="00B91E91">
        <w:rPr>
          <w:noProof/>
        </w:rPr>
        <mc:AlternateContent>
          <mc:Choice Requires="wps">
            <w:drawing>
              <wp:anchor distT="0" distB="0" distL="114300" distR="114300" simplePos="0" relativeHeight="251672576" behindDoc="1" locked="0" layoutInCell="1" allowOverlap="1">
                <wp:simplePos x="0" y="0"/>
                <wp:positionH relativeFrom="page">
                  <wp:posOffset>899160</wp:posOffset>
                </wp:positionH>
                <wp:positionV relativeFrom="paragraph">
                  <wp:posOffset>153670</wp:posOffset>
                </wp:positionV>
                <wp:extent cx="6350" cy="6350"/>
                <wp:effectExtent l="0" t="0" r="0" b="0"/>
                <wp:wrapNone/>
                <wp:docPr id="13" name="Freeform 199"/>
                <wp:cNvGraphicFramePr/>
                <a:graphic xmlns:a="http://schemas.openxmlformats.org/drawingml/2006/main">
                  <a:graphicData uri="http://schemas.microsoft.com/office/word/2010/wordprocessingShape">
                    <wps:wsp xmlns:wps="http://schemas.microsoft.com/office/word/2010/wordprocessingShape">
                      <wps:cNvSpPr/>
                      <wps:spPr>
                        <a:xfrm>
                          <a:off x="0" y="0"/>
                          <a:ext cx="6350" cy="6350"/>
                        </a:xfrm>
                        <a:custGeom>
                          <a:avLst/>
                          <a:gdLst/>
                          <a:rect l="l" t="t" r="r" b="b"/>
                          <a:pathLst>
                            <a:path fill="norm" h="6096" w="6096" stroke="1">
                              <a:moveTo>
                                <a:pt x="0" y="6096"/>
                              </a:moveTo>
                              <a:lnTo>
                                <a:pt x="6096" y="6096"/>
                              </a:lnTo>
                              <a:lnTo>
                                <a:pt x="6096" y="0"/>
                              </a:lnTo>
                              <a:lnTo>
                                <a:pt x="0" y="0"/>
                              </a:lnTo>
                              <a:lnTo>
                                <a:pt x="0" y="6096"/>
                              </a:lnTo>
                              <a:close/>
                            </a:path>
                          </a:pathLst>
                        </a:custGeom>
                        <a:solidFill>
                          <a:srgbClr val="3E3E3E">
                            <a:alpha val="100000"/>
                          </a:srgbClr>
                        </a:solidFill>
                        <a:ln w="12700">
                          <a:noFill/>
                          <a:miter lim="800000"/>
                        </a:ln>
                        <a:effectLst/>
                      </wps:spPr>
                      <wps:bodyPr/>
                    </wps:wsp>
                  </a:graphicData>
                </a:graphic>
                <wp14:sizeRelH relativeFrom="page">
                  <wp14:pctWidth>0</wp14:pctWidth>
                </wp14:sizeRelH>
                <wp14:sizeRelV relativeFrom="page">
                  <wp14:pctHeight>0</wp14:pctHeight>
                </wp14:sizeRelV>
              </wp:anchor>
            </w:drawing>
          </mc:Choice>
          <mc:Fallback>
            <w:pict>
              <v:shape id="Freeform 199" o:spid="_x0000_s1033" style="width:0.5pt;height:0.5pt;margin-top:12.1pt;margin-left:70.8pt;mso-height-percent:0;mso-height-relative:page;mso-position-horizontal-relative:page;mso-width-percent:0;mso-width-relative:page;mso-wrap-distance-bottom:0;mso-wrap-distance-left:9pt;mso-wrap-distance-right:9pt;mso-wrap-distance-top:0;mso-wrap-style:square;position:absolute;visibility:visible;v-text-anchor:top;z-index:-251642880" coordsize="6096,6096" path="m,6096l6096,6096l6096,,,,,6096xe" fillcolor="#3e3e3e" stroked="f" strokeweight="1pt">
                <v:stroke joinstyle="miter"/>
                <v:path arrowok="t"/>
              </v:shape>
            </w:pict>
          </mc:Fallback>
        </mc:AlternateContent>
      </w:r>
      <w:r w:rsidRPr="00B91E91">
        <w:rPr>
          <w:noProof/>
        </w:rPr>
        <mc:AlternateContent>
          <mc:Choice Requires="wps">
            <w:drawing>
              <wp:anchor distT="0" distB="0" distL="114300" distR="114300" simplePos="0" relativeHeight="251674624" behindDoc="1" locked="0" layoutInCell="1" allowOverlap="1">
                <wp:simplePos x="0" y="0"/>
                <wp:positionH relativeFrom="page">
                  <wp:posOffset>3926205</wp:posOffset>
                </wp:positionH>
                <wp:positionV relativeFrom="paragraph">
                  <wp:posOffset>153670</wp:posOffset>
                </wp:positionV>
                <wp:extent cx="6350" cy="6350"/>
                <wp:effectExtent l="0" t="0" r="0" b="0"/>
                <wp:wrapNone/>
                <wp:docPr id="12" name="Freeform 200"/>
                <wp:cNvGraphicFramePr/>
                <a:graphic xmlns:a="http://schemas.openxmlformats.org/drawingml/2006/main">
                  <a:graphicData uri="http://schemas.microsoft.com/office/word/2010/wordprocessingShape">
                    <wps:wsp xmlns:wps="http://schemas.microsoft.com/office/word/2010/wordprocessingShape">
                      <wps:cNvSpPr/>
                      <wps:spPr>
                        <a:xfrm>
                          <a:off x="0" y="0"/>
                          <a:ext cx="6350" cy="6350"/>
                        </a:xfrm>
                        <a:custGeom>
                          <a:avLst/>
                          <a:gdLst/>
                          <a:rect l="l" t="t" r="r" b="b"/>
                          <a:pathLst>
                            <a:path fill="norm" h="6096" w="6096" stroke="1">
                              <a:moveTo>
                                <a:pt x="0" y="6096"/>
                              </a:moveTo>
                              <a:lnTo>
                                <a:pt x="6096" y="6096"/>
                              </a:lnTo>
                              <a:lnTo>
                                <a:pt x="6096" y="0"/>
                              </a:lnTo>
                              <a:lnTo>
                                <a:pt x="0" y="0"/>
                              </a:lnTo>
                              <a:lnTo>
                                <a:pt x="0" y="6096"/>
                              </a:lnTo>
                              <a:close/>
                            </a:path>
                          </a:pathLst>
                        </a:custGeom>
                        <a:solidFill>
                          <a:srgbClr val="3E3E3E">
                            <a:alpha val="100000"/>
                          </a:srgbClr>
                        </a:solidFill>
                        <a:ln w="12700">
                          <a:noFill/>
                          <a:miter lim="800000"/>
                        </a:ln>
                        <a:effectLst/>
                      </wps:spPr>
                      <wps:bodyPr/>
                    </wps:wsp>
                  </a:graphicData>
                </a:graphic>
                <wp14:sizeRelH relativeFrom="page">
                  <wp14:pctWidth>0</wp14:pctWidth>
                </wp14:sizeRelH>
                <wp14:sizeRelV relativeFrom="page">
                  <wp14:pctHeight>0</wp14:pctHeight>
                </wp14:sizeRelV>
              </wp:anchor>
            </w:drawing>
          </mc:Choice>
          <mc:Fallback>
            <w:pict>
              <v:shape id="Freeform 200" o:spid="_x0000_s1034" style="width:0.5pt;height:0.5pt;margin-top:12.1pt;margin-left:309.15pt;mso-height-percent:0;mso-height-relative:page;mso-position-horizontal-relative:page;mso-width-percent:0;mso-width-relative:page;mso-wrap-distance-bottom:0;mso-wrap-distance-left:9pt;mso-wrap-distance-right:9pt;mso-wrap-distance-top:0;mso-wrap-style:square;position:absolute;visibility:visible;v-text-anchor:top;z-index:-251640832" coordsize="6096,6096" path="m,6096l6096,6096l6096,,,,,6096xe" fillcolor="#3e3e3e" stroked="f" strokeweight="1pt">
                <v:stroke joinstyle="miter"/>
                <v:path arrowok="t"/>
              </v:shape>
            </w:pict>
          </mc:Fallback>
        </mc:AlternateContent>
      </w:r>
      <w:r w:rsidRPr="00B91E91">
        <w:rPr>
          <w:noProof/>
        </w:rPr>
        <mc:AlternateContent>
          <mc:Choice Requires="wps">
            <w:drawing>
              <wp:anchor distT="0" distB="0" distL="114300" distR="114300" simplePos="0" relativeHeight="251676672" behindDoc="1" locked="0" layoutInCell="1" allowOverlap="1">
                <wp:simplePos x="0" y="0"/>
                <wp:positionH relativeFrom="page">
                  <wp:posOffset>6955155</wp:posOffset>
                </wp:positionH>
                <wp:positionV relativeFrom="paragraph">
                  <wp:posOffset>153670</wp:posOffset>
                </wp:positionV>
                <wp:extent cx="6350" cy="6350"/>
                <wp:effectExtent l="0" t="0" r="0" b="0"/>
                <wp:wrapNone/>
                <wp:docPr id="11" name="Freeform 201"/>
                <wp:cNvGraphicFramePr/>
                <a:graphic xmlns:a="http://schemas.openxmlformats.org/drawingml/2006/main">
                  <a:graphicData uri="http://schemas.microsoft.com/office/word/2010/wordprocessingShape">
                    <wps:wsp xmlns:wps="http://schemas.microsoft.com/office/word/2010/wordprocessingShape">
                      <wps:cNvSpPr/>
                      <wps:spPr>
                        <a:xfrm>
                          <a:off x="0" y="0"/>
                          <a:ext cx="6350" cy="6350"/>
                        </a:xfrm>
                        <a:custGeom>
                          <a:avLst/>
                          <a:gdLst/>
                          <a:rect l="l" t="t" r="r" b="b"/>
                          <a:pathLst>
                            <a:path fill="norm" h="6096" w="6096" stroke="1">
                              <a:moveTo>
                                <a:pt x="0" y="6096"/>
                              </a:moveTo>
                              <a:lnTo>
                                <a:pt x="6096" y="6096"/>
                              </a:lnTo>
                              <a:lnTo>
                                <a:pt x="6096" y="0"/>
                              </a:lnTo>
                              <a:lnTo>
                                <a:pt x="0" y="0"/>
                              </a:lnTo>
                              <a:lnTo>
                                <a:pt x="0" y="6096"/>
                              </a:lnTo>
                              <a:close/>
                            </a:path>
                          </a:pathLst>
                        </a:custGeom>
                        <a:solidFill>
                          <a:srgbClr val="3E3E3E">
                            <a:alpha val="100000"/>
                          </a:srgbClr>
                        </a:solidFill>
                        <a:ln w="12700">
                          <a:noFill/>
                          <a:miter lim="800000"/>
                        </a:ln>
                        <a:effectLst/>
                      </wps:spPr>
                      <wps:bodyPr/>
                    </wps:wsp>
                  </a:graphicData>
                </a:graphic>
                <wp14:sizeRelH relativeFrom="page">
                  <wp14:pctWidth>0</wp14:pctWidth>
                </wp14:sizeRelH>
                <wp14:sizeRelV relativeFrom="page">
                  <wp14:pctHeight>0</wp14:pctHeight>
                </wp14:sizeRelV>
              </wp:anchor>
            </w:drawing>
          </mc:Choice>
          <mc:Fallback>
            <w:pict>
              <v:shape id="Freeform 201" o:spid="_x0000_s1035" style="width:0.5pt;height:0.5pt;margin-top:12.1pt;margin-left:547.65pt;mso-height-percent:0;mso-height-relative:page;mso-position-horizontal-relative:page;mso-width-percent:0;mso-width-relative:page;mso-wrap-distance-bottom:0;mso-wrap-distance-left:9pt;mso-wrap-distance-right:9pt;mso-wrap-distance-top:0;mso-wrap-style:square;position:absolute;visibility:visible;v-text-anchor:top;z-index:-251638784" coordsize="6096,6096" path="m,6096l6096,6096l6096,,,,,6096xe" fillcolor="#3e3e3e" stroked="f" strokeweight="1pt">
                <v:stroke joinstyle="miter"/>
                <v:path arrowok="t"/>
              </v:shape>
            </w:pict>
          </mc:Fallback>
        </mc:AlternateContent>
      </w:r>
      <w:r w:rsidRPr="00B91E91">
        <w:rPr>
          <w:rFonts w:ascii="Times New Roman" w:hAnsi="Times New Roman"/>
          <w:color w:val="000000" w:themeColor="text1"/>
          <w:sz w:val="24"/>
          <w:szCs w:val="24"/>
        </w:rPr>
        <w:t>Scope diagram</w:t>
      </w:r>
    </w:p>
    <w:p w:rsidR="00B91E91" w:rsidRPr="00B91E91" w:rsidP="00B91E91" w14:paraId="535CCC90" w14:textId="77777777">
      <w:pPr>
        <w:rPr>
          <w:lang w:val="en-GB"/>
        </w:rPr>
      </w:pPr>
      <w:r w:rsidRPr="00B91E91">
        <w:rPr>
          <w:noProof/>
          <w:lang w:val="en-GB"/>
        </w:rPr>
        <w:drawing>
          <wp:inline distT="0" distB="0" distL="0" distR="0">
            <wp:extent cx="5085663" cy="3420930"/>
            <wp:effectExtent l="0" t="0" r="1270" b="825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206688" name="Picture 13"/>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5106525" cy="3434963"/>
                    </a:xfrm>
                    <a:prstGeom prst="rect">
                      <a:avLst/>
                    </a:prstGeom>
                    <a:noFill/>
                  </pic:spPr>
                </pic:pic>
              </a:graphicData>
            </a:graphic>
          </wp:inline>
        </w:drawing>
      </w:r>
    </w:p>
    <w:p w:rsidR="00B91E91" w:rsidRPr="00B91E91" w:rsidP="00B91E91" w14:paraId="2A2098D7" w14:textId="77777777">
      <w:pPr>
        <w:spacing w:after="130"/>
        <w:rPr>
          <w:rFonts w:cs="Arial"/>
          <w:color w:val="000000" w:themeColor="text1"/>
          <w:lang w:val="en-US"/>
        </w:rPr>
      </w:pPr>
      <w:r w:rsidRPr="00B91E91">
        <w:rPr>
          <w:rFonts w:ascii="Calibri" w:hAnsi="Calibri" w:cs="Calibri"/>
          <w:color w:val="404040"/>
          <w:sz w:val="16"/>
          <w:szCs w:val="16"/>
        </w:rPr>
        <w:tab/>
      </w:r>
      <w:r w:rsidRPr="00B91E91">
        <w:rPr>
          <w:rFonts w:ascii="Calibri" w:hAnsi="Calibri" w:cs="Calibri"/>
          <w:color w:val="404040"/>
          <w:sz w:val="16"/>
          <w:szCs w:val="16"/>
          <w:lang w:val="en-US"/>
        </w:rPr>
        <w:t xml:space="preserve">Scope diagram 4.1. The scope diagram of the GHG Protocol Scope 3 Standard </w:t>
      </w:r>
    </w:p>
    <w:p w:rsidR="00B91E91" w:rsidRPr="00B91E91" w:rsidP="00B91E91" w14:paraId="3F94327E" w14:textId="77777777">
      <w:pPr>
        <w:rPr>
          <w:i/>
          <w:lang w:val="en-US"/>
        </w:rPr>
      </w:pPr>
    </w:p>
    <w:p w:rsidR="00B91E91" w:rsidRPr="00B91E91" w:rsidP="00B91E91" w14:paraId="3361E311" w14:textId="77777777">
      <w:pPr>
        <w:rPr>
          <w:i/>
          <w:lang w:val="en-US"/>
        </w:rPr>
      </w:pPr>
      <w:r w:rsidRPr="00B91E91">
        <w:rPr>
          <w:i/>
          <w:vertAlign w:val="superscript"/>
        </w:rPr>
        <w:footnoteRef/>
      </w:r>
      <w:r w:rsidRPr="00B91E91">
        <w:rPr>
          <w:i/>
          <w:lang w:val="en-US"/>
        </w:rPr>
        <w:t xml:space="preserve"> The emission factors as included in the most recent version of the ‘CO</w:t>
      </w:r>
      <w:r w:rsidRPr="00B91E91">
        <w:rPr>
          <w:i/>
          <w:vertAlign w:val="subscript"/>
          <w:lang w:val="en-US"/>
        </w:rPr>
        <w:t xml:space="preserve">2 </w:t>
      </w:r>
      <w:r w:rsidRPr="00B91E91">
        <w:rPr>
          <w:i/>
          <w:lang w:val="en-US"/>
        </w:rPr>
        <w:t xml:space="preserve">Performance Ladder’ </w:t>
      </w:r>
    </w:p>
    <w:p w:rsidR="00B91E91" w:rsidRPr="00B91E91" w:rsidP="00B91E91" w14:paraId="4D50CE1B" w14:textId="77777777">
      <w:pPr>
        <w:rPr>
          <w:lang w:val="en-US"/>
        </w:rPr>
      </w:pPr>
      <w:r w:rsidRPr="00B91E91">
        <w:rPr>
          <w:i/>
          <w:lang w:val="en-US"/>
        </w:rPr>
        <w:t xml:space="preserve"> (SKAO manual version 3.1).</w:t>
      </w:r>
    </w:p>
    <w:p w:rsidR="00B91E91" w:rsidRPr="00B91E91" w:rsidP="00B91E91" w14:paraId="2FFFADDD" w14:textId="77777777">
      <w:pPr>
        <w:keepNext/>
        <w:keepLines/>
        <w:numPr>
          <w:ilvl w:val="1"/>
          <w:numId w:val="15"/>
        </w:numPr>
        <w:spacing w:before="260" w:after="130" w:line="257" w:lineRule="auto"/>
        <w:ind w:left="709" w:hanging="709"/>
        <w:outlineLvl w:val="1"/>
        <w:rPr>
          <w:rFonts w:asciiTheme="majorHAnsi" w:eastAsiaTheme="majorEastAsia" w:hAnsiTheme="majorHAnsi" w:cstheme="majorHAnsi"/>
          <w:b/>
          <w:bCs/>
          <w:color w:val="006BB7" w:themeColor="text2"/>
          <w:sz w:val="26"/>
          <w:szCs w:val="26"/>
        </w:rPr>
      </w:pPr>
      <w:bookmarkStart w:id="92" w:name="_Toc161060604"/>
      <w:r w:rsidRPr="00B91E91">
        <w:rPr>
          <w:rFonts w:asciiTheme="majorHAnsi" w:eastAsiaTheme="majorEastAsia" w:hAnsiTheme="majorHAnsi" w:cstheme="majorHAnsi"/>
          <w:b/>
          <w:bCs/>
          <w:color w:val="006BB7" w:themeColor="text2"/>
          <w:sz w:val="26"/>
          <w:szCs w:val="26"/>
        </w:rPr>
        <w:t>Organization description and environment</w:t>
      </w:r>
      <w:bookmarkEnd w:id="92"/>
    </w:p>
    <w:p w:rsidR="00B91E91" w:rsidRPr="00B91E91" w:rsidP="00B91E91" w14:paraId="7EBDB8C5" w14:textId="77777777">
      <w:pPr>
        <w:ind w:left="709"/>
        <w:rPr>
          <w:lang w:val="en-US"/>
        </w:rPr>
      </w:pPr>
      <w:r w:rsidRPr="00B91E91">
        <w:rPr>
          <w:rFonts w:asciiTheme="majorHAnsi" w:hAnsiTheme="majorHAnsi" w:cstheme="majorHAnsi"/>
          <w:color w:val="000000" w:themeColor="text1"/>
          <w:lang w:val="en-US"/>
        </w:rPr>
        <w:t xml:space="preserve">The </w:t>
      </w:r>
      <w:r w:rsidRPr="00B91E91">
        <w:rPr>
          <w:rFonts w:asciiTheme="majorHAnsi" w:hAnsiTheme="majorHAnsi" w:cstheme="majorHAnsi"/>
          <w:color w:val="000000" w:themeColor="text1"/>
          <w:lang w:val="en-US"/>
        </w:rPr>
        <w:t>demarcation describes the organizational boundaries of Ricardo Nederland. In addition, the calculation method for determining the floor area is explained and the number of employees is determined.</w:t>
      </w:r>
    </w:p>
    <w:p w:rsidR="00B91E91" w:rsidRPr="00B91E91" w:rsidP="00B91E91" w14:paraId="4F665454" w14:textId="77777777">
      <w:pPr>
        <w:rPr>
          <w:lang w:val="en-US"/>
        </w:rPr>
      </w:pPr>
    </w:p>
    <w:p w:rsidR="00B91E91" w:rsidRPr="00B91E91" w:rsidP="00B91E91" w14:paraId="23BDF09C" w14:textId="77777777">
      <w:pPr>
        <w:keepNext/>
        <w:keepLines/>
        <w:numPr>
          <w:ilvl w:val="1"/>
          <w:numId w:val="15"/>
        </w:numPr>
        <w:spacing w:before="260" w:after="130" w:line="257" w:lineRule="auto"/>
        <w:outlineLvl w:val="1"/>
        <w:rPr>
          <w:rFonts w:asciiTheme="majorHAnsi" w:eastAsiaTheme="majorEastAsia" w:hAnsiTheme="majorHAnsi" w:cstheme="majorBidi"/>
          <w:b/>
          <w:bCs/>
          <w:color w:val="006BB7" w:themeColor="text2"/>
          <w:sz w:val="26"/>
          <w:szCs w:val="26"/>
        </w:rPr>
      </w:pPr>
      <w:bookmarkStart w:id="93" w:name="_Toc517883773"/>
      <w:bookmarkStart w:id="94" w:name="_Toc161060605"/>
      <w:r w:rsidRPr="00B91E91">
        <w:rPr>
          <w:rFonts w:asciiTheme="majorHAnsi" w:eastAsiaTheme="majorEastAsia" w:hAnsiTheme="majorHAnsi" w:cstheme="majorBidi"/>
          <w:b/>
          <w:bCs/>
          <w:color w:val="006BB7" w:themeColor="text2"/>
          <w:sz w:val="26"/>
          <w:szCs w:val="26"/>
        </w:rPr>
        <w:t>Organisational Boundary (the scope)</w:t>
      </w:r>
      <w:bookmarkEnd w:id="93"/>
      <w:bookmarkEnd w:id="94"/>
    </w:p>
    <w:p w:rsidR="00B91E91" w:rsidRPr="00B91E91" w:rsidP="00B91E91" w14:paraId="48C45F32" w14:textId="77777777">
      <w:pPr>
        <w:spacing w:line="280" w:lineRule="atLeast"/>
        <w:rPr>
          <w:rFonts w:asciiTheme="majorHAnsi" w:hAnsiTheme="majorHAnsi" w:cstheme="majorHAnsi"/>
          <w:lang w:val="en-US"/>
        </w:rPr>
      </w:pPr>
      <w:bookmarkStart w:id="95" w:name="_Hlk55902632"/>
      <w:r w:rsidRPr="00B91E91">
        <w:rPr>
          <w:rFonts w:asciiTheme="majorHAnsi" w:hAnsiTheme="majorHAnsi" w:cstheme="majorHAnsi"/>
          <w:lang w:val="en-US"/>
        </w:rPr>
        <w:t xml:space="preserve">In the context of </w:t>
      </w:r>
      <w:r w:rsidRPr="00B91E91">
        <w:rPr>
          <w:rFonts w:asciiTheme="majorHAnsi" w:hAnsiTheme="majorHAnsi" w:cstheme="majorHAnsi"/>
          <w:lang w:val="en-US"/>
        </w:rPr>
        <w:t>the Greenhouse Gas protocol, or GHG protocol, the Organizational Boundary of Ricardo Nederland B.V. has been determined. In accordance with the manual 3.1. the GHG-protocol consists of several modules.</w:t>
      </w:r>
    </w:p>
    <w:p w:rsidR="00B91E91" w:rsidRPr="00B91E91" w:rsidP="00B91E91" w14:paraId="3084E8CB" w14:textId="77777777">
      <w:pPr>
        <w:spacing w:line="280" w:lineRule="atLeast"/>
        <w:rPr>
          <w:rFonts w:asciiTheme="majorHAnsi" w:hAnsiTheme="majorHAnsi" w:cstheme="majorHAnsi"/>
          <w:lang w:val="en-US"/>
        </w:rPr>
      </w:pPr>
      <w:r w:rsidRPr="00B91E91">
        <w:rPr>
          <w:rFonts w:asciiTheme="majorHAnsi" w:hAnsiTheme="majorHAnsi" w:cstheme="majorHAnsi"/>
          <w:lang w:val="en-US"/>
        </w:rPr>
        <w:t>- Corporate Accounting and Reporting Standard: 2004.</w:t>
      </w:r>
    </w:p>
    <w:p w:rsidR="00B91E91" w:rsidRPr="00B91E91" w:rsidP="00B91E91" w14:paraId="75E36F3C" w14:textId="77777777">
      <w:pPr>
        <w:spacing w:line="280" w:lineRule="atLeast"/>
        <w:rPr>
          <w:rFonts w:asciiTheme="majorHAnsi" w:hAnsiTheme="majorHAnsi" w:cstheme="majorHAnsi"/>
          <w:lang w:val="en-US"/>
        </w:rPr>
      </w:pPr>
      <w:r w:rsidRPr="00B91E91">
        <w:rPr>
          <w:rFonts w:asciiTheme="majorHAnsi" w:hAnsiTheme="majorHAnsi" w:cstheme="majorHAnsi"/>
          <w:lang w:val="en-US"/>
        </w:rPr>
        <w:t>-</w:t>
      </w:r>
      <w:r w:rsidRPr="00B91E91">
        <w:rPr>
          <w:rFonts w:asciiTheme="majorHAnsi" w:hAnsiTheme="majorHAnsi" w:cstheme="majorHAnsi"/>
          <w:lang w:val="en-US"/>
        </w:rPr>
        <w:t xml:space="preserve"> Corporate Value Chain (scope 3) Accounting and Reporting Standard: 2011 is "GHG Protocol </w:t>
      </w:r>
    </w:p>
    <w:p w:rsidR="00B91E91" w:rsidRPr="00B91E91" w:rsidP="00B91E91" w14:paraId="312F598B" w14:textId="77777777">
      <w:pPr>
        <w:spacing w:line="280" w:lineRule="atLeast"/>
        <w:rPr>
          <w:rFonts w:asciiTheme="majorHAnsi" w:hAnsiTheme="majorHAnsi" w:cstheme="majorHAnsi"/>
          <w:lang w:val="en-US"/>
        </w:rPr>
      </w:pPr>
      <w:r w:rsidRPr="00B91E91">
        <w:rPr>
          <w:rFonts w:asciiTheme="majorHAnsi" w:hAnsiTheme="majorHAnsi" w:cstheme="majorHAnsi"/>
          <w:lang w:val="en-US"/>
        </w:rPr>
        <w:t xml:space="preserve">  Scope 3 Standard” </w:t>
      </w:r>
    </w:p>
    <w:p w:rsidR="00B91E91" w:rsidRPr="00B91E91" w:rsidP="00B91E91" w14:paraId="008AF002" w14:textId="77777777">
      <w:pPr>
        <w:tabs>
          <w:tab w:val="left" w:pos="6705"/>
        </w:tabs>
        <w:spacing w:line="280" w:lineRule="atLeast"/>
        <w:rPr>
          <w:rFonts w:asciiTheme="majorHAnsi" w:hAnsiTheme="majorHAnsi" w:cstheme="majorHAnsi"/>
          <w:lang w:val="en-US"/>
        </w:rPr>
      </w:pPr>
      <w:r w:rsidRPr="00B91E91">
        <w:rPr>
          <w:rFonts w:asciiTheme="majorHAnsi" w:hAnsiTheme="majorHAnsi" w:cstheme="majorHAnsi"/>
          <w:lang w:val="en-US"/>
        </w:rPr>
        <w:t>- Product Life Cycle Accounting and Reporting Standard: 2011.</w:t>
      </w:r>
      <w:r w:rsidRPr="00B91E91">
        <w:rPr>
          <w:rFonts w:asciiTheme="majorHAnsi" w:hAnsiTheme="majorHAnsi" w:cstheme="majorHAnsi"/>
          <w:lang w:val="en-US"/>
        </w:rPr>
        <w:tab/>
      </w:r>
    </w:p>
    <w:p w:rsidR="00B91E91" w:rsidRPr="00B91E91" w:rsidP="00B91E91" w14:paraId="6D262D47" w14:textId="77777777">
      <w:pPr>
        <w:tabs>
          <w:tab w:val="left" w:pos="6705"/>
        </w:tabs>
        <w:spacing w:line="280" w:lineRule="atLeast"/>
        <w:rPr>
          <w:rFonts w:asciiTheme="majorHAnsi" w:hAnsiTheme="majorHAnsi" w:cstheme="majorHAnsi"/>
          <w:lang w:val="en-US"/>
        </w:rPr>
      </w:pPr>
    </w:p>
    <w:p w:rsidR="00B91E91" w:rsidRPr="00B91E91" w:rsidP="00B91E91" w14:paraId="6CA3F19B" w14:textId="77777777">
      <w:pPr>
        <w:spacing w:line="280" w:lineRule="atLeast"/>
        <w:rPr>
          <w:rFonts w:asciiTheme="majorHAnsi" w:hAnsiTheme="majorHAnsi" w:cstheme="majorHAnsi"/>
          <w:lang w:val="en-US"/>
        </w:rPr>
      </w:pPr>
      <w:r w:rsidRPr="00B91E91">
        <w:rPr>
          <w:rFonts w:asciiTheme="majorHAnsi" w:hAnsiTheme="majorHAnsi" w:cstheme="majorHAnsi"/>
          <w:lang w:val="en-US"/>
        </w:rPr>
        <w:t xml:space="preserve">There are two options available to determine the scope. To determine the </w:t>
      </w:r>
      <w:r w:rsidRPr="00B91E91">
        <w:rPr>
          <w:lang w:val="en-US"/>
        </w:rPr>
        <w:t>CO</w:t>
      </w:r>
      <w:r w:rsidRPr="00B91E91">
        <w:rPr>
          <w:vertAlign w:val="subscript"/>
          <w:lang w:val="en-US"/>
        </w:rPr>
        <w:t>2</w:t>
      </w:r>
      <w:r w:rsidRPr="00B91E91">
        <w:rPr>
          <w:rFonts w:asciiTheme="majorHAnsi" w:hAnsiTheme="majorHAnsi" w:cstheme="majorHAnsi"/>
          <w:lang w:val="en-US"/>
        </w:rPr>
        <w:t xml:space="preserve"> foo</w:t>
      </w:r>
      <w:r w:rsidRPr="00B91E91">
        <w:rPr>
          <w:rFonts w:asciiTheme="majorHAnsi" w:hAnsiTheme="majorHAnsi" w:cstheme="majorHAnsi"/>
          <w:lang w:val="en-US"/>
        </w:rPr>
        <w:t>tprint of Ricardo Nederland the (operational) control approach was used, whereby Ricardo Nederland takes responsibility for 100% of the emissions for the business units, namely Ricardo Nederland B.V. and Ricardo Certification B.V., over which it has operat</w:t>
      </w:r>
      <w:r w:rsidRPr="00B91E91">
        <w:rPr>
          <w:rFonts w:asciiTheme="majorHAnsi" w:hAnsiTheme="majorHAnsi" w:cstheme="majorHAnsi"/>
          <w:lang w:val="en-US"/>
        </w:rPr>
        <w:t>ional control. For a detailed description, see 3.1.2. Ricardo Rail in Utrecht.</w:t>
      </w:r>
    </w:p>
    <w:p w:rsidR="00B91E91" w:rsidRPr="00B91E91" w:rsidP="00B91E91" w14:paraId="6878B394" w14:textId="77777777">
      <w:pPr>
        <w:spacing w:line="280" w:lineRule="atLeast"/>
        <w:rPr>
          <w:rFonts w:asciiTheme="majorHAnsi" w:hAnsiTheme="majorHAnsi" w:cstheme="majorHAnsi"/>
          <w:lang w:val="en-US"/>
        </w:rPr>
      </w:pPr>
    </w:p>
    <w:p w:rsidR="00B91E91" w:rsidRPr="00B91E91" w:rsidP="00B91E91" w14:paraId="798E20BC" w14:textId="77777777">
      <w:pPr>
        <w:spacing w:line="280" w:lineRule="atLeast"/>
        <w:rPr>
          <w:rFonts w:asciiTheme="majorHAnsi" w:hAnsiTheme="majorHAnsi" w:cstheme="majorHAnsi"/>
          <w:lang w:val="en-US"/>
        </w:rPr>
      </w:pPr>
      <w:r w:rsidRPr="00B91E91">
        <w:rPr>
          <w:rFonts w:asciiTheme="majorHAnsi" w:hAnsiTheme="majorHAnsi" w:cstheme="majorHAnsi"/>
          <w:lang w:val="en-US"/>
        </w:rPr>
        <w:t xml:space="preserve">The external stakeholders of the organization have been identified and this overview is updated annually. An overview is not given in this report, but this can be found in Hya </w:t>
      </w:r>
      <w:r w:rsidRPr="00B91E91">
        <w:rPr>
          <w:rFonts w:asciiTheme="majorHAnsi" w:hAnsiTheme="majorHAnsi" w:cstheme="majorHAnsi"/>
          <w:lang w:val="en-US"/>
        </w:rPr>
        <w:t>539751 - Context analysis Ricardo Nederland, where a distinction is made between the various aspects of the environment, quality, information security and occupational health and safety.</w:t>
      </w:r>
    </w:p>
    <w:p w:rsidR="00B91E91" w:rsidRPr="00B91E91" w:rsidP="00B91E91" w14:paraId="5C8AC2AF" w14:textId="77777777">
      <w:pPr>
        <w:keepNext/>
        <w:keepLines/>
        <w:numPr>
          <w:ilvl w:val="1"/>
          <w:numId w:val="15"/>
        </w:numPr>
        <w:spacing w:before="260" w:after="130" w:line="257" w:lineRule="auto"/>
        <w:outlineLvl w:val="1"/>
        <w:rPr>
          <w:rFonts w:asciiTheme="majorHAnsi" w:eastAsiaTheme="majorEastAsia" w:hAnsiTheme="majorHAnsi" w:cstheme="majorBidi"/>
          <w:b/>
          <w:bCs/>
          <w:color w:val="006BB7" w:themeColor="text2"/>
          <w:sz w:val="26"/>
          <w:szCs w:val="26"/>
        </w:rPr>
      </w:pPr>
      <w:bookmarkStart w:id="96" w:name="_Toc517883774"/>
      <w:bookmarkStart w:id="97" w:name="_Toc161060606"/>
      <w:bookmarkEnd w:id="95"/>
      <w:r w:rsidRPr="00B91E91">
        <w:rPr>
          <w:rFonts w:asciiTheme="majorHAnsi" w:eastAsiaTheme="majorEastAsia" w:hAnsiTheme="majorHAnsi" w:cstheme="majorBidi"/>
          <w:b/>
          <w:bCs/>
          <w:color w:val="006BB7" w:themeColor="text2"/>
          <w:sz w:val="26"/>
          <w:szCs w:val="26"/>
        </w:rPr>
        <w:t>Organisational Boundary accountability</w:t>
      </w:r>
      <w:bookmarkEnd w:id="96"/>
      <w:bookmarkEnd w:id="97"/>
    </w:p>
    <w:p w:rsidR="00B91E91" w:rsidRPr="00B91E91" w:rsidP="00B91E91" w14:paraId="525B8D1D" w14:textId="77777777">
      <w:pPr>
        <w:spacing w:after="130" w:line="280" w:lineRule="atLeast"/>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Ricardo Nederland B.V. and Ric</w:t>
      </w:r>
      <w:r w:rsidRPr="00B91E91">
        <w:rPr>
          <w:rFonts w:asciiTheme="majorHAnsi" w:hAnsiTheme="majorHAnsi" w:cstheme="majorHAnsi"/>
          <w:color w:val="000000" w:themeColor="text1"/>
          <w:lang w:val="en-US"/>
        </w:rPr>
        <w:t>ardo Certification B.V. are both located in the Netherlands (Utrecht). Both companies use the same office building with the same facilities. All input for the calculation of the CO</w:t>
      </w:r>
      <w:r w:rsidRPr="00B91E91">
        <w:rPr>
          <w:rFonts w:asciiTheme="majorHAnsi" w:hAnsiTheme="majorHAnsi" w:cstheme="majorHAnsi"/>
          <w:color w:val="000000" w:themeColor="text1"/>
          <w:vertAlign w:val="subscript"/>
          <w:lang w:val="en-US"/>
        </w:rPr>
        <w:t>2</w:t>
      </w:r>
      <w:r w:rsidRPr="00B91E91">
        <w:rPr>
          <w:rFonts w:asciiTheme="majorHAnsi" w:hAnsiTheme="majorHAnsi" w:cstheme="majorHAnsi"/>
          <w:color w:val="000000" w:themeColor="text1"/>
          <w:lang w:val="en-US"/>
        </w:rPr>
        <w:t xml:space="preserve"> footprint with regard to the office, air travel, car rental, data on the u</w:t>
      </w:r>
      <w:r w:rsidRPr="00B91E91">
        <w:rPr>
          <w:rFonts w:asciiTheme="majorHAnsi" w:hAnsiTheme="majorHAnsi" w:cstheme="majorHAnsi"/>
          <w:color w:val="000000" w:themeColor="text1"/>
          <w:lang w:val="en-US"/>
        </w:rPr>
        <w:t>se of your own car, commuting and public transport use therefore concerns both of the above-mentioned companies.</w:t>
      </w:r>
    </w:p>
    <w:p w:rsidR="00B91E91" w:rsidRPr="00B91E91" w:rsidP="00B91E91" w14:paraId="1D416DB3" w14:textId="77777777">
      <w:pPr>
        <w:spacing w:after="130" w:line="280" w:lineRule="atLeast"/>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Ricardo Nederland's financial year runs from June 1 to July 1. However, data based on a calendar year is used both for determining the annual f</w:t>
      </w:r>
      <w:r w:rsidRPr="00B91E91">
        <w:rPr>
          <w:rFonts w:asciiTheme="majorHAnsi" w:hAnsiTheme="majorHAnsi" w:cstheme="majorHAnsi"/>
          <w:color w:val="000000" w:themeColor="text1"/>
          <w:lang w:val="en-US"/>
        </w:rPr>
        <w:t>ootprint and for the annual reporting. As a result, this annual report contains data from the financial years 2022-2023 and 2023-2024.</w:t>
      </w:r>
    </w:p>
    <w:p w:rsidR="00B91E91" w:rsidRPr="00B91E91" w:rsidP="00B91E91" w14:paraId="721A2F89" w14:textId="77777777">
      <w:pPr>
        <w:spacing w:after="130" w:line="280" w:lineRule="atLeast"/>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We have analyzed our purchasing from 1 January to 31 December 2023 in accordance with the method of the CO</w:t>
      </w:r>
      <w:r w:rsidRPr="00B91E91">
        <w:rPr>
          <w:rFonts w:asciiTheme="majorHAnsi" w:hAnsiTheme="majorHAnsi" w:cstheme="majorHAnsi"/>
          <w:color w:val="000000" w:themeColor="text1"/>
          <w:vertAlign w:val="subscript"/>
          <w:lang w:val="en-US"/>
        </w:rPr>
        <w:t>2</w:t>
      </w:r>
      <w:r w:rsidRPr="00B91E91">
        <w:rPr>
          <w:rFonts w:asciiTheme="majorHAnsi" w:hAnsiTheme="majorHAnsi" w:cstheme="majorHAnsi"/>
          <w:color w:val="000000" w:themeColor="text1"/>
          <w:lang w:val="en-US"/>
        </w:rPr>
        <w:t xml:space="preserve"> Performance L</w:t>
      </w:r>
      <w:r w:rsidRPr="00B91E91">
        <w:rPr>
          <w:rFonts w:asciiTheme="majorHAnsi" w:hAnsiTheme="majorHAnsi" w:cstheme="majorHAnsi"/>
          <w:color w:val="000000" w:themeColor="text1"/>
          <w:lang w:val="en-US"/>
        </w:rPr>
        <w:t>adder. In total</w:t>
      </w:r>
      <w:r w:rsidRPr="00B91E91">
        <w:rPr>
          <w:rFonts w:asciiTheme="majorHAnsi" w:hAnsiTheme="majorHAnsi" w:cstheme="majorHAnsi"/>
          <w:b/>
          <w:bCs/>
          <w:color w:val="000000" w:themeColor="text1"/>
          <w:lang w:val="en-US"/>
        </w:rPr>
        <w:t xml:space="preserve"> </w:t>
      </w:r>
      <w:r w:rsidRPr="00B91E91">
        <w:rPr>
          <w:rFonts w:asciiTheme="majorHAnsi" w:hAnsiTheme="majorHAnsi" w:cstheme="majorHAnsi"/>
          <w:color w:val="000000" w:themeColor="text1"/>
          <w:lang w:val="en-US"/>
        </w:rPr>
        <w:t xml:space="preserve">230 providers have delivered to Ricardo Nederland B.V. of these, </w:t>
      </w:r>
      <w:r w:rsidRPr="00B91E91">
        <w:rPr>
          <w:rFonts w:asciiTheme="majorHAnsi" w:hAnsiTheme="majorHAnsi" w:cstheme="majorHAnsi"/>
          <w:b/>
          <w:bCs/>
          <w:color w:val="000000" w:themeColor="text1"/>
          <w:lang w:val="en-US"/>
        </w:rPr>
        <w:t xml:space="preserve">16 </w:t>
      </w:r>
      <w:r w:rsidRPr="00B91E91">
        <w:rPr>
          <w:rFonts w:asciiTheme="majorHAnsi" w:hAnsiTheme="majorHAnsi" w:cstheme="majorHAnsi"/>
          <w:color w:val="000000" w:themeColor="text1"/>
          <w:lang w:val="en-US"/>
        </w:rPr>
        <w:t>organizations can be characterized as type A providers. 70% of all purchases are made with these providers.</w:t>
      </w:r>
    </w:p>
    <w:p w:rsidR="00B91E91" w:rsidRPr="00B91E91" w:rsidP="00B91E91" w14:paraId="719E8DDB" w14:textId="77777777">
      <w:pPr>
        <w:spacing w:after="130" w:line="280" w:lineRule="atLeast"/>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In addition, we are dealing with two Ricardo entities, which should be characterized as C providers, namely Ricardo plc. and Ricardo Rail Ltd. These companies have been excluded from the scope because they are located outside the Netherlands and are not fi</w:t>
      </w:r>
      <w:r w:rsidRPr="00B91E91">
        <w:rPr>
          <w:rFonts w:asciiTheme="majorHAnsi" w:hAnsiTheme="majorHAnsi" w:cstheme="majorHAnsi"/>
          <w:color w:val="000000" w:themeColor="text1"/>
          <w:lang w:val="en-US"/>
        </w:rPr>
        <w:t xml:space="preserve">nancially and operationally managed from the Netherlands. </w:t>
      </w:r>
    </w:p>
    <w:p w:rsidR="00B91E91" w:rsidRPr="00B91E91" w:rsidP="00B91E91" w14:paraId="6AB50AC2" w14:textId="77777777">
      <w:pPr>
        <w:rPr>
          <w:lang w:val="en-US"/>
        </w:rPr>
      </w:pPr>
      <w:r w:rsidRPr="00B91E91">
        <w:rPr>
          <w:rFonts w:asciiTheme="majorHAnsi" w:hAnsiTheme="majorHAnsi" w:cstheme="majorHAnsi"/>
          <w:color w:val="000000" w:themeColor="text1"/>
          <w:lang w:val="en-US"/>
        </w:rPr>
        <w:t>The Organizational Boundary for this 2023 report has been set at: Ricardo Nederland from 1 January to 31 December 2023.</w:t>
      </w:r>
    </w:p>
    <w:p w:rsidR="00B91E91" w:rsidRPr="00B91E91" w:rsidP="00B91E91" w14:paraId="3E6AAC96" w14:textId="77777777">
      <w:pPr>
        <w:keepNext/>
        <w:keepLines/>
        <w:numPr>
          <w:ilvl w:val="1"/>
          <w:numId w:val="15"/>
        </w:numPr>
        <w:spacing w:before="260" w:after="130" w:line="257" w:lineRule="auto"/>
        <w:ind w:hanging="595"/>
        <w:outlineLvl w:val="1"/>
        <w:rPr>
          <w:rFonts w:asciiTheme="majorHAnsi" w:eastAsiaTheme="majorEastAsia" w:hAnsiTheme="majorHAnsi" w:cstheme="majorBidi"/>
          <w:b/>
          <w:bCs/>
          <w:color w:val="006BB7" w:themeColor="text2"/>
          <w:sz w:val="26"/>
          <w:szCs w:val="26"/>
        </w:rPr>
      </w:pPr>
      <w:bookmarkStart w:id="98" w:name="_Toc161060607"/>
      <w:r w:rsidRPr="00B91E91">
        <w:rPr>
          <w:rFonts w:asciiTheme="majorHAnsi" w:eastAsiaTheme="majorEastAsia" w:hAnsiTheme="majorHAnsi" w:cstheme="majorHAnsi"/>
          <w:b/>
          <w:bCs/>
          <w:color w:val="006BB7" w:themeColor="text2"/>
          <w:sz w:val="26"/>
          <w:szCs w:val="26"/>
        </w:rPr>
        <w:t>Award advantage</w:t>
      </w:r>
      <w:bookmarkEnd w:id="98"/>
    </w:p>
    <w:p w:rsidR="00B91E91" w:rsidRPr="00B91E91" w:rsidP="00B91E91" w14:paraId="1D6BD6DA" w14:textId="77777777">
      <w:pPr>
        <w:rPr>
          <w:rFonts w:eastAsia="MyriadPro-Light" w:asciiTheme="majorHAnsi" w:hAnsiTheme="majorHAnsi" w:cstheme="majorHAnsi"/>
          <w:color w:val="000000" w:themeColor="text1"/>
          <w:lang w:val="en-US"/>
        </w:rPr>
      </w:pPr>
      <w:r w:rsidRPr="00B91E91">
        <w:rPr>
          <w:rFonts w:eastAsia="MyriadPro-Light" w:asciiTheme="majorHAnsi" w:hAnsiTheme="majorHAnsi" w:cstheme="majorHAnsi"/>
          <w:color w:val="000000" w:themeColor="text1"/>
          <w:lang w:val="en-US"/>
        </w:rPr>
        <w:t>In 2021 Ricardo Nederland have started two projects with awar</w:t>
      </w:r>
      <w:r w:rsidRPr="00B91E91">
        <w:rPr>
          <w:rFonts w:eastAsia="MyriadPro-Light" w:asciiTheme="majorHAnsi" w:hAnsiTheme="majorHAnsi" w:cstheme="majorHAnsi"/>
          <w:color w:val="000000" w:themeColor="text1"/>
          <w:lang w:val="en-US"/>
        </w:rPr>
        <w:t xml:space="preserve">d advantage: </w:t>
      </w:r>
    </w:p>
    <w:p w:rsidR="00B91E91" w:rsidRPr="00B91E91" w:rsidP="00B91E91" w14:paraId="4D1E334D" w14:textId="77777777">
      <w:pPr>
        <w:numPr>
          <w:ilvl w:val="0"/>
          <w:numId w:val="16"/>
        </w:numPr>
        <w:spacing w:after="60"/>
        <w:ind w:left="1708"/>
        <w:rPr>
          <w:rFonts w:cs="Arial"/>
          <w:color w:val="000000" w:themeColor="text1"/>
          <w:lang w:val="en-US"/>
        </w:rPr>
      </w:pPr>
      <w:r w:rsidRPr="00B91E91">
        <w:rPr>
          <w:rFonts w:eastAsia="MyriadPro-Light" w:cs="Arial"/>
          <w:color w:val="000000" w:themeColor="text1"/>
          <w:lang w:val="en-US"/>
        </w:rPr>
        <w:t>TSI certificering (NoBo/AsBo) Opwaardering Maaslijn (project number 50560, Hya 802382) - ends at the end of 2027.</w:t>
      </w:r>
    </w:p>
    <w:p w:rsidR="00B91E91" w:rsidRPr="00B91E91" w:rsidP="00B91E91" w14:paraId="1AA2DD1A" w14:textId="77777777">
      <w:pPr>
        <w:numPr>
          <w:ilvl w:val="0"/>
          <w:numId w:val="16"/>
        </w:numPr>
        <w:spacing w:after="60"/>
        <w:ind w:left="1708"/>
        <w:rPr>
          <w:rFonts w:cs="Arial"/>
          <w:color w:val="000000" w:themeColor="text1"/>
          <w:lang w:val="en-US"/>
        </w:rPr>
      </w:pPr>
      <w:r w:rsidRPr="00B91E91">
        <w:rPr>
          <w:rFonts w:eastAsia="MyriadPro-Light" w:cs="Arial"/>
          <w:color w:val="000000" w:themeColor="text1"/>
          <w:lang w:val="en-US"/>
        </w:rPr>
        <w:t>AsBo/NoBo/ISA diensten t.b.v. PHS (project number 50582, Hya 802383) – ends 31st of December 2024.</w:t>
      </w:r>
    </w:p>
    <w:p w:rsidR="00B91E91" w:rsidRPr="00B91E91" w:rsidP="00B91E91" w14:paraId="7508F6E6" w14:textId="77777777">
      <w:pPr>
        <w:spacing w:after="60"/>
        <w:ind w:left="709" w:hanging="7"/>
        <w:rPr>
          <w:rFonts w:cs="Arial"/>
          <w:color w:val="000000" w:themeColor="text1"/>
          <w:lang w:val="en-US"/>
        </w:rPr>
      </w:pPr>
    </w:p>
    <w:p w:rsidR="00B91E91" w:rsidRPr="00B91E91" w:rsidP="00B91E91" w14:paraId="73F4C831" w14:textId="77777777">
      <w:pPr>
        <w:spacing w:after="60"/>
        <w:ind w:left="709" w:hanging="7"/>
        <w:rPr>
          <w:rFonts w:cs="Arial"/>
          <w:color w:val="000000" w:themeColor="text1"/>
          <w:lang w:val="en-US"/>
        </w:rPr>
      </w:pPr>
      <w:r w:rsidRPr="00B91E91">
        <w:rPr>
          <w:rFonts w:cs="Arial"/>
          <w:color w:val="000000" w:themeColor="text1"/>
          <w:lang w:val="en-US"/>
        </w:rPr>
        <w:t>In 2022 Ricardo Nederland ha</w:t>
      </w:r>
      <w:r w:rsidRPr="00B91E91">
        <w:rPr>
          <w:rFonts w:cs="Arial"/>
          <w:color w:val="000000" w:themeColor="text1"/>
          <w:lang w:val="en-US"/>
        </w:rPr>
        <w:t>s become a third project with award advantage</w:t>
      </w:r>
    </w:p>
    <w:p w:rsidR="00B91E91" w:rsidRPr="00B91E91" w:rsidP="00B91E91" w14:paraId="10B0FCB6" w14:textId="77777777">
      <w:pPr>
        <w:numPr>
          <w:ilvl w:val="0"/>
          <w:numId w:val="16"/>
        </w:numPr>
        <w:spacing w:after="60"/>
        <w:ind w:left="1708"/>
        <w:rPr>
          <w:rFonts w:cs="Arial"/>
          <w:color w:val="000000" w:themeColor="text1"/>
        </w:rPr>
      </w:pPr>
      <w:r w:rsidRPr="00B91E91">
        <w:rPr>
          <w:rFonts w:cs="Arial"/>
          <w:color w:val="000000"/>
        </w:rPr>
        <w:t xml:space="preserve">PHS Alkmaar – Amsterdam (project number 50668 </w:t>
      </w:r>
      <w:r w:rsidRPr="00B91E91">
        <w:rPr>
          <w:rFonts w:eastAsia="MyriadPro-Light" w:cs="Arial"/>
          <w:color w:val="000000" w:themeColor="text1"/>
        </w:rPr>
        <w:t>Hya 844036) – ends 31st of December 2027.</w:t>
      </w:r>
    </w:p>
    <w:p w:rsidR="00B91E91" w:rsidRPr="00B91E91" w:rsidP="00B91E91" w14:paraId="70DB7DCC" w14:textId="77777777">
      <w:pPr>
        <w:spacing w:after="60"/>
        <w:ind w:left="709" w:hanging="7"/>
        <w:rPr>
          <w:rFonts w:cs="Arial"/>
          <w:color w:val="000000" w:themeColor="text1"/>
          <w:lang w:val="en-US"/>
        </w:rPr>
      </w:pPr>
      <w:r w:rsidRPr="00B91E91">
        <w:rPr>
          <w:rFonts w:cs="Arial"/>
          <w:color w:val="000000" w:themeColor="text1"/>
          <w:lang w:val="en-US"/>
        </w:rPr>
        <w:t>The organization of the CO</w:t>
      </w:r>
      <w:r w:rsidRPr="00B91E91">
        <w:rPr>
          <w:rFonts w:cs="Arial"/>
          <w:color w:val="000000" w:themeColor="text1"/>
          <w:vertAlign w:val="subscript"/>
          <w:lang w:val="en-US"/>
        </w:rPr>
        <w:t>2</w:t>
      </w:r>
      <w:r w:rsidRPr="00B91E91">
        <w:rPr>
          <w:rFonts w:cs="Arial"/>
          <w:color w:val="000000" w:themeColor="text1"/>
          <w:lang w:val="en-US"/>
        </w:rPr>
        <w:t xml:space="preserve"> Performance Ladder for these 3 projects is the same as that of the entire organization. For this reason, the energy management action program, the steering cycle and the participation in initiatives have not been described again. </w:t>
      </w:r>
      <w:r w:rsidRPr="00B91E91">
        <w:rPr>
          <w:rFonts w:cs="Arial"/>
          <w:color w:val="000000" w:themeColor="text1"/>
          <w:lang w:val="en-US"/>
        </w:rPr>
        <w:br/>
        <w:t>The calculation of the f</w:t>
      </w:r>
      <w:r w:rsidRPr="00B91E91">
        <w:rPr>
          <w:rFonts w:cs="Arial"/>
          <w:color w:val="000000" w:themeColor="text1"/>
          <w:lang w:val="en-US"/>
        </w:rPr>
        <w:t>ootprint per project will be performed based on the turnover related to the total turnover from the organization. For these projects the calculation can be found in Hya 859002 and for these 3 projects the CO</w:t>
      </w:r>
      <w:r w:rsidRPr="00B91E91">
        <w:rPr>
          <w:rFonts w:cs="Arial"/>
          <w:color w:val="000000" w:themeColor="text1"/>
          <w:vertAlign w:val="subscript"/>
          <w:lang w:val="en-US"/>
        </w:rPr>
        <w:t xml:space="preserve">2 </w:t>
      </w:r>
      <w:r w:rsidRPr="00B91E91">
        <w:rPr>
          <w:rFonts w:cs="Arial"/>
          <w:color w:val="000000" w:themeColor="text1"/>
          <w:lang w:val="en-US"/>
        </w:rPr>
        <w:t>footprints are:</w:t>
      </w:r>
      <w:r w:rsidRPr="00B91E91">
        <w:rPr>
          <w:rFonts w:cs="Arial"/>
          <w:color w:val="000000" w:themeColor="text1"/>
          <w:lang w:val="en-US"/>
        </w:rPr>
        <w:br/>
      </w:r>
    </w:p>
    <w:tbl>
      <w:tblPr>
        <w:tblW w:w="7320" w:type="dxa"/>
        <w:tblInd w:w="709" w:type="dxa"/>
        <w:tblCellMar>
          <w:left w:w="70" w:type="dxa"/>
          <w:right w:w="70" w:type="dxa"/>
        </w:tblCellMar>
        <w:tblLook w:val="04A0"/>
      </w:tblPr>
      <w:tblGrid>
        <w:gridCol w:w="3620"/>
        <w:gridCol w:w="1114"/>
        <w:gridCol w:w="1166"/>
        <w:gridCol w:w="1420"/>
      </w:tblGrid>
      <w:tr w14:paraId="0081DD34" w14:textId="77777777" w:rsidTr="007E25BF">
        <w:tblPrEx>
          <w:tblW w:w="7320" w:type="dxa"/>
          <w:tblInd w:w="709" w:type="dxa"/>
          <w:tblCellMar>
            <w:left w:w="70" w:type="dxa"/>
            <w:right w:w="70" w:type="dxa"/>
          </w:tblCellMar>
          <w:tblLook w:val="04A0"/>
        </w:tblPrEx>
        <w:trPr>
          <w:trHeight w:val="300"/>
        </w:trPr>
        <w:tc>
          <w:tcPr>
            <w:tcW w:w="3620" w:type="dxa"/>
            <w:tcBorders>
              <w:top w:val="nil"/>
              <w:left w:val="nil"/>
              <w:bottom w:val="nil"/>
              <w:right w:val="nil"/>
            </w:tcBorders>
            <w:shd w:val="clear" w:color="auto" w:fill="auto"/>
            <w:noWrap/>
            <w:vAlign w:val="bottom"/>
            <w:hideMark/>
          </w:tcPr>
          <w:p w:rsidR="00B91E91" w:rsidRPr="00B91E91" w:rsidP="00B91E91" w14:paraId="2F75F758" w14:textId="77777777">
            <w:pPr>
              <w:spacing w:line="240" w:lineRule="auto"/>
              <w:ind w:left="351"/>
              <w:rPr>
                <w:rFonts w:ascii="Times New Roman" w:eastAsia="Times New Roman" w:hAnsi="Times New Roman" w:cs="Times New Roman"/>
                <w:sz w:val="24"/>
                <w:szCs w:val="24"/>
                <w:lang w:val="en-US" w:eastAsia="nl-NL"/>
              </w:rPr>
            </w:pPr>
          </w:p>
        </w:tc>
        <w:tc>
          <w:tcPr>
            <w:tcW w:w="228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91E91" w:rsidRPr="00B91E91" w:rsidP="00B91E91" w14:paraId="5B9EA4BD" w14:textId="77777777">
            <w:pPr>
              <w:spacing w:line="240" w:lineRule="auto"/>
              <w:ind w:left="0"/>
              <w:jc w:val="center"/>
              <w:rPr>
                <w:rFonts w:ascii="Calibri" w:eastAsia="Times New Roman" w:hAnsi="Calibri" w:cs="Calibri"/>
                <w:color w:val="000000"/>
                <w:sz w:val="22"/>
                <w:szCs w:val="22"/>
                <w:lang w:eastAsia="nl-NL"/>
              </w:rPr>
            </w:pPr>
            <w:r w:rsidRPr="00B91E91">
              <w:rPr>
                <w:rFonts w:ascii="Calibri" w:eastAsia="Times New Roman" w:hAnsi="Calibri" w:cs="Calibri"/>
                <w:color w:val="000000"/>
                <w:sz w:val="22"/>
                <w:szCs w:val="22"/>
                <w:lang w:eastAsia="nl-NL"/>
              </w:rPr>
              <w:t>2023</w:t>
            </w:r>
          </w:p>
        </w:tc>
        <w:tc>
          <w:tcPr>
            <w:tcW w:w="1420" w:type="dxa"/>
            <w:tcBorders>
              <w:top w:val="nil"/>
              <w:left w:val="nil"/>
              <w:bottom w:val="nil"/>
              <w:right w:val="nil"/>
            </w:tcBorders>
            <w:shd w:val="clear" w:color="auto" w:fill="auto"/>
            <w:noWrap/>
            <w:vAlign w:val="bottom"/>
            <w:hideMark/>
          </w:tcPr>
          <w:p w:rsidR="00B91E91" w:rsidRPr="00B91E91" w:rsidP="00B91E91" w14:paraId="7022C238" w14:textId="77777777">
            <w:pPr>
              <w:spacing w:line="240" w:lineRule="auto"/>
              <w:ind w:left="0"/>
              <w:jc w:val="center"/>
              <w:rPr>
                <w:rFonts w:ascii="Calibri" w:eastAsia="Times New Roman" w:hAnsi="Calibri" w:cs="Calibri"/>
                <w:color w:val="000000"/>
                <w:sz w:val="22"/>
                <w:szCs w:val="22"/>
                <w:lang w:eastAsia="nl-NL"/>
              </w:rPr>
            </w:pPr>
          </w:p>
        </w:tc>
      </w:tr>
      <w:tr w14:paraId="12D66DED" w14:textId="77777777" w:rsidTr="007E25BF">
        <w:tblPrEx>
          <w:tblW w:w="7320" w:type="dxa"/>
          <w:tblInd w:w="709" w:type="dxa"/>
          <w:tblCellMar>
            <w:left w:w="70" w:type="dxa"/>
            <w:right w:w="70" w:type="dxa"/>
          </w:tblCellMar>
          <w:tblLook w:val="04A0"/>
        </w:tblPrEx>
        <w:trPr>
          <w:trHeight w:val="300"/>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E91" w:rsidRPr="00B91E91" w:rsidP="00B91E91" w14:paraId="110FB4F0" w14:textId="77777777">
            <w:pPr>
              <w:spacing w:line="240" w:lineRule="auto"/>
              <w:ind w:left="0"/>
              <w:rPr>
                <w:rFonts w:ascii="Calibri" w:eastAsia="Times New Roman" w:hAnsi="Calibri" w:cs="Calibri"/>
                <w:b/>
                <w:bCs/>
                <w:color w:val="000000"/>
                <w:sz w:val="22"/>
                <w:szCs w:val="22"/>
                <w:lang w:val="en-US" w:eastAsia="nl-NL"/>
              </w:rPr>
            </w:pPr>
            <w:r w:rsidRPr="00B91E91">
              <w:rPr>
                <w:rFonts w:ascii="Calibri" w:eastAsia="Times New Roman" w:hAnsi="Calibri" w:cs="Calibri"/>
                <w:b/>
                <w:bCs/>
                <w:color w:val="000000"/>
                <w:sz w:val="22"/>
                <w:szCs w:val="22"/>
                <w:lang w:val="en-US" w:eastAsia="nl-NL"/>
              </w:rPr>
              <w:t>CO</w:t>
            </w:r>
            <w:r w:rsidRPr="00B91E91">
              <w:rPr>
                <w:rFonts w:ascii="Calibri" w:eastAsia="Calibri" w:hAnsi="Calibri" w:cs="Calibri"/>
                <w:b/>
                <w:bCs/>
                <w:sz w:val="22"/>
                <w:szCs w:val="22"/>
                <w:vertAlign w:val="subscript"/>
                <w:lang w:val="en-US" w:eastAsia="nl-NL"/>
              </w:rPr>
              <w:t>2</w:t>
            </w:r>
            <w:r w:rsidRPr="00B91E91">
              <w:rPr>
                <w:rFonts w:ascii="Calibri" w:eastAsia="Times New Roman" w:hAnsi="Calibri" w:cs="Calibri"/>
                <w:b/>
                <w:bCs/>
                <w:sz w:val="22"/>
                <w:szCs w:val="22"/>
                <w:lang w:val="en-US" w:eastAsia="nl-NL"/>
              </w:rPr>
              <w:t xml:space="preserve"> </w:t>
            </w:r>
            <w:r w:rsidRPr="00B91E91">
              <w:rPr>
                <w:rFonts w:ascii="Calibri" w:eastAsia="Times New Roman" w:hAnsi="Calibri" w:cs="Calibri"/>
                <w:b/>
                <w:bCs/>
                <w:color w:val="000000"/>
                <w:sz w:val="22"/>
                <w:szCs w:val="22"/>
                <w:lang w:val="en-US" w:eastAsia="nl-NL"/>
              </w:rPr>
              <w:t xml:space="preserve">Footprint per </w:t>
            </w:r>
            <w:r w:rsidRPr="00B91E91">
              <w:rPr>
                <w:rFonts w:ascii="Calibri" w:eastAsia="Times New Roman" w:hAnsi="Calibri" w:cs="Calibri"/>
                <w:b/>
                <w:bCs/>
                <w:color w:val="000000"/>
                <w:sz w:val="22"/>
                <w:szCs w:val="22"/>
                <w:lang w:val="en-US" w:eastAsia="nl-NL"/>
              </w:rPr>
              <w:t>project in Ton CO</w:t>
            </w:r>
            <w:r w:rsidRPr="00B91E91">
              <w:rPr>
                <w:rFonts w:ascii="Calibri" w:eastAsia="Times New Roman" w:hAnsi="Calibri" w:cs="Calibri"/>
                <w:b/>
                <w:bCs/>
                <w:color w:val="000000"/>
                <w:sz w:val="22"/>
                <w:szCs w:val="22"/>
                <w:vertAlign w:val="subscript"/>
                <w:lang w:val="en-US" w:eastAsia="nl-NL"/>
              </w:rPr>
              <w:t>2</w:t>
            </w:r>
          </w:p>
        </w:tc>
        <w:tc>
          <w:tcPr>
            <w:tcW w:w="1114" w:type="dxa"/>
            <w:tcBorders>
              <w:top w:val="nil"/>
              <w:left w:val="nil"/>
              <w:bottom w:val="single" w:sz="4" w:space="0" w:color="auto"/>
              <w:right w:val="single" w:sz="4" w:space="0" w:color="auto"/>
            </w:tcBorders>
            <w:shd w:val="clear" w:color="auto" w:fill="auto"/>
            <w:noWrap/>
            <w:vAlign w:val="bottom"/>
            <w:hideMark/>
          </w:tcPr>
          <w:p w:rsidR="00B91E91" w:rsidRPr="00B91E91" w:rsidP="00B91E91" w14:paraId="229D12A3" w14:textId="77777777">
            <w:pPr>
              <w:spacing w:line="240" w:lineRule="auto"/>
              <w:ind w:left="0"/>
              <w:jc w:val="center"/>
              <w:rPr>
                <w:rFonts w:ascii="Calibri" w:eastAsia="Times New Roman" w:hAnsi="Calibri" w:cs="Calibri"/>
                <w:b/>
                <w:bCs/>
                <w:color w:val="000000"/>
                <w:sz w:val="22"/>
                <w:szCs w:val="22"/>
                <w:lang w:eastAsia="nl-NL"/>
              </w:rPr>
            </w:pPr>
            <w:r w:rsidRPr="00B91E91">
              <w:rPr>
                <w:rFonts w:ascii="Calibri" w:eastAsia="Times New Roman" w:hAnsi="Calibri" w:cs="Calibri"/>
                <w:b/>
                <w:bCs/>
                <w:color w:val="000000"/>
                <w:sz w:val="22"/>
                <w:szCs w:val="22"/>
                <w:lang w:eastAsia="nl-NL"/>
              </w:rPr>
              <w:t>Jan-Jun</w:t>
            </w:r>
          </w:p>
        </w:tc>
        <w:tc>
          <w:tcPr>
            <w:tcW w:w="1166" w:type="dxa"/>
            <w:tcBorders>
              <w:top w:val="nil"/>
              <w:left w:val="nil"/>
              <w:bottom w:val="single" w:sz="4" w:space="0" w:color="auto"/>
              <w:right w:val="single" w:sz="4" w:space="0" w:color="auto"/>
            </w:tcBorders>
            <w:shd w:val="clear" w:color="auto" w:fill="auto"/>
            <w:noWrap/>
            <w:vAlign w:val="bottom"/>
            <w:hideMark/>
          </w:tcPr>
          <w:p w:rsidR="00B91E91" w:rsidRPr="00B91E91" w:rsidP="00B91E91" w14:paraId="7EE0C613" w14:textId="77777777">
            <w:pPr>
              <w:spacing w:line="240" w:lineRule="auto"/>
              <w:ind w:left="0"/>
              <w:jc w:val="center"/>
              <w:rPr>
                <w:rFonts w:ascii="Calibri" w:eastAsia="Times New Roman" w:hAnsi="Calibri" w:cs="Calibri"/>
                <w:b/>
                <w:bCs/>
                <w:color w:val="000000"/>
                <w:sz w:val="22"/>
                <w:szCs w:val="22"/>
                <w:lang w:eastAsia="nl-NL"/>
              </w:rPr>
            </w:pPr>
            <w:r w:rsidRPr="00B91E91">
              <w:rPr>
                <w:rFonts w:ascii="Calibri" w:eastAsia="Times New Roman" w:hAnsi="Calibri" w:cs="Calibri"/>
                <w:b/>
                <w:bCs/>
                <w:color w:val="000000"/>
                <w:sz w:val="22"/>
                <w:szCs w:val="22"/>
                <w:lang w:eastAsia="nl-NL"/>
              </w:rPr>
              <w:t>Juli-Dec</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B91E91" w:rsidRPr="00B91E91" w:rsidP="00B91E91" w14:paraId="101BBAB5" w14:textId="77777777">
            <w:pPr>
              <w:spacing w:line="240" w:lineRule="auto"/>
              <w:ind w:left="0"/>
              <w:jc w:val="center"/>
              <w:rPr>
                <w:rFonts w:ascii="Calibri" w:eastAsia="Times New Roman" w:hAnsi="Calibri" w:cs="Calibri"/>
                <w:b/>
                <w:bCs/>
                <w:color w:val="000000"/>
                <w:sz w:val="22"/>
                <w:szCs w:val="22"/>
                <w:lang w:eastAsia="nl-NL"/>
              </w:rPr>
            </w:pPr>
            <w:r w:rsidRPr="00B91E91">
              <w:rPr>
                <w:rFonts w:ascii="Calibri" w:eastAsia="Times New Roman" w:hAnsi="Calibri" w:cs="Calibri"/>
                <w:b/>
                <w:bCs/>
                <w:color w:val="000000"/>
                <w:sz w:val="22"/>
                <w:szCs w:val="22"/>
                <w:lang w:eastAsia="nl-NL"/>
              </w:rPr>
              <w:t>Totaal</w:t>
            </w:r>
          </w:p>
        </w:tc>
      </w:tr>
      <w:tr w14:paraId="579F51C6" w14:textId="77777777" w:rsidTr="007E25BF">
        <w:tblPrEx>
          <w:tblW w:w="7320" w:type="dxa"/>
          <w:tblInd w:w="709" w:type="dxa"/>
          <w:tblCellMar>
            <w:left w:w="70" w:type="dxa"/>
            <w:right w:w="70" w:type="dxa"/>
          </w:tblCellMar>
          <w:tblLook w:val="04A0"/>
        </w:tblPrEx>
        <w:trPr>
          <w:trHeight w:val="300"/>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rsidR="00B91E91" w:rsidRPr="00B91E91" w:rsidP="00B91E91" w14:paraId="4743CB1A" w14:textId="77777777">
            <w:pPr>
              <w:spacing w:line="240" w:lineRule="auto"/>
              <w:ind w:left="0"/>
              <w:rPr>
                <w:rFonts w:ascii="Calibri" w:eastAsia="Times New Roman" w:hAnsi="Calibri" w:cs="Calibri"/>
                <w:color w:val="000000"/>
                <w:sz w:val="22"/>
                <w:szCs w:val="22"/>
                <w:lang w:eastAsia="nl-NL"/>
              </w:rPr>
            </w:pPr>
            <w:r w:rsidRPr="00B91E91">
              <w:rPr>
                <w:rFonts w:ascii="Calibri" w:eastAsia="Times New Roman" w:hAnsi="Calibri" w:cs="Calibri"/>
                <w:color w:val="000000"/>
                <w:sz w:val="22"/>
                <w:szCs w:val="22"/>
                <w:lang w:eastAsia="nl-NL"/>
              </w:rPr>
              <w:t>Project 50560 Scope 1</w:t>
            </w:r>
          </w:p>
        </w:tc>
        <w:tc>
          <w:tcPr>
            <w:tcW w:w="1114" w:type="dxa"/>
            <w:tcBorders>
              <w:top w:val="nil"/>
              <w:left w:val="nil"/>
              <w:bottom w:val="single" w:sz="4" w:space="0" w:color="auto"/>
              <w:right w:val="single" w:sz="4" w:space="0" w:color="auto"/>
            </w:tcBorders>
            <w:shd w:val="clear" w:color="auto" w:fill="auto"/>
            <w:noWrap/>
            <w:vAlign w:val="bottom"/>
            <w:hideMark/>
          </w:tcPr>
          <w:p w:rsidR="00B91E91" w:rsidRPr="00B91E91" w:rsidP="00B91E91" w14:paraId="0ED39285" w14:textId="77777777">
            <w:pPr>
              <w:spacing w:line="240" w:lineRule="auto"/>
              <w:ind w:left="0"/>
              <w:jc w:val="center"/>
              <w:rPr>
                <w:rFonts w:ascii="Calibri" w:eastAsia="Times New Roman" w:hAnsi="Calibri" w:cs="Calibri"/>
                <w:color w:val="000000"/>
                <w:sz w:val="22"/>
                <w:szCs w:val="22"/>
                <w:lang w:eastAsia="nl-NL"/>
              </w:rPr>
            </w:pPr>
            <w:r w:rsidRPr="00B91E91">
              <w:rPr>
                <w:rFonts w:ascii="Calibri" w:eastAsia="Times New Roman" w:hAnsi="Calibri" w:cs="Calibri"/>
                <w:color w:val="000000"/>
                <w:sz w:val="22"/>
                <w:szCs w:val="22"/>
                <w:lang w:eastAsia="nl-NL"/>
              </w:rPr>
              <w:t>0,01</w:t>
            </w:r>
          </w:p>
        </w:tc>
        <w:tc>
          <w:tcPr>
            <w:tcW w:w="1166" w:type="dxa"/>
            <w:tcBorders>
              <w:top w:val="nil"/>
              <w:left w:val="nil"/>
              <w:bottom w:val="single" w:sz="4" w:space="0" w:color="auto"/>
              <w:right w:val="single" w:sz="4" w:space="0" w:color="auto"/>
            </w:tcBorders>
            <w:shd w:val="clear" w:color="auto" w:fill="auto"/>
            <w:noWrap/>
            <w:vAlign w:val="bottom"/>
            <w:hideMark/>
          </w:tcPr>
          <w:p w:rsidR="00B91E91" w:rsidRPr="00B91E91" w:rsidP="00B91E91" w14:paraId="65A8A545" w14:textId="77777777">
            <w:pPr>
              <w:spacing w:line="240" w:lineRule="auto"/>
              <w:ind w:left="0"/>
              <w:jc w:val="center"/>
              <w:rPr>
                <w:rFonts w:ascii="Calibri" w:eastAsia="Times New Roman" w:hAnsi="Calibri" w:cs="Calibri"/>
                <w:color w:val="000000"/>
                <w:sz w:val="22"/>
                <w:szCs w:val="22"/>
                <w:lang w:eastAsia="nl-NL"/>
              </w:rPr>
            </w:pPr>
            <w:r w:rsidRPr="00B91E91">
              <w:rPr>
                <w:rFonts w:ascii="Calibri" w:eastAsia="Times New Roman" w:hAnsi="Calibri" w:cs="Calibri"/>
                <w:color w:val="000000"/>
                <w:sz w:val="22"/>
                <w:szCs w:val="22"/>
                <w:lang w:eastAsia="nl-NL"/>
              </w:rPr>
              <w:t>0,00</w:t>
            </w:r>
          </w:p>
        </w:tc>
        <w:tc>
          <w:tcPr>
            <w:tcW w:w="1420" w:type="dxa"/>
            <w:tcBorders>
              <w:top w:val="nil"/>
              <w:left w:val="nil"/>
              <w:bottom w:val="single" w:sz="4" w:space="0" w:color="auto"/>
              <w:right w:val="single" w:sz="4" w:space="0" w:color="auto"/>
            </w:tcBorders>
            <w:shd w:val="clear" w:color="auto" w:fill="auto"/>
            <w:noWrap/>
            <w:vAlign w:val="bottom"/>
            <w:hideMark/>
          </w:tcPr>
          <w:p w:rsidR="00B91E91" w:rsidRPr="00B91E91" w:rsidP="00B91E91" w14:paraId="11D947AC" w14:textId="77777777">
            <w:pPr>
              <w:spacing w:line="240" w:lineRule="auto"/>
              <w:ind w:left="0"/>
              <w:jc w:val="center"/>
              <w:rPr>
                <w:rFonts w:ascii="Calibri" w:eastAsia="Times New Roman" w:hAnsi="Calibri" w:cs="Calibri"/>
                <w:color w:val="000000"/>
                <w:sz w:val="22"/>
                <w:szCs w:val="22"/>
                <w:lang w:eastAsia="nl-NL"/>
              </w:rPr>
            </w:pPr>
            <w:r w:rsidRPr="00B91E91">
              <w:rPr>
                <w:rFonts w:ascii="Calibri" w:eastAsia="Times New Roman" w:hAnsi="Calibri" w:cs="Calibri"/>
                <w:color w:val="000000"/>
                <w:sz w:val="22"/>
                <w:szCs w:val="22"/>
                <w:lang w:eastAsia="nl-NL"/>
              </w:rPr>
              <w:t>0,01</w:t>
            </w:r>
          </w:p>
        </w:tc>
      </w:tr>
      <w:tr w14:paraId="23F625C0" w14:textId="77777777" w:rsidTr="007E25BF">
        <w:tblPrEx>
          <w:tblW w:w="7320" w:type="dxa"/>
          <w:tblInd w:w="709" w:type="dxa"/>
          <w:tblCellMar>
            <w:left w:w="70" w:type="dxa"/>
            <w:right w:w="70" w:type="dxa"/>
          </w:tblCellMar>
          <w:tblLook w:val="04A0"/>
        </w:tblPrEx>
        <w:trPr>
          <w:trHeight w:val="300"/>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rsidR="00B91E91" w:rsidRPr="00B91E91" w:rsidP="00B91E91" w14:paraId="1610ECED" w14:textId="77777777">
            <w:pPr>
              <w:spacing w:line="240" w:lineRule="auto"/>
              <w:ind w:left="0"/>
              <w:rPr>
                <w:rFonts w:ascii="Calibri" w:eastAsia="Times New Roman" w:hAnsi="Calibri" w:cs="Calibri"/>
                <w:color w:val="000000"/>
                <w:sz w:val="22"/>
                <w:szCs w:val="22"/>
                <w:lang w:eastAsia="nl-NL"/>
              </w:rPr>
            </w:pPr>
            <w:r w:rsidRPr="00B91E91">
              <w:rPr>
                <w:rFonts w:ascii="Calibri" w:eastAsia="Times New Roman" w:hAnsi="Calibri" w:cs="Calibri"/>
                <w:color w:val="000000"/>
                <w:sz w:val="22"/>
                <w:szCs w:val="22"/>
                <w:lang w:eastAsia="nl-NL"/>
              </w:rPr>
              <w:t>Project 50560 Scope 2</w:t>
            </w:r>
          </w:p>
        </w:tc>
        <w:tc>
          <w:tcPr>
            <w:tcW w:w="1114" w:type="dxa"/>
            <w:tcBorders>
              <w:top w:val="nil"/>
              <w:left w:val="nil"/>
              <w:bottom w:val="single" w:sz="4" w:space="0" w:color="auto"/>
              <w:right w:val="single" w:sz="4" w:space="0" w:color="auto"/>
            </w:tcBorders>
            <w:shd w:val="clear" w:color="auto" w:fill="auto"/>
            <w:noWrap/>
            <w:vAlign w:val="bottom"/>
            <w:hideMark/>
          </w:tcPr>
          <w:p w:rsidR="00B91E91" w:rsidRPr="00B91E91" w:rsidP="00B91E91" w14:paraId="225E0B54" w14:textId="77777777">
            <w:pPr>
              <w:spacing w:line="240" w:lineRule="auto"/>
              <w:ind w:left="0"/>
              <w:jc w:val="center"/>
              <w:rPr>
                <w:rFonts w:ascii="Calibri" w:eastAsia="Times New Roman" w:hAnsi="Calibri" w:cs="Calibri"/>
                <w:color w:val="000000"/>
                <w:sz w:val="22"/>
                <w:szCs w:val="22"/>
                <w:lang w:eastAsia="nl-NL"/>
              </w:rPr>
            </w:pPr>
            <w:r w:rsidRPr="00B91E91">
              <w:rPr>
                <w:rFonts w:ascii="Calibri" w:eastAsia="Times New Roman" w:hAnsi="Calibri" w:cs="Calibri"/>
                <w:color w:val="000000"/>
                <w:sz w:val="22"/>
                <w:szCs w:val="22"/>
                <w:lang w:eastAsia="nl-NL"/>
              </w:rPr>
              <w:t>0,05</w:t>
            </w:r>
          </w:p>
        </w:tc>
        <w:tc>
          <w:tcPr>
            <w:tcW w:w="1166" w:type="dxa"/>
            <w:tcBorders>
              <w:top w:val="nil"/>
              <w:left w:val="nil"/>
              <w:bottom w:val="single" w:sz="4" w:space="0" w:color="auto"/>
              <w:right w:val="single" w:sz="4" w:space="0" w:color="auto"/>
            </w:tcBorders>
            <w:shd w:val="clear" w:color="auto" w:fill="auto"/>
            <w:noWrap/>
            <w:vAlign w:val="bottom"/>
            <w:hideMark/>
          </w:tcPr>
          <w:p w:rsidR="00B91E91" w:rsidRPr="00B91E91" w:rsidP="00B91E91" w14:paraId="0CE55715" w14:textId="77777777">
            <w:pPr>
              <w:spacing w:line="240" w:lineRule="auto"/>
              <w:ind w:left="0"/>
              <w:jc w:val="center"/>
              <w:rPr>
                <w:rFonts w:ascii="Calibri" w:eastAsia="Times New Roman" w:hAnsi="Calibri" w:cs="Calibri"/>
                <w:color w:val="000000"/>
                <w:sz w:val="22"/>
                <w:szCs w:val="22"/>
                <w:lang w:eastAsia="nl-NL"/>
              </w:rPr>
            </w:pPr>
            <w:r w:rsidRPr="00B91E91">
              <w:rPr>
                <w:rFonts w:ascii="Calibri" w:eastAsia="Times New Roman" w:hAnsi="Calibri" w:cs="Calibri"/>
                <w:color w:val="000000"/>
                <w:sz w:val="22"/>
                <w:szCs w:val="22"/>
                <w:lang w:eastAsia="nl-NL"/>
              </w:rPr>
              <w:t>0,00</w:t>
            </w:r>
          </w:p>
        </w:tc>
        <w:tc>
          <w:tcPr>
            <w:tcW w:w="1420" w:type="dxa"/>
            <w:tcBorders>
              <w:top w:val="nil"/>
              <w:left w:val="nil"/>
              <w:bottom w:val="single" w:sz="4" w:space="0" w:color="auto"/>
              <w:right w:val="single" w:sz="4" w:space="0" w:color="auto"/>
            </w:tcBorders>
            <w:shd w:val="clear" w:color="auto" w:fill="auto"/>
            <w:noWrap/>
            <w:vAlign w:val="bottom"/>
            <w:hideMark/>
          </w:tcPr>
          <w:p w:rsidR="00B91E91" w:rsidRPr="00B91E91" w:rsidP="00B91E91" w14:paraId="554A71A2" w14:textId="77777777">
            <w:pPr>
              <w:spacing w:line="240" w:lineRule="auto"/>
              <w:ind w:left="0"/>
              <w:jc w:val="center"/>
              <w:rPr>
                <w:rFonts w:ascii="Calibri" w:eastAsia="Times New Roman" w:hAnsi="Calibri" w:cs="Calibri"/>
                <w:color w:val="000000"/>
                <w:sz w:val="22"/>
                <w:szCs w:val="22"/>
                <w:lang w:eastAsia="nl-NL"/>
              </w:rPr>
            </w:pPr>
            <w:r w:rsidRPr="00B91E91">
              <w:rPr>
                <w:rFonts w:ascii="Calibri" w:eastAsia="Times New Roman" w:hAnsi="Calibri" w:cs="Calibri"/>
                <w:color w:val="000000"/>
                <w:sz w:val="22"/>
                <w:szCs w:val="22"/>
                <w:lang w:eastAsia="nl-NL"/>
              </w:rPr>
              <w:t>0,05</w:t>
            </w:r>
          </w:p>
        </w:tc>
      </w:tr>
      <w:tr w14:paraId="76C889DB" w14:textId="77777777" w:rsidTr="007E25BF">
        <w:tblPrEx>
          <w:tblW w:w="7320" w:type="dxa"/>
          <w:tblInd w:w="709" w:type="dxa"/>
          <w:tblCellMar>
            <w:left w:w="70" w:type="dxa"/>
            <w:right w:w="70" w:type="dxa"/>
          </w:tblCellMar>
          <w:tblLook w:val="04A0"/>
        </w:tblPrEx>
        <w:trPr>
          <w:trHeight w:val="300"/>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rsidR="00B91E91" w:rsidRPr="00B91E91" w:rsidP="00B91E91" w14:paraId="3512FEAF" w14:textId="77777777">
            <w:pPr>
              <w:spacing w:line="240" w:lineRule="auto"/>
              <w:ind w:left="0"/>
              <w:rPr>
                <w:rFonts w:ascii="Calibri" w:eastAsia="Times New Roman" w:hAnsi="Calibri" w:cs="Calibri"/>
                <w:b/>
                <w:bCs/>
                <w:color w:val="000000"/>
                <w:sz w:val="22"/>
                <w:szCs w:val="22"/>
                <w:lang w:eastAsia="nl-NL"/>
              </w:rPr>
            </w:pPr>
            <w:r w:rsidRPr="00B91E91">
              <w:rPr>
                <w:rFonts w:ascii="Calibri" w:eastAsia="Times New Roman" w:hAnsi="Calibri" w:cs="Calibri"/>
                <w:b/>
                <w:bCs/>
                <w:color w:val="000000"/>
                <w:sz w:val="22"/>
                <w:szCs w:val="22"/>
                <w:lang w:eastAsia="nl-NL"/>
              </w:rPr>
              <w:t>Project 50560</w:t>
            </w:r>
          </w:p>
        </w:tc>
        <w:tc>
          <w:tcPr>
            <w:tcW w:w="1114" w:type="dxa"/>
            <w:tcBorders>
              <w:top w:val="nil"/>
              <w:left w:val="nil"/>
              <w:bottom w:val="single" w:sz="4" w:space="0" w:color="auto"/>
              <w:right w:val="single" w:sz="4" w:space="0" w:color="auto"/>
            </w:tcBorders>
            <w:shd w:val="clear" w:color="auto" w:fill="auto"/>
            <w:noWrap/>
            <w:vAlign w:val="bottom"/>
            <w:hideMark/>
          </w:tcPr>
          <w:p w:rsidR="00B91E91" w:rsidRPr="00B91E91" w:rsidP="00B91E91" w14:paraId="34C14170" w14:textId="77777777">
            <w:pPr>
              <w:spacing w:line="240" w:lineRule="auto"/>
              <w:ind w:left="0"/>
              <w:jc w:val="center"/>
              <w:rPr>
                <w:rFonts w:ascii="Calibri" w:eastAsia="Times New Roman" w:hAnsi="Calibri" w:cs="Calibri"/>
                <w:color w:val="000000"/>
                <w:sz w:val="22"/>
                <w:szCs w:val="22"/>
                <w:lang w:eastAsia="nl-NL"/>
              </w:rPr>
            </w:pPr>
            <w:r w:rsidRPr="00B91E91">
              <w:rPr>
                <w:rFonts w:ascii="Calibri" w:eastAsia="Times New Roman" w:hAnsi="Calibri" w:cs="Calibri"/>
                <w:color w:val="000000"/>
                <w:sz w:val="22"/>
                <w:szCs w:val="22"/>
                <w:lang w:eastAsia="nl-NL"/>
              </w:rPr>
              <w:t>0,06</w:t>
            </w:r>
          </w:p>
        </w:tc>
        <w:tc>
          <w:tcPr>
            <w:tcW w:w="1166" w:type="dxa"/>
            <w:tcBorders>
              <w:top w:val="nil"/>
              <w:left w:val="nil"/>
              <w:bottom w:val="single" w:sz="4" w:space="0" w:color="auto"/>
              <w:right w:val="single" w:sz="4" w:space="0" w:color="auto"/>
            </w:tcBorders>
            <w:shd w:val="clear" w:color="auto" w:fill="auto"/>
            <w:noWrap/>
            <w:vAlign w:val="bottom"/>
            <w:hideMark/>
          </w:tcPr>
          <w:p w:rsidR="00B91E91" w:rsidRPr="00B91E91" w:rsidP="00B91E91" w14:paraId="74F83290" w14:textId="77777777">
            <w:pPr>
              <w:spacing w:line="240" w:lineRule="auto"/>
              <w:ind w:left="0"/>
              <w:jc w:val="center"/>
              <w:rPr>
                <w:rFonts w:ascii="Calibri" w:eastAsia="Times New Roman" w:hAnsi="Calibri" w:cs="Calibri"/>
                <w:color w:val="000000"/>
                <w:sz w:val="22"/>
                <w:szCs w:val="22"/>
                <w:lang w:eastAsia="nl-NL"/>
              </w:rPr>
            </w:pPr>
            <w:r w:rsidRPr="00B91E91">
              <w:rPr>
                <w:rFonts w:ascii="Calibri" w:eastAsia="Times New Roman" w:hAnsi="Calibri" w:cs="Calibri"/>
                <w:color w:val="000000"/>
                <w:sz w:val="22"/>
                <w:szCs w:val="22"/>
                <w:lang w:eastAsia="nl-NL"/>
              </w:rPr>
              <w:t>0,00</w:t>
            </w:r>
          </w:p>
        </w:tc>
        <w:tc>
          <w:tcPr>
            <w:tcW w:w="1420" w:type="dxa"/>
            <w:tcBorders>
              <w:top w:val="nil"/>
              <w:left w:val="nil"/>
              <w:bottom w:val="single" w:sz="4" w:space="0" w:color="auto"/>
              <w:right w:val="single" w:sz="4" w:space="0" w:color="auto"/>
            </w:tcBorders>
            <w:shd w:val="clear" w:color="auto" w:fill="auto"/>
            <w:noWrap/>
            <w:vAlign w:val="bottom"/>
            <w:hideMark/>
          </w:tcPr>
          <w:p w:rsidR="00B91E91" w:rsidRPr="00B91E91" w:rsidP="00B91E91" w14:paraId="70B8A616" w14:textId="77777777">
            <w:pPr>
              <w:spacing w:line="240" w:lineRule="auto"/>
              <w:ind w:left="0"/>
              <w:jc w:val="center"/>
              <w:rPr>
                <w:rFonts w:ascii="Calibri" w:eastAsia="Times New Roman" w:hAnsi="Calibri" w:cs="Calibri"/>
                <w:color w:val="000000"/>
                <w:sz w:val="22"/>
                <w:szCs w:val="22"/>
                <w:lang w:eastAsia="nl-NL"/>
              </w:rPr>
            </w:pPr>
            <w:r w:rsidRPr="00B91E91">
              <w:rPr>
                <w:rFonts w:ascii="Calibri" w:eastAsia="Times New Roman" w:hAnsi="Calibri" w:cs="Calibri"/>
                <w:color w:val="000000"/>
                <w:sz w:val="22"/>
                <w:szCs w:val="22"/>
                <w:lang w:eastAsia="nl-NL"/>
              </w:rPr>
              <w:t>0,06</w:t>
            </w:r>
          </w:p>
        </w:tc>
      </w:tr>
      <w:tr w14:paraId="09239B57" w14:textId="77777777" w:rsidTr="007E25BF">
        <w:tblPrEx>
          <w:tblW w:w="7320" w:type="dxa"/>
          <w:tblInd w:w="709" w:type="dxa"/>
          <w:tblCellMar>
            <w:left w:w="70" w:type="dxa"/>
            <w:right w:w="70" w:type="dxa"/>
          </w:tblCellMar>
          <w:tblLook w:val="04A0"/>
        </w:tblPrEx>
        <w:trPr>
          <w:trHeight w:val="180"/>
        </w:trPr>
        <w:tc>
          <w:tcPr>
            <w:tcW w:w="3620" w:type="dxa"/>
            <w:tcBorders>
              <w:top w:val="nil"/>
              <w:left w:val="nil"/>
              <w:bottom w:val="nil"/>
              <w:right w:val="nil"/>
            </w:tcBorders>
            <w:shd w:val="clear" w:color="auto" w:fill="auto"/>
            <w:noWrap/>
            <w:vAlign w:val="bottom"/>
            <w:hideMark/>
          </w:tcPr>
          <w:p w:rsidR="00B91E91" w:rsidRPr="00B91E91" w:rsidP="00B91E91" w14:paraId="065D9E1C" w14:textId="77777777">
            <w:pPr>
              <w:spacing w:line="240" w:lineRule="auto"/>
              <w:ind w:left="0"/>
              <w:jc w:val="center"/>
              <w:rPr>
                <w:rFonts w:ascii="Calibri" w:eastAsia="Times New Roman" w:hAnsi="Calibri" w:cs="Calibri"/>
                <w:color w:val="000000"/>
                <w:sz w:val="22"/>
                <w:szCs w:val="22"/>
                <w:lang w:eastAsia="nl-NL"/>
              </w:rPr>
            </w:pPr>
          </w:p>
        </w:tc>
        <w:tc>
          <w:tcPr>
            <w:tcW w:w="1114" w:type="dxa"/>
            <w:tcBorders>
              <w:top w:val="nil"/>
              <w:left w:val="nil"/>
              <w:bottom w:val="nil"/>
              <w:right w:val="nil"/>
            </w:tcBorders>
            <w:shd w:val="clear" w:color="auto" w:fill="auto"/>
            <w:noWrap/>
            <w:vAlign w:val="bottom"/>
            <w:hideMark/>
          </w:tcPr>
          <w:p w:rsidR="00B91E91" w:rsidRPr="00B91E91" w:rsidP="00B91E91" w14:paraId="50873BE9" w14:textId="77777777">
            <w:pPr>
              <w:spacing w:line="240" w:lineRule="auto"/>
              <w:ind w:left="0"/>
              <w:rPr>
                <w:rFonts w:ascii="Times New Roman" w:eastAsia="Times New Roman" w:hAnsi="Times New Roman" w:cs="Times New Roman"/>
                <w:lang w:eastAsia="nl-NL"/>
              </w:rPr>
            </w:pPr>
          </w:p>
        </w:tc>
        <w:tc>
          <w:tcPr>
            <w:tcW w:w="1166" w:type="dxa"/>
            <w:tcBorders>
              <w:top w:val="nil"/>
              <w:left w:val="nil"/>
              <w:bottom w:val="nil"/>
              <w:right w:val="nil"/>
            </w:tcBorders>
            <w:shd w:val="clear" w:color="auto" w:fill="auto"/>
            <w:noWrap/>
            <w:vAlign w:val="bottom"/>
            <w:hideMark/>
          </w:tcPr>
          <w:p w:rsidR="00B91E91" w:rsidRPr="00B91E91" w:rsidP="00B91E91" w14:paraId="6F124C22" w14:textId="77777777">
            <w:pPr>
              <w:spacing w:line="240" w:lineRule="auto"/>
              <w:ind w:left="0"/>
              <w:rPr>
                <w:rFonts w:ascii="Times New Roman" w:eastAsia="Times New Roman" w:hAnsi="Times New Roman" w:cs="Times New Roman"/>
                <w:lang w:eastAsia="nl-NL"/>
              </w:rPr>
            </w:pPr>
          </w:p>
        </w:tc>
        <w:tc>
          <w:tcPr>
            <w:tcW w:w="1420" w:type="dxa"/>
            <w:tcBorders>
              <w:top w:val="nil"/>
              <w:left w:val="nil"/>
              <w:bottom w:val="nil"/>
              <w:right w:val="nil"/>
            </w:tcBorders>
            <w:shd w:val="clear" w:color="auto" w:fill="auto"/>
            <w:noWrap/>
            <w:vAlign w:val="bottom"/>
            <w:hideMark/>
          </w:tcPr>
          <w:p w:rsidR="00B91E91" w:rsidRPr="00B91E91" w:rsidP="00B91E91" w14:paraId="2BFFA32C" w14:textId="77777777">
            <w:pPr>
              <w:spacing w:line="240" w:lineRule="auto"/>
              <w:ind w:left="0"/>
              <w:rPr>
                <w:rFonts w:ascii="Times New Roman" w:eastAsia="Times New Roman" w:hAnsi="Times New Roman" w:cs="Times New Roman"/>
                <w:lang w:eastAsia="nl-NL"/>
              </w:rPr>
            </w:pPr>
          </w:p>
        </w:tc>
      </w:tr>
      <w:tr w14:paraId="6DDD292F" w14:textId="77777777" w:rsidTr="007E25BF">
        <w:tblPrEx>
          <w:tblW w:w="7320" w:type="dxa"/>
          <w:tblInd w:w="709" w:type="dxa"/>
          <w:tblCellMar>
            <w:left w:w="70" w:type="dxa"/>
            <w:right w:w="70" w:type="dxa"/>
          </w:tblCellMar>
          <w:tblLook w:val="04A0"/>
        </w:tblPrEx>
        <w:trPr>
          <w:trHeight w:val="300"/>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E91" w:rsidRPr="00B91E91" w:rsidP="00B91E91" w14:paraId="360B0F9B" w14:textId="77777777">
            <w:pPr>
              <w:spacing w:line="240" w:lineRule="auto"/>
              <w:ind w:left="0"/>
              <w:rPr>
                <w:rFonts w:ascii="Calibri" w:eastAsia="Times New Roman" w:hAnsi="Calibri" w:cs="Calibri"/>
                <w:color w:val="000000"/>
                <w:sz w:val="22"/>
                <w:szCs w:val="22"/>
                <w:lang w:eastAsia="nl-NL"/>
              </w:rPr>
            </w:pPr>
            <w:r w:rsidRPr="00B91E91">
              <w:rPr>
                <w:rFonts w:ascii="Calibri" w:eastAsia="Times New Roman" w:hAnsi="Calibri" w:cs="Calibri"/>
                <w:color w:val="000000"/>
                <w:sz w:val="22"/>
                <w:szCs w:val="22"/>
                <w:lang w:eastAsia="nl-NL"/>
              </w:rPr>
              <w:t>Project 50582 Scope 1</w:t>
            </w:r>
          </w:p>
        </w:tc>
        <w:tc>
          <w:tcPr>
            <w:tcW w:w="1114" w:type="dxa"/>
            <w:tcBorders>
              <w:top w:val="single" w:sz="4" w:space="0" w:color="auto"/>
              <w:left w:val="nil"/>
              <w:bottom w:val="single" w:sz="4" w:space="0" w:color="auto"/>
              <w:right w:val="single" w:sz="4" w:space="0" w:color="auto"/>
            </w:tcBorders>
            <w:shd w:val="clear" w:color="auto" w:fill="auto"/>
            <w:noWrap/>
            <w:vAlign w:val="bottom"/>
            <w:hideMark/>
          </w:tcPr>
          <w:p w:rsidR="00B91E91" w:rsidRPr="00B91E91" w:rsidP="00B91E91" w14:paraId="61626D39" w14:textId="77777777">
            <w:pPr>
              <w:spacing w:line="240" w:lineRule="auto"/>
              <w:ind w:left="0"/>
              <w:jc w:val="center"/>
              <w:rPr>
                <w:rFonts w:ascii="Calibri" w:eastAsia="Times New Roman" w:hAnsi="Calibri" w:cs="Calibri"/>
                <w:color w:val="000000"/>
                <w:sz w:val="22"/>
                <w:szCs w:val="22"/>
                <w:lang w:eastAsia="nl-NL"/>
              </w:rPr>
            </w:pPr>
            <w:r w:rsidRPr="00B91E91">
              <w:rPr>
                <w:rFonts w:ascii="Calibri" w:eastAsia="Times New Roman" w:hAnsi="Calibri" w:cs="Calibri"/>
                <w:color w:val="000000"/>
                <w:sz w:val="22"/>
                <w:szCs w:val="22"/>
                <w:lang w:eastAsia="nl-NL"/>
              </w:rPr>
              <w:t>0,03</w:t>
            </w:r>
          </w:p>
        </w:tc>
        <w:tc>
          <w:tcPr>
            <w:tcW w:w="1166" w:type="dxa"/>
            <w:tcBorders>
              <w:top w:val="single" w:sz="4" w:space="0" w:color="auto"/>
              <w:left w:val="nil"/>
              <w:bottom w:val="single" w:sz="4" w:space="0" w:color="auto"/>
              <w:right w:val="single" w:sz="4" w:space="0" w:color="auto"/>
            </w:tcBorders>
            <w:shd w:val="clear" w:color="auto" w:fill="auto"/>
            <w:noWrap/>
            <w:vAlign w:val="bottom"/>
            <w:hideMark/>
          </w:tcPr>
          <w:p w:rsidR="00B91E91" w:rsidRPr="00B91E91" w:rsidP="00B91E91" w14:paraId="1804FB3A" w14:textId="77777777">
            <w:pPr>
              <w:spacing w:line="240" w:lineRule="auto"/>
              <w:ind w:left="0"/>
              <w:jc w:val="center"/>
              <w:rPr>
                <w:rFonts w:ascii="Calibri" w:eastAsia="Times New Roman" w:hAnsi="Calibri" w:cs="Calibri"/>
                <w:color w:val="000000"/>
                <w:sz w:val="22"/>
                <w:szCs w:val="22"/>
                <w:lang w:eastAsia="nl-NL"/>
              </w:rPr>
            </w:pPr>
            <w:r w:rsidRPr="00B91E91">
              <w:rPr>
                <w:rFonts w:ascii="Calibri" w:eastAsia="Times New Roman" w:hAnsi="Calibri" w:cs="Calibri"/>
                <w:color w:val="000000"/>
                <w:sz w:val="22"/>
                <w:szCs w:val="22"/>
                <w:lang w:eastAsia="nl-NL"/>
              </w:rPr>
              <w:t>0,03</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B91E91" w:rsidRPr="00B91E91" w:rsidP="00B91E91" w14:paraId="1226998B" w14:textId="77777777">
            <w:pPr>
              <w:spacing w:line="240" w:lineRule="auto"/>
              <w:ind w:left="0"/>
              <w:jc w:val="center"/>
              <w:rPr>
                <w:rFonts w:ascii="Calibri" w:eastAsia="Times New Roman" w:hAnsi="Calibri" w:cs="Calibri"/>
                <w:color w:val="000000"/>
                <w:sz w:val="22"/>
                <w:szCs w:val="22"/>
                <w:lang w:eastAsia="nl-NL"/>
              </w:rPr>
            </w:pPr>
            <w:r w:rsidRPr="00B91E91">
              <w:rPr>
                <w:rFonts w:ascii="Calibri" w:eastAsia="Times New Roman" w:hAnsi="Calibri" w:cs="Calibri"/>
                <w:color w:val="000000"/>
                <w:sz w:val="22"/>
                <w:szCs w:val="22"/>
                <w:lang w:eastAsia="nl-NL"/>
              </w:rPr>
              <w:t>0,06</w:t>
            </w:r>
          </w:p>
        </w:tc>
      </w:tr>
      <w:tr w14:paraId="7AFD8D79" w14:textId="77777777" w:rsidTr="007E25BF">
        <w:tblPrEx>
          <w:tblW w:w="7320" w:type="dxa"/>
          <w:tblInd w:w="709" w:type="dxa"/>
          <w:tblCellMar>
            <w:left w:w="70" w:type="dxa"/>
            <w:right w:w="70" w:type="dxa"/>
          </w:tblCellMar>
          <w:tblLook w:val="04A0"/>
        </w:tblPrEx>
        <w:trPr>
          <w:trHeight w:val="300"/>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rsidR="00B91E91" w:rsidRPr="00B91E91" w:rsidP="00B91E91" w14:paraId="5881D90C" w14:textId="77777777">
            <w:pPr>
              <w:spacing w:line="240" w:lineRule="auto"/>
              <w:ind w:left="0"/>
              <w:rPr>
                <w:rFonts w:ascii="Calibri" w:eastAsia="Times New Roman" w:hAnsi="Calibri" w:cs="Calibri"/>
                <w:color w:val="000000"/>
                <w:sz w:val="22"/>
                <w:szCs w:val="22"/>
                <w:lang w:eastAsia="nl-NL"/>
              </w:rPr>
            </w:pPr>
            <w:r w:rsidRPr="00B91E91">
              <w:rPr>
                <w:rFonts w:ascii="Calibri" w:eastAsia="Times New Roman" w:hAnsi="Calibri" w:cs="Calibri"/>
                <w:color w:val="000000"/>
                <w:sz w:val="22"/>
                <w:szCs w:val="22"/>
                <w:lang w:eastAsia="nl-NL"/>
              </w:rPr>
              <w:t>Project 50582 Scope 2</w:t>
            </w:r>
          </w:p>
        </w:tc>
        <w:tc>
          <w:tcPr>
            <w:tcW w:w="1114" w:type="dxa"/>
            <w:tcBorders>
              <w:top w:val="nil"/>
              <w:left w:val="nil"/>
              <w:bottom w:val="single" w:sz="4" w:space="0" w:color="auto"/>
              <w:right w:val="single" w:sz="4" w:space="0" w:color="auto"/>
            </w:tcBorders>
            <w:shd w:val="clear" w:color="auto" w:fill="auto"/>
            <w:noWrap/>
            <w:vAlign w:val="bottom"/>
            <w:hideMark/>
          </w:tcPr>
          <w:p w:rsidR="00B91E91" w:rsidRPr="00B91E91" w:rsidP="00B91E91" w14:paraId="08708DA2" w14:textId="77777777">
            <w:pPr>
              <w:spacing w:line="240" w:lineRule="auto"/>
              <w:ind w:left="0"/>
              <w:jc w:val="center"/>
              <w:rPr>
                <w:rFonts w:ascii="Calibri" w:eastAsia="Times New Roman" w:hAnsi="Calibri" w:cs="Calibri"/>
                <w:color w:val="000000"/>
                <w:sz w:val="22"/>
                <w:szCs w:val="22"/>
                <w:lang w:eastAsia="nl-NL"/>
              </w:rPr>
            </w:pPr>
            <w:r w:rsidRPr="00B91E91">
              <w:rPr>
                <w:rFonts w:ascii="Calibri" w:eastAsia="Times New Roman" w:hAnsi="Calibri" w:cs="Calibri"/>
                <w:color w:val="000000"/>
                <w:sz w:val="22"/>
                <w:szCs w:val="22"/>
                <w:lang w:eastAsia="nl-NL"/>
              </w:rPr>
              <w:t>0,15</w:t>
            </w:r>
          </w:p>
        </w:tc>
        <w:tc>
          <w:tcPr>
            <w:tcW w:w="1166" w:type="dxa"/>
            <w:tcBorders>
              <w:top w:val="nil"/>
              <w:left w:val="nil"/>
              <w:bottom w:val="single" w:sz="4" w:space="0" w:color="auto"/>
              <w:right w:val="single" w:sz="4" w:space="0" w:color="auto"/>
            </w:tcBorders>
            <w:shd w:val="clear" w:color="auto" w:fill="auto"/>
            <w:noWrap/>
            <w:vAlign w:val="bottom"/>
            <w:hideMark/>
          </w:tcPr>
          <w:p w:rsidR="00B91E91" w:rsidRPr="00B91E91" w:rsidP="00B91E91" w14:paraId="60F64562" w14:textId="77777777">
            <w:pPr>
              <w:spacing w:line="240" w:lineRule="auto"/>
              <w:ind w:left="0"/>
              <w:jc w:val="center"/>
              <w:rPr>
                <w:rFonts w:ascii="Calibri" w:eastAsia="Times New Roman" w:hAnsi="Calibri" w:cs="Calibri"/>
                <w:color w:val="000000"/>
                <w:sz w:val="22"/>
                <w:szCs w:val="22"/>
                <w:lang w:eastAsia="nl-NL"/>
              </w:rPr>
            </w:pPr>
            <w:r w:rsidRPr="00B91E91">
              <w:rPr>
                <w:rFonts w:ascii="Calibri" w:eastAsia="Times New Roman" w:hAnsi="Calibri" w:cs="Calibri"/>
                <w:color w:val="000000"/>
                <w:sz w:val="22"/>
                <w:szCs w:val="22"/>
                <w:lang w:eastAsia="nl-NL"/>
              </w:rPr>
              <w:t>0,13</w:t>
            </w:r>
          </w:p>
        </w:tc>
        <w:tc>
          <w:tcPr>
            <w:tcW w:w="1420" w:type="dxa"/>
            <w:tcBorders>
              <w:top w:val="nil"/>
              <w:left w:val="nil"/>
              <w:bottom w:val="single" w:sz="4" w:space="0" w:color="auto"/>
              <w:right w:val="single" w:sz="4" w:space="0" w:color="auto"/>
            </w:tcBorders>
            <w:shd w:val="clear" w:color="auto" w:fill="auto"/>
            <w:noWrap/>
            <w:vAlign w:val="bottom"/>
            <w:hideMark/>
          </w:tcPr>
          <w:p w:rsidR="00B91E91" w:rsidRPr="00B91E91" w:rsidP="00B91E91" w14:paraId="62D0B005" w14:textId="77777777">
            <w:pPr>
              <w:spacing w:line="240" w:lineRule="auto"/>
              <w:ind w:left="0"/>
              <w:jc w:val="center"/>
              <w:rPr>
                <w:rFonts w:ascii="Calibri" w:eastAsia="Times New Roman" w:hAnsi="Calibri" w:cs="Calibri"/>
                <w:color w:val="000000"/>
                <w:sz w:val="22"/>
                <w:szCs w:val="22"/>
                <w:lang w:eastAsia="nl-NL"/>
              </w:rPr>
            </w:pPr>
            <w:r w:rsidRPr="00B91E91">
              <w:rPr>
                <w:rFonts w:ascii="Calibri" w:eastAsia="Times New Roman" w:hAnsi="Calibri" w:cs="Calibri"/>
                <w:sz w:val="22"/>
                <w:szCs w:val="22"/>
                <w:lang w:eastAsia="nl-NL"/>
              </w:rPr>
              <w:t>0,29</w:t>
            </w:r>
          </w:p>
        </w:tc>
      </w:tr>
      <w:tr w14:paraId="014DD3DD" w14:textId="77777777" w:rsidTr="007E25BF">
        <w:tblPrEx>
          <w:tblW w:w="7320" w:type="dxa"/>
          <w:tblInd w:w="709" w:type="dxa"/>
          <w:tblCellMar>
            <w:left w:w="70" w:type="dxa"/>
            <w:right w:w="70" w:type="dxa"/>
          </w:tblCellMar>
          <w:tblLook w:val="04A0"/>
        </w:tblPrEx>
        <w:trPr>
          <w:trHeight w:val="300"/>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rsidR="00B91E91" w:rsidRPr="00B91E91" w:rsidP="00B91E91" w14:paraId="6C295D1B" w14:textId="77777777">
            <w:pPr>
              <w:spacing w:line="240" w:lineRule="auto"/>
              <w:ind w:left="0"/>
              <w:rPr>
                <w:rFonts w:ascii="Calibri" w:eastAsia="Times New Roman" w:hAnsi="Calibri" w:cs="Calibri"/>
                <w:b/>
                <w:bCs/>
                <w:color w:val="000000"/>
                <w:sz w:val="22"/>
                <w:szCs w:val="22"/>
                <w:lang w:eastAsia="nl-NL"/>
              </w:rPr>
            </w:pPr>
            <w:r w:rsidRPr="00B91E91">
              <w:rPr>
                <w:rFonts w:ascii="Calibri" w:eastAsia="Times New Roman" w:hAnsi="Calibri" w:cs="Calibri"/>
                <w:b/>
                <w:bCs/>
                <w:color w:val="000000"/>
                <w:sz w:val="22"/>
                <w:szCs w:val="22"/>
                <w:lang w:eastAsia="nl-NL"/>
              </w:rPr>
              <w:t>Project 50582</w:t>
            </w:r>
          </w:p>
        </w:tc>
        <w:tc>
          <w:tcPr>
            <w:tcW w:w="1114" w:type="dxa"/>
            <w:tcBorders>
              <w:top w:val="nil"/>
              <w:left w:val="nil"/>
              <w:bottom w:val="single" w:sz="4" w:space="0" w:color="auto"/>
              <w:right w:val="single" w:sz="4" w:space="0" w:color="auto"/>
            </w:tcBorders>
            <w:shd w:val="clear" w:color="auto" w:fill="auto"/>
            <w:noWrap/>
            <w:vAlign w:val="bottom"/>
            <w:hideMark/>
          </w:tcPr>
          <w:p w:rsidR="00B91E91" w:rsidRPr="00B91E91" w:rsidP="00B91E91" w14:paraId="09E5C248" w14:textId="77777777">
            <w:pPr>
              <w:spacing w:line="240" w:lineRule="auto"/>
              <w:ind w:left="0"/>
              <w:jc w:val="center"/>
              <w:rPr>
                <w:rFonts w:ascii="Calibri" w:eastAsia="Times New Roman" w:hAnsi="Calibri" w:cs="Calibri"/>
                <w:color w:val="000000"/>
                <w:sz w:val="22"/>
                <w:szCs w:val="22"/>
                <w:lang w:eastAsia="nl-NL"/>
              </w:rPr>
            </w:pPr>
            <w:r w:rsidRPr="00B91E91">
              <w:rPr>
                <w:rFonts w:ascii="Calibri" w:eastAsia="Times New Roman" w:hAnsi="Calibri" w:cs="Calibri"/>
                <w:color w:val="000000"/>
                <w:sz w:val="22"/>
                <w:szCs w:val="22"/>
                <w:lang w:eastAsia="nl-NL"/>
              </w:rPr>
              <w:t>0,19</w:t>
            </w:r>
          </w:p>
        </w:tc>
        <w:tc>
          <w:tcPr>
            <w:tcW w:w="1166" w:type="dxa"/>
            <w:tcBorders>
              <w:top w:val="nil"/>
              <w:left w:val="nil"/>
              <w:bottom w:val="single" w:sz="4" w:space="0" w:color="auto"/>
              <w:right w:val="single" w:sz="4" w:space="0" w:color="auto"/>
            </w:tcBorders>
            <w:shd w:val="clear" w:color="auto" w:fill="auto"/>
            <w:noWrap/>
            <w:vAlign w:val="bottom"/>
            <w:hideMark/>
          </w:tcPr>
          <w:p w:rsidR="00B91E91" w:rsidRPr="00B91E91" w:rsidP="00B91E91" w14:paraId="4E5B062B" w14:textId="77777777">
            <w:pPr>
              <w:spacing w:line="240" w:lineRule="auto"/>
              <w:ind w:left="0"/>
              <w:jc w:val="center"/>
              <w:rPr>
                <w:rFonts w:ascii="Calibri" w:eastAsia="Times New Roman" w:hAnsi="Calibri" w:cs="Calibri"/>
                <w:color w:val="000000"/>
                <w:sz w:val="22"/>
                <w:szCs w:val="22"/>
                <w:lang w:eastAsia="nl-NL"/>
              </w:rPr>
            </w:pPr>
            <w:r w:rsidRPr="00B91E91">
              <w:rPr>
                <w:rFonts w:ascii="Calibri" w:eastAsia="Times New Roman" w:hAnsi="Calibri" w:cs="Calibri"/>
                <w:color w:val="000000"/>
                <w:sz w:val="22"/>
                <w:szCs w:val="22"/>
                <w:lang w:eastAsia="nl-NL"/>
              </w:rPr>
              <w:t>0,16</w:t>
            </w:r>
          </w:p>
        </w:tc>
        <w:tc>
          <w:tcPr>
            <w:tcW w:w="1420" w:type="dxa"/>
            <w:tcBorders>
              <w:top w:val="nil"/>
              <w:left w:val="nil"/>
              <w:bottom w:val="single" w:sz="4" w:space="0" w:color="auto"/>
              <w:right w:val="single" w:sz="4" w:space="0" w:color="auto"/>
            </w:tcBorders>
            <w:shd w:val="clear" w:color="auto" w:fill="auto"/>
            <w:noWrap/>
            <w:vAlign w:val="bottom"/>
            <w:hideMark/>
          </w:tcPr>
          <w:p w:rsidR="00B91E91" w:rsidRPr="00B91E91" w:rsidP="00B91E91" w14:paraId="15087A70" w14:textId="77777777">
            <w:pPr>
              <w:spacing w:line="240" w:lineRule="auto"/>
              <w:ind w:left="0"/>
              <w:jc w:val="center"/>
              <w:rPr>
                <w:rFonts w:ascii="Calibri" w:eastAsia="Times New Roman" w:hAnsi="Calibri" w:cs="Calibri"/>
                <w:sz w:val="22"/>
                <w:szCs w:val="22"/>
                <w:lang w:eastAsia="nl-NL"/>
              </w:rPr>
            </w:pPr>
            <w:r w:rsidRPr="00B91E91">
              <w:rPr>
                <w:rFonts w:ascii="Calibri" w:eastAsia="Times New Roman" w:hAnsi="Calibri" w:cs="Calibri"/>
                <w:sz w:val="22"/>
                <w:szCs w:val="22"/>
                <w:lang w:eastAsia="nl-NL"/>
              </w:rPr>
              <w:t>0,35</w:t>
            </w:r>
          </w:p>
        </w:tc>
      </w:tr>
      <w:tr w14:paraId="1DEB04FF" w14:textId="77777777" w:rsidTr="007E25BF">
        <w:tblPrEx>
          <w:tblW w:w="7320" w:type="dxa"/>
          <w:tblInd w:w="709" w:type="dxa"/>
          <w:tblCellMar>
            <w:left w:w="70" w:type="dxa"/>
            <w:right w:w="70" w:type="dxa"/>
          </w:tblCellMar>
          <w:tblLook w:val="04A0"/>
        </w:tblPrEx>
        <w:trPr>
          <w:trHeight w:val="225"/>
        </w:trPr>
        <w:tc>
          <w:tcPr>
            <w:tcW w:w="3620" w:type="dxa"/>
            <w:tcBorders>
              <w:top w:val="nil"/>
              <w:left w:val="nil"/>
              <w:bottom w:val="nil"/>
              <w:right w:val="nil"/>
            </w:tcBorders>
            <w:shd w:val="clear" w:color="auto" w:fill="auto"/>
            <w:noWrap/>
            <w:vAlign w:val="bottom"/>
            <w:hideMark/>
          </w:tcPr>
          <w:p w:rsidR="00B91E91" w:rsidRPr="00B91E91" w:rsidP="00B91E91" w14:paraId="21C5691A" w14:textId="77777777">
            <w:pPr>
              <w:spacing w:line="240" w:lineRule="auto"/>
              <w:ind w:left="0"/>
              <w:jc w:val="center"/>
              <w:rPr>
                <w:rFonts w:ascii="Calibri" w:eastAsia="Times New Roman" w:hAnsi="Calibri" w:cs="Calibri"/>
                <w:color w:val="000000"/>
                <w:sz w:val="22"/>
                <w:szCs w:val="22"/>
                <w:lang w:eastAsia="nl-NL"/>
              </w:rPr>
            </w:pPr>
          </w:p>
        </w:tc>
        <w:tc>
          <w:tcPr>
            <w:tcW w:w="1114" w:type="dxa"/>
            <w:tcBorders>
              <w:top w:val="nil"/>
              <w:left w:val="nil"/>
              <w:bottom w:val="nil"/>
              <w:right w:val="nil"/>
            </w:tcBorders>
            <w:shd w:val="clear" w:color="auto" w:fill="auto"/>
            <w:noWrap/>
            <w:vAlign w:val="bottom"/>
            <w:hideMark/>
          </w:tcPr>
          <w:p w:rsidR="00B91E91" w:rsidRPr="00B91E91" w:rsidP="00B91E91" w14:paraId="2D5DDD8B" w14:textId="77777777">
            <w:pPr>
              <w:spacing w:line="240" w:lineRule="auto"/>
              <w:ind w:left="0"/>
              <w:rPr>
                <w:rFonts w:ascii="Times New Roman" w:eastAsia="Times New Roman" w:hAnsi="Times New Roman" w:cs="Times New Roman"/>
                <w:lang w:eastAsia="nl-NL"/>
              </w:rPr>
            </w:pPr>
          </w:p>
        </w:tc>
        <w:tc>
          <w:tcPr>
            <w:tcW w:w="1166" w:type="dxa"/>
            <w:tcBorders>
              <w:top w:val="nil"/>
              <w:left w:val="nil"/>
              <w:bottom w:val="nil"/>
              <w:right w:val="nil"/>
            </w:tcBorders>
            <w:shd w:val="clear" w:color="auto" w:fill="auto"/>
            <w:noWrap/>
            <w:vAlign w:val="bottom"/>
            <w:hideMark/>
          </w:tcPr>
          <w:p w:rsidR="00B91E91" w:rsidRPr="00B91E91" w:rsidP="00B91E91" w14:paraId="0508ED56" w14:textId="77777777">
            <w:pPr>
              <w:spacing w:line="240" w:lineRule="auto"/>
              <w:ind w:left="0"/>
              <w:rPr>
                <w:rFonts w:ascii="Times New Roman" w:eastAsia="Times New Roman" w:hAnsi="Times New Roman" w:cs="Times New Roman"/>
                <w:lang w:eastAsia="nl-NL"/>
              </w:rPr>
            </w:pPr>
          </w:p>
        </w:tc>
        <w:tc>
          <w:tcPr>
            <w:tcW w:w="1420" w:type="dxa"/>
            <w:tcBorders>
              <w:top w:val="nil"/>
              <w:left w:val="nil"/>
              <w:bottom w:val="nil"/>
              <w:right w:val="nil"/>
            </w:tcBorders>
            <w:shd w:val="clear" w:color="auto" w:fill="auto"/>
            <w:noWrap/>
            <w:vAlign w:val="bottom"/>
            <w:hideMark/>
          </w:tcPr>
          <w:p w:rsidR="00B91E91" w:rsidRPr="00B91E91" w:rsidP="00B91E91" w14:paraId="4285B12E" w14:textId="77777777">
            <w:pPr>
              <w:spacing w:line="240" w:lineRule="auto"/>
              <w:ind w:left="0"/>
              <w:rPr>
                <w:rFonts w:ascii="Times New Roman" w:eastAsia="Times New Roman" w:hAnsi="Times New Roman" w:cs="Times New Roman"/>
                <w:lang w:eastAsia="nl-NL"/>
              </w:rPr>
            </w:pPr>
          </w:p>
        </w:tc>
      </w:tr>
      <w:tr w14:paraId="1102E88B" w14:textId="77777777" w:rsidTr="007E25BF">
        <w:tblPrEx>
          <w:tblW w:w="7320" w:type="dxa"/>
          <w:tblInd w:w="709" w:type="dxa"/>
          <w:tblCellMar>
            <w:left w:w="70" w:type="dxa"/>
            <w:right w:w="70" w:type="dxa"/>
          </w:tblCellMar>
          <w:tblLook w:val="04A0"/>
        </w:tblPrEx>
        <w:trPr>
          <w:trHeight w:val="300"/>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E91" w:rsidRPr="00B91E91" w:rsidP="00B91E91" w14:paraId="5C2B6D2C" w14:textId="77777777">
            <w:pPr>
              <w:spacing w:line="240" w:lineRule="auto"/>
              <w:ind w:left="0"/>
              <w:rPr>
                <w:rFonts w:ascii="Calibri" w:eastAsia="Times New Roman" w:hAnsi="Calibri" w:cs="Calibri"/>
                <w:color w:val="000000"/>
                <w:sz w:val="22"/>
                <w:szCs w:val="22"/>
                <w:lang w:eastAsia="nl-NL"/>
              </w:rPr>
            </w:pPr>
            <w:r w:rsidRPr="00B91E91">
              <w:rPr>
                <w:rFonts w:ascii="Calibri" w:eastAsia="Times New Roman" w:hAnsi="Calibri" w:cs="Calibri"/>
                <w:color w:val="000000"/>
                <w:sz w:val="22"/>
                <w:szCs w:val="22"/>
                <w:lang w:eastAsia="nl-NL"/>
              </w:rPr>
              <w:t>Project 50668 Scope 1</w:t>
            </w:r>
          </w:p>
        </w:tc>
        <w:tc>
          <w:tcPr>
            <w:tcW w:w="1114" w:type="dxa"/>
            <w:tcBorders>
              <w:top w:val="single" w:sz="4" w:space="0" w:color="auto"/>
              <w:left w:val="nil"/>
              <w:bottom w:val="single" w:sz="4" w:space="0" w:color="auto"/>
              <w:right w:val="single" w:sz="4" w:space="0" w:color="auto"/>
            </w:tcBorders>
            <w:shd w:val="clear" w:color="auto" w:fill="auto"/>
            <w:noWrap/>
            <w:vAlign w:val="bottom"/>
            <w:hideMark/>
          </w:tcPr>
          <w:p w:rsidR="00B91E91" w:rsidRPr="00B91E91" w:rsidP="00B91E91" w14:paraId="09081637" w14:textId="77777777">
            <w:pPr>
              <w:spacing w:line="240" w:lineRule="auto"/>
              <w:ind w:left="0"/>
              <w:jc w:val="center"/>
              <w:rPr>
                <w:rFonts w:ascii="Calibri" w:eastAsia="Times New Roman" w:hAnsi="Calibri" w:cs="Calibri"/>
                <w:color w:val="000000"/>
                <w:sz w:val="22"/>
                <w:szCs w:val="22"/>
                <w:lang w:eastAsia="nl-NL"/>
              </w:rPr>
            </w:pPr>
            <w:r w:rsidRPr="00B91E91">
              <w:rPr>
                <w:rFonts w:ascii="Calibri" w:eastAsia="Times New Roman" w:hAnsi="Calibri" w:cs="Calibri"/>
                <w:color w:val="000000"/>
                <w:sz w:val="22"/>
                <w:szCs w:val="22"/>
                <w:lang w:eastAsia="nl-NL"/>
              </w:rPr>
              <w:t>0,01</w:t>
            </w:r>
          </w:p>
        </w:tc>
        <w:tc>
          <w:tcPr>
            <w:tcW w:w="1166" w:type="dxa"/>
            <w:tcBorders>
              <w:top w:val="single" w:sz="4" w:space="0" w:color="auto"/>
              <w:left w:val="nil"/>
              <w:bottom w:val="single" w:sz="4" w:space="0" w:color="auto"/>
              <w:right w:val="single" w:sz="4" w:space="0" w:color="auto"/>
            </w:tcBorders>
            <w:shd w:val="clear" w:color="auto" w:fill="auto"/>
            <w:noWrap/>
            <w:vAlign w:val="bottom"/>
            <w:hideMark/>
          </w:tcPr>
          <w:p w:rsidR="00B91E91" w:rsidRPr="00B91E91" w:rsidP="00B91E91" w14:paraId="1648FEAB" w14:textId="77777777">
            <w:pPr>
              <w:spacing w:line="240" w:lineRule="auto"/>
              <w:ind w:left="0"/>
              <w:jc w:val="center"/>
              <w:rPr>
                <w:rFonts w:ascii="Calibri" w:eastAsia="Times New Roman" w:hAnsi="Calibri" w:cs="Calibri"/>
                <w:color w:val="000000"/>
                <w:sz w:val="22"/>
                <w:szCs w:val="22"/>
                <w:lang w:eastAsia="nl-NL"/>
              </w:rPr>
            </w:pPr>
            <w:r w:rsidRPr="00B91E91">
              <w:rPr>
                <w:rFonts w:ascii="Calibri" w:eastAsia="Times New Roman" w:hAnsi="Calibri" w:cs="Calibri"/>
                <w:color w:val="000000"/>
                <w:sz w:val="22"/>
                <w:szCs w:val="22"/>
                <w:lang w:eastAsia="nl-NL"/>
              </w:rPr>
              <w:t>0,01</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B91E91" w:rsidRPr="00B91E91" w:rsidP="00B91E91" w14:paraId="095EB2ED" w14:textId="77777777">
            <w:pPr>
              <w:spacing w:line="240" w:lineRule="auto"/>
              <w:ind w:left="0"/>
              <w:jc w:val="center"/>
              <w:rPr>
                <w:rFonts w:ascii="Calibri" w:eastAsia="Times New Roman" w:hAnsi="Calibri" w:cs="Calibri"/>
                <w:sz w:val="22"/>
                <w:szCs w:val="22"/>
                <w:lang w:eastAsia="nl-NL"/>
              </w:rPr>
            </w:pPr>
            <w:r w:rsidRPr="00B91E91">
              <w:rPr>
                <w:rFonts w:ascii="Calibri" w:eastAsia="Times New Roman" w:hAnsi="Calibri" w:cs="Calibri"/>
                <w:sz w:val="22"/>
                <w:szCs w:val="22"/>
                <w:lang w:eastAsia="nl-NL"/>
              </w:rPr>
              <w:t>0,02</w:t>
            </w:r>
          </w:p>
        </w:tc>
      </w:tr>
      <w:tr w14:paraId="2CBF0C65" w14:textId="77777777" w:rsidTr="007E25BF">
        <w:tblPrEx>
          <w:tblW w:w="7320" w:type="dxa"/>
          <w:tblInd w:w="709" w:type="dxa"/>
          <w:tblCellMar>
            <w:left w:w="70" w:type="dxa"/>
            <w:right w:w="70" w:type="dxa"/>
          </w:tblCellMar>
          <w:tblLook w:val="04A0"/>
        </w:tblPrEx>
        <w:trPr>
          <w:trHeight w:val="300"/>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rsidR="00B91E91" w:rsidRPr="00B91E91" w:rsidP="00B91E91" w14:paraId="379FEA0C" w14:textId="77777777">
            <w:pPr>
              <w:spacing w:line="240" w:lineRule="auto"/>
              <w:ind w:left="0"/>
              <w:rPr>
                <w:rFonts w:ascii="Calibri" w:eastAsia="Times New Roman" w:hAnsi="Calibri" w:cs="Calibri"/>
                <w:color w:val="000000"/>
                <w:sz w:val="22"/>
                <w:szCs w:val="22"/>
                <w:lang w:eastAsia="nl-NL"/>
              </w:rPr>
            </w:pPr>
            <w:r w:rsidRPr="00B91E91">
              <w:rPr>
                <w:rFonts w:ascii="Calibri" w:eastAsia="Times New Roman" w:hAnsi="Calibri" w:cs="Calibri"/>
                <w:color w:val="000000"/>
                <w:sz w:val="22"/>
                <w:szCs w:val="22"/>
                <w:lang w:eastAsia="nl-NL"/>
              </w:rPr>
              <w:t>Project 50668 Scope 2</w:t>
            </w:r>
          </w:p>
        </w:tc>
        <w:tc>
          <w:tcPr>
            <w:tcW w:w="1114" w:type="dxa"/>
            <w:tcBorders>
              <w:top w:val="nil"/>
              <w:left w:val="nil"/>
              <w:bottom w:val="single" w:sz="4" w:space="0" w:color="auto"/>
              <w:right w:val="single" w:sz="4" w:space="0" w:color="auto"/>
            </w:tcBorders>
            <w:shd w:val="clear" w:color="auto" w:fill="auto"/>
            <w:noWrap/>
            <w:vAlign w:val="bottom"/>
            <w:hideMark/>
          </w:tcPr>
          <w:p w:rsidR="00B91E91" w:rsidRPr="00B91E91" w:rsidP="00B91E91" w14:paraId="0CE2A820" w14:textId="77777777">
            <w:pPr>
              <w:spacing w:line="240" w:lineRule="auto"/>
              <w:ind w:left="0"/>
              <w:jc w:val="center"/>
              <w:rPr>
                <w:rFonts w:ascii="Calibri" w:eastAsia="Times New Roman" w:hAnsi="Calibri" w:cs="Calibri"/>
                <w:color w:val="000000"/>
                <w:sz w:val="22"/>
                <w:szCs w:val="22"/>
                <w:lang w:eastAsia="nl-NL"/>
              </w:rPr>
            </w:pPr>
            <w:r w:rsidRPr="00B91E91">
              <w:rPr>
                <w:rFonts w:ascii="Calibri" w:eastAsia="Times New Roman" w:hAnsi="Calibri" w:cs="Calibri"/>
                <w:color w:val="000000"/>
                <w:sz w:val="22"/>
                <w:szCs w:val="22"/>
                <w:lang w:eastAsia="nl-NL"/>
              </w:rPr>
              <w:t>0,06</w:t>
            </w:r>
          </w:p>
        </w:tc>
        <w:tc>
          <w:tcPr>
            <w:tcW w:w="1166" w:type="dxa"/>
            <w:tcBorders>
              <w:top w:val="nil"/>
              <w:left w:val="nil"/>
              <w:bottom w:val="single" w:sz="4" w:space="0" w:color="auto"/>
              <w:right w:val="single" w:sz="4" w:space="0" w:color="auto"/>
            </w:tcBorders>
            <w:shd w:val="clear" w:color="auto" w:fill="auto"/>
            <w:noWrap/>
            <w:vAlign w:val="bottom"/>
            <w:hideMark/>
          </w:tcPr>
          <w:p w:rsidR="00B91E91" w:rsidRPr="00B91E91" w:rsidP="00B91E91" w14:paraId="6E589E53" w14:textId="77777777">
            <w:pPr>
              <w:spacing w:line="240" w:lineRule="auto"/>
              <w:ind w:left="0"/>
              <w:jc w:val="center"/>
              <w:rPr>
                <w:rFonts w:ascii="Calibri" w:eastAsia="Times New Roman" w:hAnsi="Calibri" w:cs="Calibri"/>
                <w:color w:val="000000"/>
                <w:sz w:val="22"/>
                <w:szCs w:val="22"/>
                <w:lang w:eastAsia="nl-NL"/>
              </w:rPr>
            </w:pPr>
            <w:r w:rsidRPr="00B91E91">
              <w:rPr>
                <w:rFonts w:ascii="Calibri" w:eastAsia="Times New Roman" w:hAnsi="Calibri" w:cs="Calibri"/>
                <w:color w:val="000000"/>
                <w:sz w:val="22"/>
                <w:szCs w:val="22"/>
                <w:lang w:eastAsia="nl-NL"/>
              </w:rPr>
              <w:t>0,04</w:t>
            </w:r>
          </w:p>
        </w:tc>
        <w:tc>
          <w:tcPr>
            <w:tcW w:w="1420" w:type="dxa"/>
            <w:tcBorders>
              <w:top w:val="nil"/>
              <w:left w:val="nil"/>
              <w:bottom w:val="single" w:sz="4" w:space="0" w:color="auto"/>
              <w:right w:val="single" w:sz="4" w:space="0" w:color="auto"/>
            </w:tcBorders>
            <w:shd w:val="clear" w:color="auto" w:fill="auto"/>
            <w:noWrap/>
            <w:vAlign w:val="bottom"/>
            <w:hideMark/>
          </w:tcPr>
          <w:p w:rsidR="00B91E91" w:rsidRPr="00B91E91" w:rsidP="00B91E91" w14:paraId="58BEDA06" w14:textId="77777777">
            <w:pPr>
              <w:spacing w:line="240" w:lineRule="auto"/>
              <w:ind w:left="0"/>
              <w:jc w:val="center"/>
              <w:rPr>
                <w:rFonts w:ascii="Calibri" w:eastAsia="Times New Roman" w:hAnsi="Calibri" w:cs="Calibri"/>
                <w:sz w:val="22"/>
                <w:szCs w:val="22"/>
                <w:lang w:eastAsia="nl-NL"/>
              </w:rPr>
            </w:pPr>
            <w:r w:rsidRPr="00B91E91">
              <w:rPr>
                <w:rFonts w:ascii="Calibri" w:eastAsia="Times New Roman" w:hAnsi="Calibri" w:cs="Calibri"/>
                <w:sz w:val="22"/>
                <w:szCs w:val="22"/>
                <w:lang w:eastAsia="nl-NL"/>
              </w:rPr>
              <w:t>0,10</w:t>
            </w:r>
          </w:p>
        </w:tc>
      </w:tr>
      <w:tr w14:paraId="54DFAEB3" w14:textId="77777777" w:rsidTr="007E25BF">
        <w:tblPrEx>
          <w:tblW w:w="7320" w:type="dxa"/>
          <w:tblInd w:w="709" w:type="dxa"/>
          <w:tblCellMar>
            <w:left w:w="70" w:type="dxa"/>
            <w:right w:w="70" w:type="dxa"/>
          </w:tblCellMar>
          <w:tblLook w:val="04A0"/>
        </w:tblPrEx>
        <w:trPr>
          <w:trHeight w:val="300"/>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rsidR="00B91E91" w:rsidRPr="00B91E91" w:rsidP="00B91E91" w14:paraId="384B4DF7" w14:textId="77777777">
            <w:pPr>
              <w:spacing w:line="240" w:lineRule="auto"/>
              <w:ind w:left="0"/>
              <w:rPr>
                <w:rFonts w:ascii="Calibri" w:eastAsia="Times New Roman" w:hAnsi="Calibri" w:cs="Calibri"/>
                <w:b/>
                <w:bCs/>
                <w:color w:val="000000"/>
                <w:sz w:val="22"/>
                <w:szCs w:val="22"/>
                <w:lang w:eastAsia="nl-NL"/>
              </w:rPr>
            </w:pPr>
            <w:r w:rsidRPr="00B91E91">
              <w:rPr>
                <w:rFonts w:ascii="Calibri" w:eastAsia="Times New Roman" w:hAnsi="Calibri" w:cs="Calibri"/>
                <w:b/>
                <w:bCs/>
                <w:color w:val="000000"/>
                <w:sz w:val="22"/>
                <w:szCs w:val="22"/>
                <w:lang w:eastAsia="nl-NL"/>
              </w:rPr>
              <w:t>Project 50668</w:t>
            </w:r>
          </w:p>
        </w:tc>
        <w:tc>
          <w:tcPr>
            <w:tcW w:w="1114" w:type="dxa"/>
            <w:tcBorders>
              <w:top w:val="nil"/>
              <w:left w:val="nil"/>
              <w:bottom w:val="single" w:sz="4" w:space="0" w:color="auto"/>
              <w:right w:val="single" w:sz="4" w:space="0" w:color="auto"/>
            </w:tcBorders>
            <w:shd w:val="clear" w:color="auto" w:fill="auto"/>
            <w:noWrap/>
            <w:vAlign w:val="bottom"/>
            <w:hideMark/>
          </w:tcPr>
          <w:p w:rsidR="00B91E91" w:rsidRPr="00B91E91" w:rsidP="00B91E91" w14:paraId="3BFADD50" w14:textId="77777777">
            <w:pPr>
              <w:spacing w:line="240" w:lineRule="auto"/>
              <w:ind w:left="0"/>
              <w:jc w:val="center"/>
              <w:rPr>
                <w:rFonts w:ascii="Calibri" w:eastAsia="Times New Roman" w:hAnsi="Calibri" w:cs="Calibri"/>
                <w:color w:val="000000"/>
                <w:sz w:val="22"/>
                <w:szCs w:val="22"/>
                <w:lang w:eastAsia="nl-NL"/>
              </w:rPr>
            </w:pPr>
            <w:r w:rsidRPr="00B91E91">
              <w:rPr>
                <w:rFonts w:ascii="Calibri" w:eastAsia="Times New Roman" w:hAnsi="Calibri" w:cs="Calibri"/>
                <w:color w:val="000000"/>
                <w:sz w:val="22"/>
                <w:szCs w:val="22"/>
                <w:lang w:eastAsia="nl-NL"/>
              </w:rPr>
              <w:t>0,07</w:t>
            </w:r>
          </w:p>
        </w:tc>
        <w:tc>
          <w:tcPr>
            <w:tcW w:w="1166" w:type="dxa"/>
            <w:tcBorders>
              <w:top w:val="nil"/>
              <w:left w:val="nil"/>
              <w:bottom w:val="single" w:sz="4" w:space="0" w:color="auto"/>
              <w:right w:val="single" w:sz="4" w:space="0" w:color="auto"/>
            </w:tcBorders>
            <w:shd w:val="clear" w:color="auto" w:fill="auto"/>
            <w:noWrap/>
            <w:vAlign w:val="bottom"/>
            <w:hideMark/>
          </w:tcPr>
          <w:p w:rsidR="00B91E91" w:rsidRPr="00B91E91" w:rsidP="00B91E91" w14:paraId="22092513" w14:textId="77777777">
            <w:pPr>
              <w:spacing w:line="240" w:lineRule="auto"/>
              <w:ind w:left="0"/>
              <w:jc w:val="center"/>
              <w:rPr>
                <w:rFonts w:ascii="Calibri" w:eastAsia="Times New Roman" w:hAnsi="Calibri" w:cs="Calibri"/>
                <w:color w:val="000000"/>
                <w:sz w:val="22"/>
                <w:szCs w:val="22"/>
                <w:lang w:eastAsia="nl-NL"/>
              </w:rPr>
            </w:pPr>
            <w:r w:rsidRPr="00B91E91">
              <w:rPr>
                <w:rFonts w:ascii="Calibri" w:eastAsia="Times New Roman" w:hAnsi="Calibri" w:cs="Calibri"/>
                <w:color w:val="000000"/>
                <w:sz w:val="22"/>
                <w:szCs w:val="22"/>
                <w:lang w:eastAsia="nl-NL"/>
              </w:rPr>
              <w:t>0,05</w:t>
            </w:r>
          </w:p>
        </w:tc>
        <w:tc>
          <w:tcPr>
            <w:tcW w:w="1420" w:type="dxa"/>
            <w:tcBorders>
              <w:top w:val="nil"/>
              <w:left w:val="nil"/>
              <w:bottom w:val="single" w:sz="4" w:space="0" w:color="auto"/>
              <w:right w:val="single" w:sz="4" w:space="0" w:color="auto"/>
            </w:tcBorders>
            <w:shd w:val="clear" w:color="auto" w:fill="auto"/>
            <w:noWrap/>
            <w:vAlign w:val="bottom"/>
            <w:hideMark/>
          </w:tcPr>
          <w:p w:rsidR="00B91E91" w:rsidRPr="00B91E91" w:rsidP="00B91E91" w14:paraId="53E009AA" w14:textId="77777777">
            <w:pPr>
              <w:spacing w:line="240" w:lineRule="auto"/>
              <w:ind w:left="0"/>
              <w:jc w:val="center"/>
              <w:rPr>
                <w:rFonts w:ascii="Calibri" w:eastAsia="Times New Roman" w:hAnsi="Calibri" w:cs="Calibri"/>
                <w:sz w:val="22"/>
                <w:szCs w:val="22"/>
                <w:lang w:eastAsia="nl-NL"/>
              </w:rPr>
            </w:pPr>
            <w:r w:rsidRPr="00B91E91">
              <w:rPr>
                <w:rFonts w:ascii="Calibri" w:eastAsia="Times New Roman" w:hAnsi="Calibri" w:cs="Calibri"/>
                <w:sz w:val="22"/>
                <w:szCs w:val="22"/>
                <w:lang w:eastAsia="nl-NL"/>
              </w:rPr>
              <w:t>0,12</w:t>
            </w:r>
          </w:p>
        </w:tc>
      </w:tr>
    </w:tbl>
    <w:p w:rsidR="00B91E91" w:rsidRPr="00B91E91" w:rsidP="00B91E91" w14:paraId="243DF11B" w14:textId="77777777">
      <w:pPr>
        <w:spacing w:after="60"/>
        <w:ind w:left="709" w:hanging="7"/>
        <w:rPr>
          <w:rFonts w:cs="Arial"/>
          <w:color w:val="000000" w:themeColor="text1"/>
          <w:lang w:val="en-US"/>
        </w:rPr>
      </w:pPr>
    </w:p>
    <w:p w:rsidR="00B91E91" w:rsidRPr="00B91E91" w:rsidP="00B91E91" w14:paraId="775757BF" w14:textId="77777777">
      <w:pPr>
        <w:keepNext/>
        <w:keepLines/>
        <w:pageBreakBefore/>
        <w:numPr>
          <w:ilvl w:val="0"/>
          <w:numId w:val="15"/>
        </w:numPr>
        <w:spacing w:after="260" w:line="254" w:lineRule="auto"/>
        <w:outlineLvl w:val="0"/>
        <w:rPr>
          <w:rFonts w:eastAsia="MyriadPro-Light" w:asciiTheme="majorHAnsi" w:hAnsiTheme="majorHAnsi" w:cstheme="majorHAnsi"/>
          <w:b/>
          <w:bCs/>
          <w:color w:val="006BB7" w:themeColor="text2"/>
          <w:sz w:val="32"/>
          <w:szCs w:val="28"/>
          <w:lang w:val="en-US"/>
        </w:rPr>
      </w:pPr>
      <w:bookmarkStart w:id="99" w:name="_Toc161060405"/>
      <w:bookmarkStart w:id="100" w:name="_Toc161060608"/>
      <w:bookmarkStart w:id="101" w:name="_Toc161060406"/>
      <w:bookmarkStart w:id="102" w:name="_Toc161060609"/>
      <w:bookmarkStart w:id="103" w:name="_Toc161060407"/>
      <w:bookmarkStart w:id="104" w:name="_Toc161060610"/>
      <w:bookmarkStart w:id="105" w:name="_Toc161060431"/>
      <w:bookmarkStart w:id="106" w:name="_Toc161060634"/>
      <w:bookmarkStart w:id="107" w:name="_Toc161060451"/>
      <w:bookmarkStart w:id="108" w:name="_Toc161060654"/>
      <w:bookmarkStart w:id="109" w:name="_Toc161060471"/>
      <w:bookmarkStart w:id="110" w:name="_Toc161060674"/>
      <w:bookmarkStart w:id="111" w:name="_Toc129951370"/>
      <w:bookmarkStart w:id="112" w:name="_Toc129951573"/>
      <w:bookmarkStart w:id="113" w:name="_Toc129951920"/>
      <w:bookmarkStart w:id="114" w:name="_Toc129951371"/>
      <w:bookmarkStart w:id="115" w:name="_Toc129951574"/>
      <w:bookmarkStart w:id="116" w:name="_Toc129951921"/>
      <w:bookmarkStart w:id="117" w:name="_Toc129951372"/>
      <w:bookmarkStart w:id="118" w:name="_Toc129951575"/>
      <w:bookmarkStart w:id="119" w:name="_Toc129951922"/>
      <w:bookmarkStart w:id="120" w:name="_Toc161060675"/>
      <w:bookmarkStart w:id="121" w:name="_Hlk140485507"/>
      <w:bookmarkEnd w:id="60"/>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sidRPr="00B91E91">
        <w:rPr>
          <w:rFonts w:eastAsia="MyriadPro-Light" w:asciiTheme="majorHAnsi" w:hAnsiTheme="majorHAnsi" w:cstheme="majorHAnsi"/>
          <w:b/>
          <w:bCs/>
          <w:color w:val="006BB7" w:themeColor="text2"/>
          <w:sz w:val="32"/>
          <w:szCs w:val="28"/>
          <w:lang w:val="en-US"/>
        </w:rPr>
        <w:t>Size of Ricardo Nederland and choice relativity</w:t>
      </w:r>
      <w:bookmarkEnd w:id="120"/>
    </w:p>
    <w:p w:rsidR="00B91E91" w:rsidRPr="00B91E91" w:rsidP="00B91E91" w14:paraId="6CCE2A67" w14:textId="77777777">
      <w:pPr>
        <w:keepNext/>
        <w:keepLines/>
        <w:numPr>
          <w:ilvl w:val="1"/>
          <w:numId w:val="15"/>
        </w:numPr>
        <w:spacing w:before="260" w:after="130" w:line="257" w:lineRule="auto"/>
        <w:outlineLvl w:val="1"/>
        <w:rPr>
          <w:rFonts w:eastAsia="MyriadPro-Light" w:asciiTheme="majorHAnsi" w:hAnsiTheme="majorHAnsi" w:cstheme="majorHAnsi"/>
          <w:b/>
          <w:bCs/>
          <w:color w:val="006BB7" w:themeColor="text2"/>
          <w:sz w:val="26"/>
          <w:szCs w:val="26"/>
        </w:rPr>
      </w:pPr>
      <w:bookmarkStart w:id="122" w:name="_Toc516495043"/>
      <w:bookmarkStart w:id="123" w:name="_Toc161060676"/>
      <w:r w:rsidRPr="00B91E91">
        <w:rPr>
          <w:rFonts w:eastAsia="MyriadPro-Light" w:asciiTheme="majorHAnsi" w:hAnsiTheme="majorHAnsi" w:cstheme="majorHAnsi"/>
          <w:b/>
          <w:bCs/>
          <w:color w:val="006BB7" w:themeColor="text2"/>
          <w:sz w:val="26"/>
          <w:szCs w:val="26"/>
        </w:rPr>
        <w:t>Size</w:t>
      </w:r>
      <w:bookmarkEnd w:id="122"/>
      <w:bookmarkEnd w:id="123"/>
    </w:p>
    <w:p w:rsidR="00B91E91" w:rsidRPr="00B91E91" w:rsidP="00B91E91" w14:paraId="3C3DA08A" w14:textId="77777777">
      <w:pPr>
        <w:spacing w:after="130"/>
        <w:rPr>
          <w:rFonts w:eastAsia="MyriadPro-Light" w:asciiTheme="majorHAnsi" w:hAnsiTheme="majorHAnsi" w:cstheme="majorHAnsi"/>
          <w:color w:val="000000" w:themeColor="text1"/>
          <w:lang w:val="en-US"/>
        </w:rPr>
      </w:pPr>
      <w:r w:rsidRPr="00B91E91">
        <w:rPr>
          <w:rFonts w:eastAsia="MyriadPro-Light" w:asciiTheme="majorHAnsi" w:hAnsiTheme="majorHAnsi" w:cstheme="majorHAnsi"/>
          <w:color w:val="000000" w:themeColor="text1"/>
          <w:lang w:val="en-US"/>
        </w:rPr>
        <w:t xml:space="preserve">For the </w:t>
      </w:r>
      <w:r w:rsidRPr="00B91E91">
        <w:rPr>
          <w:rFonts w:asciiTheme="majorHAnsi" w:hAnsiTheme="majorHAnsi" w:cstheme="majorHAnsi"/>
          <w:color w:val="000000" w:themeColor="text1"/>
          <w:lang w:val="en-US"/>
        </w:rPr>
        <w:t>CO</w:t>
      </w:r>
      <w:r w:rsidRPr="00B91E91">
        <w:rPr>
          <w:rFonts w:asciiTheme="majorHAnsi" w:hAnsiTheme="majorHAnsi" w:cstheme="majorHAnsi"/>
          <w:color w:val="000000" w:themeColor="text1"/>
          <w:vertAlign w:val="subscript"/>
          <w:lang w:val="en-US"/>
        </w:rPr>
        <w:t>2</w:t>
      </w:r>
      <w:r w:rsidRPr="00B91E91">
        <w:rPr>
          <w:rFonts w:eastAsia="MyriadPro-Light" w:asciiTheme="majorHAnsi" w:hAnsiTheme="majorHAnsi" w:cstheme="majorHAnsi"/>
          <w:color w:val="000000" w:themeColor="text1"/>
          <w:lang w:val="en-US"/>
        </w:rPr>
        <w:t xml:space="preserve"> Performance Ladder, a distinction is made in size of companies, namely small, medium and large companies. This distinction is determined on the basis of the total </w:t>
      </w:r>
      <w:r w:rsidRPr="00B91E91">
        <w:rPr>
          <w:rFonts w:asciiTheme="majorHAnsi" w:hAnsiTheme="majorHAnsi" w:cstheme="majorHAnsi"/>
          <w:color w:val="000000" w:themeColor="text1"/>
          <w:lang w:val="en-US"/>
        </w:rPr>
        <w:t>CO</w:t>
      </w:r>
      <w:r w:rsidRPr="00B91E91">
        <w:rPr>
          <w:rFonts w:asciiTheme="majorHAnsi" w:hAnsiTheme="majorHAnsi" w:cstheme="majorHAnsi"/>
          <w:color w:val="000000" w:themeColor="text1"/>
          <w:vertAlign w:val="subscript"/>
          <w:lang w:val="en-US"/>
        </w:rPr>
        <w:t>2</w:t>
      </w:r>
      <w:r w:rsidRPr="00B91E91">
        <w:rPr>
          <w:rFonts w:eastAsia="MyriadPro-Light" w:asciiTheme="majorHAnsi" w:hAnsiTheme="majorHAnsi" w:cstheme="majorHAnsi"/>
          <w:color w:val="000000" w:themeColor="text1"/>
          <w:lang w:val="en-US"/>
        </w:rPr>
        <w:t xml:space="preserve"> emissions by the organization. Figure 5.1 shows the conditions per organization size.</w:t>
      </w:r>
    </w:p>
    <w:p w:rsidR="00B91E91" w:rsidRPr="00B91E91" w:rsidP="00B91E91" w14:paraId="23448FFF" w14:textId="77777777">
      <w:pPr>
        <w:spacing w:after="130"/>
        <w:rPr>
          <w:rFonts w:eastAsia="MyriadPro-Light" w:asciiTheme="majorHAnsi" w:hAnsiTheme="majorHAnsi" w:cstheme="majorHAnsi"/>
          <w:color w:val="000000" w:themeColor="text1"/>
          <w:lang w:val="en-US"/>
        </w:rPr>
      </w:pPr>
      <w:r w:rsidRPr="00B91E91">
        <w:rPr>
          <w:rFonts w:cs="Arial"/>
          <w:noProof/>
          <w:color w:val="000000" w:themeColor="text1"/>
        </w:rPr>
        <w:drawing>
          <wp:inline distT="0" distB="0" distL="0" distR="0">
            <wp:extent cx="5536372" cy="2085975"/>
            <wp:effectExtent l="0" t="0" r="7620" b="0"/>
            <wp:docPr id="184409562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993330" name=""/>
                    <pic:cNvPicPr/>
                  </pic:nvPicPr>
                  <pic:blipFill>
                    <a:blip xmlns:r="http://schemas.openxmlformats.org/officeDocument/2006/relationships" r:embed="rId11"/>
                    <a:stretch>
                      <a:fillRect/>
                    </a:stretch>
                  </pic:blipFill>
                  <pic:spPr>
                    <a:xfrm>
                      <a:off x="0" y="0"/>
                      <a:ext cx="5538711" cy="2086856"/>
                    </a:xfrm>
                    <a:prstGeom prst="rect">
                      <a:avLst/>
                    </a:prstGeom>
                  </pic:spPr>
                </pic:pic>
              </a:graphicData>
            </a:graphic>
          </wp:inline>
        </w:drawing>
      </w:r>
    </w:p>
    <w:p w:rsidR="00B91E91" w:rsidRPr="00B91E91" w:rsidP="00B91E91" w14:paraId="1854F684" w14:textId="77777777">
      <w:pPr>
        <w:keepNext/>
        <w:keepLines/>
        <w:spacing w:before="60" w:after="120" w:line="240" w:lineRule="auto"/>
        <w:ind w:left="0"/>
        <w:jc w:val="center"/>
        <w:rPr>
          <w:rFonts w:asciiTheme="majorHAnsi" w:hAnsiTheme="majorHAnsi" w:cstheme="majorHAnsi"/>
          <w:b/>
          <w:bCs/>
          <w:i/>
          <w:iCs/>
          <w:color w:val="006BB7" w:themeColor="text2"/>
          <w:sz w:val="18"/>
          <w:szCs w:val="18"/>
          <w:lang w:val="en-US"/>
        </w:rPr>
      </w:pPr>
      <w:r w:rsidRPr="00B91E91">
        <w:rPr>
          <w:rFonts w:asciiTheme="majorHAnsi" w:hAnsiTheme="majorHAnsi" w:cstheme="majorHAnsi"/>
          <w:b/>
          <w:bCs/>
          <w:i/>
          <w:iCs/>
          <w:color w:val="006BB7" w:themeColor="text2"/>
          <w:sz w:val="18"/>
          <w:szCs w:val="18"/>
          <w:lang w:val="en-US"/>
        </w:rPr>
        <w:t>Table 5.1: Size categories CO</w:t>
      </w:r>
      <w:r w:rsidRPr="00B91E91">
        <w:rPr>
          <w:rFonts w:asciiTheme="majorHAnsi" w:hAnsiTheme="majorHAnsi" w:cstheme="majorHAnsi"/>
          <w:b/>
          <w:bCs/>
          <w:i/>
          <w:iCs/>
          <w:color w:val="006BB7" w:themeColor="text2"/>
          <w:sz w:val="18"/>
          <w:szCs w:val="18"/>
          <w:vertAlign w:val="subscript"/>
          <w:lang w:val="en-US"/>
        </w:rPr>
        <w:t>2</w:t>
      </w:r>
      <w:r w:rsidRPr="00B91E91">
        <w:rPr>
          <w:rFonts w:asciiTheme="majorHAnsi" w:hAnsiTheme="majorHAnsi" w:cstheme="majorHAnsi"/>
          <w:b/>
          <w:bCs/>
          <w:i/>
          <w:iCs/>
          <w:color w:val="006BB7" w:themeColor="text2"/>
          <w:sz w:val="18"/>
          <w:szCs w:val="18"/>
          <w:lang w:val="en-US"/>
        </w:rPr>
        <w:t xml:space="preserve"> Performance Ladder (SKAO handbook version 3.1) </w:t>
      </w:r>
    </w:p>
    <w:p w:rsidR="00B91E91" w:rsidRPr="00B91E91" w:rsidP="00B91E91" w14:paraId="0E81E75E" w14:textId="77777777">
      <w:pPr>
        <w:spacing w:after="130"/>
        <w:rPr>
          <w:rFonts w:eastAsia="MyriadPro-Light" w:asciiTheme="majorHAnsi" w:hAnsiTheme="majorHAnsi" w:cstheme="majorHAnsi"/>
          <w:color w:val="000000" w:themeColor="text1"/>
          <w:lang w:val="en-US"/>
        </w:rPr>
      </w:pPr>
    </w:p>
    <w:p w:rsidR="00B91E91" w:rsidRPr="00B91E91" w:rsidP="00B91E91" w14:paraId="2895CA94" w14:textId="77777777">
      <w:pPr>
        <w:spacing w:after="130"/>
        <w:rPr>
          <w:rFonts w:eastAsia="MyriadPro-Light" w:asciiTheme="majorHAnsi" w:hAnsiTheme="majorHAnsi" w:cstheme="majorHAnsi"/>
          <w:color w:val="000000" w:themeColor="text1"/>
          <w:lang w:val="en-US"/>
        </w:rPr>
      </w:pPr>
      <w:r w:rsidRPr="00B91E91">
        <w:rPr>
          <w:rFonts w:eastAsia="MyriadPro-Light" w:asciiTheme="majorHAnsi" w:hAnsiTheme="majorHAnsi" w:cstheme="majorHAnsi"/>
          <w:color w:val="000000" w:themeColor="text1"/>
          <w:lang w:val="en-US"/>
        </w:rPr>
        <w:t xml:space="preserve">Ricardo Nederland provides services and falls within the "small business" category. The total </w:t>
      </w:r>
      <w:r w:rsidRPr="00B91E91">
        <w:rPr>
          <w:rFonts w:asciiTheme="majorHAnsi" w:hAnsiTheme="majorHAnsi" w:cstheme="majorHAnsi"/>
          <w:color w:val="000000" w:themeColor="text1"/>
          <w:lang w:val="en-US"/>
        </w:rPr>
        <w:t>CO</w:t>
      </w:r>
      <w:r w:rsidRPr="00B91E91">
        <w:rPr>
          <w:rFonts w:asciiTheme="majorHAnsi" w:hAnsiTheme="majorHAnsi" w:cstheme="majorHAnsi"/>
          <w:color w:val="000000" w:themeColor="text1"/>
          <w:vertAlign w:val="subscript"/>
          <w:lang w:val="en-US"/>
        </w:rPr>
        <w:t>2</w:t>
      </w:r>
      <w:r w:rsidRPr="00B91E91">
        <w:rPr>
          <w:rFonts w:eastAsia="MyriadPro-Light" w:asciiTheme="majorHAnsi" w:hAnsiTheme="majorHAnsi" w:cstheme="majorHAnsi"/>
          <w:color w:val="000000" w:themeColor="text1"/>
          <w:lang w:val="en-US"/>
        </w:rPr>
        <w:t xml:space="preserve"> emissions of services provided amount to 90,4 tons of </w:t>
      </w:r>
      <w:r w:rsidRPr="00B91E91">
        <w:rPr>
          <w:rFonts w:asciiTheme="majorHAnsi" w:hAnsiTheme="majorHAnsi" w:cstheme="majorHAnsi"/>
          <w:color w:val="000000" w:themeColor="text1"/>
          <w:lang w:val="en-US"/>
        </w:rPr>
        <w:t>CO</w:t>
      </w:r>
      <w:r w:rsidRPr="00B91E91">
        <w:rPr>
          <w:rFonts w:asciiTheme="majorHAnsi" w:hAnsiTheme="majorHAnsi" w:cstheme="majorHAnsi"/>
          <w:color w:val="000000" w:themeColor="text1"/>
          <w:vertAlign w:val="subscript"/>
          <w:lang w:val="en-US"/>
        </w:rPr>
        <w:t>2</w:t>
      </w:r>
      <w:r w:rsidRPr="00B91E91">
        <w:rPr>
          <w:rFonts w:eastAsia="MyriadPro-Light" w:asciiTheme="majorHAnsi" w:hAnsiTheme="majorHAnsi" w:cstheme="majorHAnsi"/>
          <w:color w:val="000000" w:themeColor="text1"/>
          <w:lang w:val="en-US"/>
        </w:rPr>
        <w:t xml:space="preserve"> in 2023. Ricardo Ned</w:t>
      </w:r>
      <w:r w:rsidRPr="00B91E91">
        <w:rPr>
          <w:rFonts w:eastAsia="MyriadPro-Light" w:asciiTheme="majorHAnsi" w:hAnsiTheme="majorHAnsi" w:cstheme="majorHAnsi"/>
          <w:color w:val="000000" w:themeColor="text1"/>
          <w:lang w:val="en-US"/>
        </w:rPr>
        <w:t>erland is granted exemptions from the audit checklist, because it belongs to this category.</w:t>
      </w:r>
    </w:p>
    <w:p w:rsidR="00B91E91" w:rsidRPr="00B91E91" w:rsidP="00B91E91" w14:paraId="158969E8" w14:textId="77777777">
      <w:pPr>
        <w:keepNext/>
        <w:keepLines/>
        <w:numPr>
          <w:ilvl w:val="2"/>
          <w:numId w:val="15"/>
        </w:numPr>
        <w:spacing w:before="260"/>
        <w:ind w:left="1163"/>
        <w:outlineLvl w:val="2"/>
        <w:rPr>
          <w:rFonts w:eastAsia="Times New Roman" w:asciiTheme="majorHAnsi" w:hAnsiTheme="majorHAnsi" w:cstheme="majorBidi"/>
          <w:b/>
          <w:bCs/>
          <w:color w:val="000000" w:themeColor="text1"/>
          <w:lang w:val="en" w:eastAsia="nl-NL"/>
        </w:rPr>
      </w:pPr>
      <w:bookmarkStart w:id="124" w:name="_Toc516495044"/>
      <w:r w:rsidRPr="00B91E91">
        <w:rPr>
          <w:rFonts w:eastAsia="Times New Roman" w:asciiTheme="majorHAnsi" w:hAnsiTheme="majorHAnsi" w:cstheme="majorBidi"/>
          <w:b/>
          <w:bCs/>
          <w:color w:val="000000" w:themeColor="text1"/>
          <w:lang w:val="en" w:eastAsia="nl-NL"/>
        </w:rPr>
        <w:t>Floor space Ricardo Nederland</w:t>
      </w:r>
      <w:bookmarkEnd w:id="124"/>
    </w:p>
    <w:p w:rsidR="00B91E91" w:rsidRPr="00B91E91" w:rsidP="00B91E91" w14:paraId="53B0B076" w14:textId="77777777">
      <w:pPr>
        <w:spacing w:after="60"/>
        <w:rPr>
          <w:rFonts w:eastAsia="MyriadPro-Light" w:asciiTheme="majorHAnsi" w:hAnsiTheme="majorHAnsi" w:cstheme="majorHAnsi"/>
          <w:color w:val="000000" w:themeColor="text1"/>
          <w:vertAlign w:val="subscript"/>
          <w:lang w:val="en-US"/>
        </w:rPr>
      </w:pPr>
      <w:r w:rsidRPr="00B91E91">
        <w:rPr>
          <w:rFonts w:eastAsia="MyriadPro-Light" w:asciiTheme="majorHAnsi" w:hAnsiTheme="majorHAnsi" w:cstheme="majorHAnsi"/>
          <w:color w:val="000000" w:themeColor="text1"/>
          <w:lang w:val="en-US"/>
        </w:rPr>
        <w:t xml:space="preserve">As per the first of January 2022 Ricardo Nederland and Ricardo Certification have moved to the Daalsesingel 51 and 51A in Utrecht. The offices are situated on the first floor and a measurement room and archive in the cellar. The Lettable Floor Space (LFS) </w:t>
      </w:r>
      <w:r w:rsidRPr="00B91E91">
        <w:rPr>
          <w:rFonts w:eastAsia="MyriadPro-Light" w:asciiTheme="majorHAnsi" w:hAnsiTheme="majorHAnsi" w:cstheme="majorHAnsi"/>
          <w:color w:val="000000" w:themeColor="text1"/>
          <w:lang w:val="en-US"/>
        </w:rPr>
        <w:t>for the first floor is 1710,37 m</w:t>
      </w:r>
      <w:r w:rsidRPr="00B91E91">
        <w:rPr>
          <w:rFonts w:eastAsia="MyriadPro-Light" w:asciiTheme="majorHAnsi" w:hAnsiTheme="majorHAnsi" w:cstheme="majorHAnsi"/>
          <w:color w:val="000000" w:themeColor="text1"/>
          <w:vertAlign w:val="superscript"/>
          <w:lang w:val="en-US"/>
        </w:rPr>
        <w:t>2</w:t>
      </w:r>
      <w:r w:rsidRPr="00B91E91">
        <w:rPr>
          <w:rFonts w:eastAsia="MyriadPro-Light" w:asciiTheme="majorHAnsi" w:hAnsiTheme="majorHAnsi" w:cstheme="majorHAnsi"/>
          <w:color w:val="000000" w:themeColor="text1"/>
          <w:lang w:val="en-US"/>
        </w:rPr>
        <w:t xml:space="preserve"> and the cellar 154,68 m</w:t>
      </w:r>
      <w:r w:rsidRPr="00B91E91">
        <w:rPr>
          <w:rFonts w:eastAsia="MyriadPro-Light" w:asciiTheme="majorHAnsi" w:hAnsiTheme="majorHAnsi" w:cstheme="majorHAnsi"/>
          <w:color w:val="000000" w:themeColor="text1"/>
          <w:vertAlign w:val="superscript"/>
          <w:lang w:val="en-US"/>
        </w:rPr>
        <w:t>2</w:t>
      </w:r>
      <w:r w:rsidRPr="00B91E91">
        <w:rPr>
          <w:rFonts w:eastAsia="MyriadPro-Light" w:asciiTheme="majorHAnsi" w:hAnsiTheme="majorHAnsi" w:cstheme="majorHAnsi"/>
          <w:color w:val="000000" w:themeColor="text1"/>
          <w:lang w:val="en-US"/>
        </w:rPr>
        <w:t>. However we have to count in accordance with the NEN2580 with the use of the general spaces for the first floor 275,99 m</w:t>
      </w:r>
      <w:r w:rsidRPr="00B91E91">
        <w:rPr>
          <w:rFonts w:eastAsia="MyriadPro-Light" w:asciiTheme="majorHAnsi" w:hAnsiTheme="majorHAnsi" w:cstheme="majorHAnsi"/>
          <w:color w:val="000000" w:themeColor="text1"/>
          <w:vertAlign w:val="superscript"/>
          <w:lang w:val="en-US"/>
        </w:rPr>
        <w:t>2</w:t>
      </w:r>
      <w:r w:rsidRPr="00B91E91">
        <w:rPr>
          <w:rFonts w:eastAsia="MyriadPro-Light" w:asciiTheme="majorHAnsi" w:hAnsiTheme="majorHAnsi" w:cstheme="majorHAnsi"/>
          <w:color w:val="000000" w:themeColor="text1"/>
          <w:vertAlign w:val="subscript"/>
          <w:lang w:val="en-US"/>
        </w:rPr>
        <w:t xml:space="preserve"> </w:t>
      </w:r>
      <w:r w:rsidRPr="00B91E91">
        <w:rPr>
          <w:rFonts w:eastAsia="MyriadPro-Light" w:asciiTheme="majorHAnsi" w:hAnsiTheme="majorHAnsi" w:cstheme="majorHAnsi"/>
          <w:color w:val="000000" w:themeColor="text1"/>
          <w:lang w:val="en-US"/>
        </w:rPr>
        <w:t>and for the cellar 24,96 m</w:t>
      </w:r>
      <w:r w:rsidRPr="00B91E91">
        <w:rPr>
          <w:rFonts w:eastAsia="MyriadPro-Light" w:asciiTheme="majorHAnsi" w:hAnsiTheme="majorHAnsi" w:cstheme="majorHAnsi"/>
          <w:color w:val="000000" w:themeColor="text1"/>
          <w:vertAlign w:val="superscript"/>
          <w:lang w:val="en-US"/>
        </w:rPr>
        <w:t>2</w:t>
      </w:r>
      <w:r w:rsidRPr="00B91E91">
        <w:rPr>
          <w:rFonts w:eastAsia="MyriadPro-Light" w:asciiTheme="majorHAnsi" w:hAnsiTheme="majorHAnsi" w:cstheme="majorHAnsi"/>
          <w:color w:val="000000" w:themeColor="text1"/>
          <w:lang w:val="en-US"/>
        </w:rPr>
        <w:t xml:space="preserve"> for the cellar. Total first floor 1.988,36 m</w:t>
      </w:r>
      <w:r w:rsidRPr="00B91E91">
        <w:rPr>
          <w:rFonts w:eastAsia="MyriadPro-Light" w:asciiTheme="majorHAnsi" w:hAnsiTheme="majorHAnsi" w:cstheme="majorHAnsi"/>
          <w:color w:val="000000" w:themeColor="text1"/>
          <w:vertAlign w:val="superscript"/>
          <w:lang w:val="en-US"/>
        </w:rPr>
        <w:t>2</w:t>
      </w:r>
      <w:r w:rsidRPr="00B91E91">
        <w:rPr>
          <w:rFonts w:eastAsia="MyriadPro-Light" w:asciiTheme="majorHAnsi" w:hAnsiTheme="majorHAnsi" w:cstheme="majorHAnsi"/>
          <w:color w:val="000000" w:themeColor="text1"/>
          <w:vertAlign w:val="subscript"/>
          <w:lang w:val="en-US"/>
        </w:rPr>
        <w:t xml:space="preserve"> </w:t>
      </w:r>
      <w:r w:rsidRPr="00B91E91">
        <w:rPr>
          <w:rFonts w:eastAsia="MyriadPro-Light" w:asciiTheme="majorHAnsi" w:hAnsiTheme="majorHAnsi" w:cstheme="majorHAnsi"/>
          <w:color w:val="000000" w:themeColor="text1"/>
          <w:lang w:val="en-US"/>
        </w:rPr>
        <w:t>a</w:t>
      </w:r>
      <w:r w:rsidRPr="00B91E91">
        <w:rPr>
          <w:rFonts w:eastAsia="MyriadPro-Light" w:asciiTheme="majorHAnsi" w:hAnsiTheme="majorHAnsi" w:cstheme="majorHAnsi"/>
          <w:color w:val="000000" w:themeColor="text1"/>
          <w:lang w:val="en-US"/>
        </w:rPr>
        <w:t>nd cellar 275,99 m</w:t>
      </w:r>
      <w:r w:rsidRPr="00B91E91">
        <w:rPr>
          <w:rFonts w:eastAsia="MyriadPro-Light" w:asciiTheme="majorHAnsi" w:hAnsiTheme="majorHAnsi" w:cstheme="majorHAnsi"/>
          <w:color w:val="000000" w:themeColor="text1"/>
          <w:vertAlign w:val="superscript"/>
          <w:lang w:val="en-US"/>
        </w:rPr>
        <w:t>2</w:t>
      </w:r>
      <w:r w:rsidRPr="00B91E91">
        <w:rPr>
          <w:rFonts w:eastAsia="MyriadPro-Light" w:asciiTheme="majorHAnsi" w:hAnsiTheme="majorHAnsi" w:cstheme="majorHAnsi"/>
          <w:color w:val="000000" w:themeColor="text1"/>
          <w:lang w:val="en-US"/>
        </w:rPr>
        <w:t>.Total is 2.165,97 m</w:t>
      </w:r>
      <w:r w:rsidRPr="00B91E91">
        <w:rPr>
          <w:rFonts w:eastAsia="MyriadPro-Light" w:asciiTheme="majorHAnsi" w:hAnsiTheme="majorHAnsi" w:cstheme="majorHAnsi"/>
          <w:color w:val="000000" w:themeColor="text1"/>
          <w:vertAlign w:val="superscript"/>
          <w:lang w:val="en-US"/>
        </w:rPr>
        <w:t>2</w:t>
      </w:r>
      <w:r w:rsidRPr="00B91E91">
        <w:rPr>
          <w:rFonts w:eastAsia="MyriadPro-Light" w:asciiTheme="majorHAnsi" w:hAnsiTheme="majorHAnsi" w:cstheme="majorHAnsi"/>
          <w:color w:val="000000" w:themeColor="text1"/>
          <w:vertAlign w:val="subscript"/>
          <w:lang w:val="en-US"/>
        </w:rPr>
        <w:t>.</w:t>
      </w:r>
    </w:p>
    <w:p w:rsidR="00B91E91" w:rsidRPr="00B91E91" w:rsidP="00B91E91" w14:paraId="3C6E8E23" w14:textId="77777777">
      <w:pPr>
        <w:keepNext/>
        <w:keepLines/>
        <w:numPr>
          <w:ilvl w:val="2"/>
          <w:numId w:val="15"/>
        </w:numPr>
        <w:spacing w:before="260"/>
        <w:ind w:left="1163"/>
        <w:outlineLvl w:val="2"/>
        <w:rPr>
          <w:rFonts w:eastAsia="Times New Roman" w:asciiTheme="majorHAnsi" w:hAnsiTheme="majorHAnsi" w:cstheme="majorBidi"/>
          <w:b/>
          <w:bCs/>
          <w:color w:val="000000" w:themeColor="text1"/>
          <w:lang w:val="en" w:eastAsia="nl-NL"/>
        </w:rPr>
      </w:pPr>
      <w:r w:rsidRPr="00B91E91">
        <w:rPr>
          <w:rFonts w:eastAsia="Times New Roman" w:asciiTheme="majorHAnsi" w:hAnsiTheme="majorHAnsi" w:cstheme="majorBidi"/>
          <w:b/>
          <w:bCs/>
          <w:color w:val="000000" w:themeColor="text1"/>
          <w:lang w:val="en" w:eastAsia="nl-NL"/>
        </w:rPr>
        <w:t>Floor space Ricardo Nederland</w:t>
      </w:r>
    </w:p>
    <w:p w:rsidR="00B91E91" w:rsidRPr="00B91E91" w:rsidP="00B91E91" w14:paraId="784FA46F" w14:textId="77777777">
      <w:pPr>
        <w:spacing w:after="60"/>
        <w:rPr>
          <w:rFonts w:eastAsia="MyriadPro-Light" w:asciiTheme="majorHAnsi" w:hAnsiTheme="majorHAnsi" w:cstheme="majorHAnsi"/>
          <w:color w:val="000000" w:themeColor="text1"/>
          <w:lang w:val="en-US"/>
        </w:rPr>
      </w:pPr>
      <w:r w:rsidRPr="00B91E91">
        <w:rPr>
          <w:rFonts w:eastAsia="MyriadPro-Light" w:asciiTheme="majorHAnsi" w:hAnsiTheme="majorHAnsi" w:cstheme="majorHAnsi"/>
          <w:color w:val="000000" w:themeColor="text1"/>
          <w:lang w:val="en-US"/>
        </w:rPr>
        <w:t>Ricardo Nederland's turnover is not directly related to energy consumption and also the number of m</w:t>
      </w:r>
      <w:r w:rsidRPr="00B91E91">
        <w:rPr>
          <w:rFonts w:eastAsia="MyriadPro-Light" w:asciiTheme="majorHAnsi" w:hAnsiTheme="majorHAnsi" w:cstheme="majorHAnsi"/>
          <w:color w:val="000000" w:themeColor="text1"/>
          <w:vertAlign w:val="subscript"/>
          <w:lang w:val="en-US"/>
        </w:rPr>
        <w:t>2</w:t>
      </w:r>
      <w:r w:rsidRPr="00B91E91">
        <w:rPr>
          <w:rFonts w:eastAsia="MyriadPro-Light" w:asciiTheme="majorHAnsi" w:hAnsiTheme="majorHAnsi" w:cstheme="majorHAnsi"/>
          <w:color w:val="000000" w:themeColor="text1"/>
          <w:lang w:val="en-US"/>
        </w:rPr>
        <w:t xml:space="preserve"> cannot be directly influenced. This is the reason why the energy consumption per FT</w:t>
      </w:r>
      <w:r w:rsidRPr="00B91E91">
        <w:rPr>
          <w:rFonts w:eastAsia="MyriadPro-Light" w:asciiTheme="majorHAnsi" w:hAnsiTheme="majorHAnsi" w:cstheme="majorHAnsi"/>
          <w:color w:val="000000" w:themeColor="text1"/>
          <w:lang w:val="en-US"/>
        </w:rPr>
        <w:t>E is shown.</w:t>
      </w:r>
    </w:p>
    <w:p w:rsidR="00B91E91" w:rsidRPr="00B91E91" w:rsidP="00B91E91" w14:paraId="226440B8" w14:textId="77777777">
      <w:pPr>
        <w:keepNext/>
        <w:keepLines/>
        <w:numPr>
          <w:ilvl w:val="2"/>
          <w:numId w:val="15"/>
        </w:numPr>
        <w:spacing w:before="260" w:after="30"/>
        <w:ind w:left="1163"/>
        <w:outlineLvl w:val="2"/>
        <w:rPr>
          <w:rFonts w:eastAsia="MyriadPro-Light" w:asciiTheme="majorHAnsi" w:hAnsiTheme="majorHAnsi" w:cstheme="majorHAnsi"/>
          <w:b/>
          <w:bCs/>
          <w:color w:val="000000" w:themeColor="text1"/>
        </w:rPr>
      </w:pPr>
      <w:bookmarkStart w:id="125" w:name="_Toc516495046"/>
      <w:r w:rsidRPr="00B91E91">
        <w:rPr>
          <w:rFonts w:eastAsia="MyriadPro-Light" w:asciiTheme="majorHAnsi" w:hAnsiTheme="majorHAnsi" w:cstheme="majorHAnsi"/>
          <w:b/>
          <w:bCs/>
          <w:color w:val="000000" w:themeColor="text1"/>
        </w:rPr>
        <w:t>Number of employees</w:t>
      </w:r>
      <w:bookmarkEnd w:id="125"/>
    </w:p>
    <w:p w:rsidR="00B91E91" w:rsidRPr="00B91E91" w:rsidP="00B91E91" w14:paraId="7B139933" w14:textId="77777777">
      <w:pPr>
        <w:spacing w:after="30"/>
        <w:rPr>
          <w:rFonts w:eastAsia="MyriadPro-Light" w:asciiTheme="majorHAnsi" w:hAnsiTheme="majorHAnsi" w:cstheme="majorHAnsi"/>
          <w:color w:val="000000" w:themeColor="text1"/>
          <w:lang w:val="en-US"/>
        </w:rPr>
      </w:pPr>
      <w:r w:rsidRPr="00B91E91">
        <w:rPr>
          <w:rFonts w:eastAsia="MyriadPro-Light" w:asciiTheme="majorHAnsi" w:hAnsiTheme="majorHAnsi" w:cstheme="majorHAnsi"/>
          <w:color w:val="000000" w:themeColor="text1"/>
          <w:lang w:val="en-US"/>
        </w:rPr>
        <w:t>The number of employees in 2023 is calculated by the number of employees and the time period in which they were employed. In addition, the hiring of employees from secondment agencies and employment agencies is included. "Hiring" includes employees who wor</w:t>
      </w:r>
      <w:r w:rsidRPr="00B91E91">
        <w:rPr>
          <w:rFonts w:eastAsia="MyriadPro-Light" w:asciiTheme="majorHAnsi" w:hAnsiTheme="majorHAnsi" w:cstheme="majorHAnsi"/>
          <w:color w:val="000000" w:themeColor="text1"/>
          <w:lang w:val="en-US"/>
        </w:rPr>
        <w:t>k structurally at Ricardo Nederland; in day-to-day business no difference is made with permanent employees. These employees are also treated in the same way for the report as permanent employees. We calculate with the number of FTE instead of the number of</w:t>
      </w:r>
      <w:r w:rsidRPr="00B91E91">
        <w:rPr>
          <w:rFonts w:eastAsia="MyriadPro-Light" w:asciiTheme="majorHAnsi" w:hAnsiTheme="majorHAnsi" w:cstheme="majorHAnsi"/>
          <w:color w:val="000000" w:themeColor="text1"/>
          <w:lang w:val="en-US"/>
        </w:rPr>
        <w:t xml:space="preserve"> employees. We use this number to calculate the </w:t>
      </w:r>
      <w:r w:rsidRPr="00B91E91">
        <w:rPr>
          <w:rFonts w:asciiTheme="majorHAnsi" w:hAnsiTheme="majorHAnsi" w:cstheme="majorHAnsi"/>
          <w:color w:val="000000" w:themeColor="text1"/>
          <w:lang w:val="en-US"/>
        </w:rPr>
        <w:t>CO</w:t>
      </w:r>
      <w:r w:rsidRPr="00B91E91">
        <w:rPr>
          <w:rFonts w:asciiTheme="majorHAnsi" w:hAnsiTheme="majorHAnsi" w:cstheme="majorHAnsi"/>
          <w:color w:val="000000" w:themeColor="text1"/>
          <w:vertAlign w:val="subscript"/>
          <w:lang w:val="en-US"/>
        </w:rPr>
        <w:t>2</w:t>
      </w:r>
      <w:r w:rsidRPr="00B91E91">
        <w:rPr>
          <w:rFonts w:eastAsia="MyriadPro-Light" w:asciiTheme="majorHAnsi" w:hAnsiTheme="majorHAnsi" w:cstheme="majorHAnsi"/>
          <w:color w:val="000000" w:themeColor="text1"/>
          <w:lang w:val="en-US"/>
        </w:rPr>
        <w:t xml:space="preserve"> footprint. For 2023 we assume 164,4 FTE.</w:t>
      </w:r>
    </w:p>
    <w:p w:rsidR="00B91E91" w:rsidRPr="00B91E91" w:rsidP="00B91E91" w14:paraId="39E928DF" w14:textId="77777777">
      <w:pPr>
        <w:keepNext/>
        <w:keepLines/>
        <w:numPr>
          <w:ilvl w:val="2"/>
          <w:numId w:val="15"/>
        </w:numPr>
        <w:spacing w:before="260" w:after="30"/>
        <w:ind w:left="1163"/>
        <w:outlineLvl w:val="2"/>
        <w:rPr>
          <w:rFonts w:eastAsia="MyriadPro-Light" w:asciiTheme="majorHAnsi" w:hAnsiTheme="majorHAnsi" w:cstheme="majorHAnsi"/>
          <w:b/>
          <w:bCs/>
          <w:color w:val="000000" w:themeColor="text1"/>
          <w:lang w:val="en-US"/>
        </w:rPr>
      </w:pPr>
      <w:bookmarkStart w:id="126" w:name="_Toc516495047"/>
      <w:r w:rsidRPr="00B91E91">
        <w:rPr>
          <w:rFonts w:eastAsia="MyriadPro-Light" w:asciiTheme="majorHAnsi" w:hAnsiTheme="majorHAnsi" w:cstheme="majorHAnsi"/>
          <w:b/>
          <w:bCs/>
          <w:color w:val="000000" w:themeColor="text1"/>
          <w:lang w:val="en-US"/>
        </w:rPr>
        <w:t>Key figures &amp; starting points for calculations</w:t>
      </w:r>
      <w:bookmarkEnd w:id="126"/>
    </w:p>
    <w:p w:rsidR="00B91E91" w:rsidRPr="00B91E91" w:rsidP="00B91E91" w14:paraId="40D1C9DB" w14:textId="77777777">
      <w:pPr>
        <w:spacing w:after="72" w:afterLines="30"/>
        <w:rPr>
          <w:rFonts w:eastAsia="MyriadPro-Light" w:asciiTheme="majorHAnsi" w:hAnsiTheme="majorHAnsi" w:cstheme="majorHAnsi"/>
          <w:color w:val="000000" w:themeColor="text1"/>
          <w:lang w:val="en-US"/>
        </w:rPr>
      </w:pPr>
      <w:r w:rsidRPr="00B91E91">
        <w:rPr>
          <w:rFonts w:eastAsia="MyriadPro-Light" w:asciiTheme="majorHAnsi" w:hAnsiTheme="majorHAnsi" w:cstheme="majorHAnsi"/>
          <w:color w:val="000000" w:themeColor="text1"/>
          <w:lang w:val="en-US"/>
        </w:rPr>
        <w:t xml:space="preserve">This section describes the key figures and starting points for determining the </w:t>
      </w:r>
      <w:r w:rsidRPr="00B91E91">
        <w:rPr>
          <w:rFonts w:asciiTheme="majorHAnsi" w:hAnsiTheme="majorHAnsi" w:cstheme="majorHAnsi"/>
          <w:color w:val="000000" w:themeColor="text1"/>
          <w:lang w:val="en-US"/>
        </w:rPr>
        <w:t>CO</w:t>
      </w:r>
      <w:r w:rsidRPr="00B91E91">
        <w:rPr>
          <w:rFonts w:asciiTheme="majorHAnsi" w:hAnsiTheme="majorHAnsi" w:cstheme="majorHAnsi"/>
          <w:color w:val="000000" w:themeColor="text1"/>
          <w:vertAlign w:val="subscript"/>
          <w:lang w:val="en-US"/>
        </w:rPr>
        <w:t>2</w:t>
      </w:r>
      <w:r w:rsidRPr="00B91E91">
        <w:rPr>
          <w:rFonts w:eastAsia="MyriadPro-Light" w:asciiTheme="majorHAnsi" w:hAnsiTheme="majorHAnsi" w:cstheme="majorHAnsi"/>
          <w:color w:val="000000" w:themeColor="text1"/>
          <w:lang w:val="en-US"/>
        </w:rPr>
        <w:t xml:space="preserve"> emissions for scope 1, 2 and 3, thus the </w:t>
      </w:r>
      <w:r w:rsidRPr="00B91E91">
        <w:rPr>
          <w:rFonts w:asciiTheme="majorHAnsi" w:hAnsiTheme="majorHAnsi" w:cstheme="majorHAnsi"/>
          <w:color w:val="000000" w:themeColor="text1"/>
          <w:lang w:val="en-US"/>
        </w:rPr>
        <w:t>CO</w:t>
      </w:r>
      <w:r w:rsidRPr="00B91E91">
        <w:rPr>
          <w:rFonts w:asciiTheme="majorHAnsi" w:hAnsiTheme="majorHAnsi" w:cstheme="majorHAnsi"/>
          <w:color w:val="000000" w:themeColor="text1"/>
          <w:vertAlign w:val="subscript"/>
          <w:lang w:val="en-US"/>
        </w:rPr>
        <w:t>2</w:t>
      </w:r>
      <w:r w:rsidRPr="00B91E91">
        <w:rPr>
          <w:rFonts w:eastAsia="MyriadPro-Light" w:asciiTheme="majorHAnsi" w:hAnsiTheme="majorHAnsi" w:cstheme="majorHAnsi"/>
          <w:color w:val="000000" w:themeColor="text1"/>
          <w:lang w:val="en-US"/>
        </w:rPr>
        <w:t xml:space="preserve"> footprint of Ricardo Nederland. All calculations are registered in a collective Excel sheet, see Hya 859002. The results are pre</w:t>
      </w:r>
      <w:r w:rsidRPr="00B91E91">
        <w:rPr>
          <w:rFonts w:eastAsia="MyriadPro-Light" w:asciiTheme="majorHAnsi" w:hAnsiTheme="majorHAnsi" w:cstheme="majorHAnsi"/>
          <w:color w:val="000000" w:themeColor="text1"/>
          <w:lang w:val="en-US"/>
        </w:rPr>
        <w:t>sented below.</w:t>
      </w:r>
    </w:p>
    <w:p w:rsidR="00B91E91" w:rsidRPr="00B91E91" w:rsidP="00B91E91" w14:paraId="4B399E0A" w14:textId="77777777">
      <w:pPr>
        <w:keepNext/>
        <w:keepLines/>
        <w:numPr>
          <w:ilvl w:val="2"/>
          <w:numId w:val="15"/>
        </w:numPr>
        <w:spacing w:before="260" w:after="72" w:afterLines="30"/>
        <w:ind w:left="1163"/>
        <w:outlineLvl w:val="2"/>
        <w:rPr>
          <w:rFonts w:eastAsia="MyriadPro-Light" w:asciiTheme="majorHAnsi" w:hAnsiTheme="majorHAnsi" w:cstheme="majorHAnsi"/>
          <w:b/>
          <w:bCs/>
          <w:color w:val="000000" w:themeColor="text1"/>
          <w:lang w:val="en-US"/>
        </w:rPr>
      </w:pPr>
      <w:r w:rsidRPr="00B91E91">
        <w:rPr>
          <w:rFonts w:eastAsia="MyriadPro-Light" w:asciiTheme="majorHAnsi" w:hAnsiTheme="majorHAnsi" w:cstheme="majorHAnsi"/>
          <w:b/>
          <w:bCs/>
          <w:color w:val="000000" w:themeColor="text1"/>
          <w:lang w:val="en-US"/>
        </w:rPr>
        <w:t>Office heat and energy consumption</w:t>
      </w:r>
    </w:p>
    <w:p w:rsidR="00B91E91" w:rsidRPr="00B91E91" w:rsidP="00B91E91" w14:paraId="7C70CA68" w14:textId="77777777">
      <w:pPr>
        <w:spacing w:after="72" w:afterLines="30"/>
        <w:rPr>
          <w:rFonts w:eastAsia="MyriadPro-Light" w:asciiTheme="majorHAnsi" w:hAnsiTheme="majorHAnsi" w:cstheme="majorHAnsi"/>
          <w:color w:val="000000" w:themeColor="text1"/>
          <w:lang w:val="en-US"/>
        </w:rPr>
      </w:pPr>
      <w:r w:rsidRPr="00B91E91">
        <w:rPr>
          <w:rFonts w:eastAsia="MyriadPro-Light" w:asciiTheme="majorHAnsi" w:hAnsiTheme="majorHAnsi" w:cstheme="majorHAnsi"/>
          <w:color w:val="000000" w:themeColor="text1"/>
          <w:lang w:val="en-US"/>
        </w:rPr>
        <w:t>The heat and energy consumption of the entire office building is measured centrally by the owner and the total m</w:t>
      </w:r>
      <w:r w:rsidRPr="00B91E91">
        <w:rPr>
          <w:rFonts w:eastAsia="MyriadPro-Light" w:asciiTheme="majorHAnsi" w:hAnsiTheme="majorHAnsi" w:cstheme="majorHAnsi"/>
          <w:color w:val="000000" w:themeColor="text1"/>
          <w:vertAlign w:val="superscript"/>
          <w:lang w:val="en-US"/>
        </w:rPr>
        <w:t>2</w:t>
      </w:r>
      <w:r w:rsidRPr="00B91E91">
        <w:rPr>
          <w:rFonts w:eastAsia="MyriadPro-Light" w:asciiTheme="majorHAnsi" w:hAnsiTheme="majorHAnsi" w:cstheme="majorHAnsi"/>
          <w:color w:val="000000" w:themeColor="text1"/>
          <w:lang w:val="en-US"/>
        </w:rPr>
        <w:t xml:space="preserve"> of the office building is 8309,74 m</w:t>
      </w:r>
      <w:r w:rsidRPr="00B91E91">
        <w:rPr>
          <w:rFonts w:eastAsia="MyriadPro-Light" w:asciiTheme="majorHAnsi" w:hAnsiTheme="majorHAnsi" w:cstheme="majorHAnsi"/>
          <w:color w:val="000000" w:themeColor="text1"/>
          <w:vertAlign w:val="superscript"/>
          <w:lang w:val="en-US"/>
        </w:rPr>
        <w:t>2</w:t>
      </w:r>
      <w:r w:rsidRPr="00B91E91">
        <w:rPr>
          <w:rFonts w:eastAsia="MyriadPro-Light" w:asciiTheme="majorHAnsi" w:hAnsiTheme="majorHAnsi" w:cstheme="majorHAnsi"/>
          <w:color w:val="000000" w:themeColor="text1"/>
          <w:lang w:val="en-US"/>
        </w:rPr>
        <w:t xml:space="preserve">. As mentioned in paragraph 5.1.1 Ricardo Nederland uses </w:t>
      </w:r>
      <w:r w:rsidRPr="00B91E91">
        <w:rPr>
          <w:rFonts w:eastAsia="MyriadPro-Light" w:asciiTheme="majorHAnsi" w:hAnsiTheme="majorHAnsi" w:cstheme="majorHAnsi"/>
          <w:color w:val="000000" w:themeColor="text1"/>
          <w:lang w:val="en-US"/>
        </w:rPr>
        <w:t>2.165,97 m</w:t>
      </w:r>
      <w:r w:rsidRPr="00B91E91">
        <w:rPr>
          <w:rFonts w:eastAsia="MyriadPro-Light" w:asciiTheme="majorHAnsi" w:hAnsiTheme="majorHAnsi" w:cstheme="majorHAnsi"/>
          <w:color w:val="000000" w:themeColor="text1"/>
          <w:vertAlign w:val="superscript"/>
          <w:lang w:val="en-US"/>
        </w:rPr>
        <w:t>2</w:t>
      </w:r>
      <w:r w:rsidRPr="00B91E91">
        <w:rPr>
          <w:rFonts w:eastAsia="MyriadPro-Light" w:asciiTheme="majorHAnsi" w:hAnsiTheme="majorHAnsi" w:cstheme="majorHAnsi"/>
          <w:color w:val="000000" w:themeColor="text1"/>
          <w:lang w:val="en-US"/>
        </w:rPr>
        <w:t xml:space="preserve"> and this is 26,1 % of the total m</w:t>
      </w:r>
      <w:r w:rsidRPr="00B91E91">
        <w:rPr>
          <w:rFonts w:eastAsia="MyriadPro-Light" w:asciiTheme="majorHAnsi" w:hAnsiTheme="majorHAnsi" w:cstheme="majorHAnsi"/>
          <w:color w:val="000000" w:themeColor="text1"/>
          <w:vertAlign w:val="superscript"/>
          <w:lang w:val="en-US"/>
        </w:rPr>
        <w:t xml:space="preserve">2 </w:t>
      </w:r>
      <w:r w:rsidRPr="00B91E91">
        <w:rPr>
          <w:rFonts w:eastAsia="MyriadPro-Light" w:asciiTheme="majorHAnsi" w:hAnsiTheme="majorHAnsi" w:cstheme="majorHAnsi"/>
          <w:color w:val="000000" w:themeColor="text1"/>
          <w:lang w:val="en-US"/>
        </w:rPr>
        <w:t>office building.</w:t>
      </w:r>
    </w:p>
    <w:p w:rsidR="00B91E91" w:rsidRPr="00B91E91" w:rsidP="00B91E91" w14:paraId="0E1203C0" w14:textId="77777777">
      <w:pPr>
        <w:ind w:left="0"/>
        <w:rPr>
          <w:rFonts w:eastAsia="MyriadPro-Light" w:asciiTheme="majorHAnsi" w:hAnsiTheme="majorHAnsi" w:cstheme="majorHAnsi"/>
          <w:lang w:val="en-US"/>
        </w:rPr>
      </w:pPr>
      <w:r w:rsidRPr="00B91E91">
        <w:rPr>
          <w:rFonts w:eastAsia="MyriadPro-Light" w:asciiTheme="majorHAnsi" w:hAnsiTheme="majorHAnsi" w:cstheme="majorHAnsi"/>
          <w:lang w:val="en-US"/>
        </w:rPr>
        <w:tab/>
        <w:t>The total heat and energy consumption of the entire office building is 1.604 GJ and 579.510</w:t>
      </w:r>
    </w:p>
    <w:p w:rsidR="00B91E91" w:rsidRPr="00B91E91" w:rsidP="00B91E91" w14:paraId="64269BEA" w14:textId="77777777">
      <w:pPr>
        <w:spacing w:after="72" w:afterLines="30"/>
        <w:rPr>
          <w:rFonts w:eastAsia="MyriadPro-Light" w:asciiTheme="majorHAnsi" w:hAnsiTheme="majorHAnsi" w:cstheme="majorHAnsi"/>
          <w:color w:val="000000" w:themeColor="text1"/>
          <w:lang w:val="en-US"/>
        </w:rPr>
      </w:pPr>
      <w:r w:rsidRPr="00B91E91">
        <w:rPr>
          <w:rFonts w:eastAsia="MyriadPro-Light" w:asciiTheme="majorHAnsi" w:hAnsiTheme="majorHAnsi" w:cstheme="majorHAnsi"/>
          <w:lang w:val="en-US"/>
        </w:rPr>
        <w:t>kWh over 2023. As Ricardo Nederland uses 26.1% of the office building m</w:t>
      </w:r>
      <w:r w:rsidRPr="00B91E91">
        <w:rPr>
          <w:rFonts w:eastAsia="MyriadPro-Light" w:asciiTheme="majorHAnsi" w:hAnsiTheme="majorHAnsi" w:cstheme="majorHAnsi"/>
          <w:vertAlign w:val="superscript"/>
          <w:lang w:val="en-US"/>
        </w:rPr>
        <w:t>2</w:t>
      </w:r>
      <w:r w:rsidRPr="00B91E91">
        <w:rPr>
          <w:rFonts w:eastAsia="MyriadPro-Light" w:asciiTheme="majorHAnsi" w:hAnsiTheme="majorHAnsi" w:cstheme="majorHAnsi"/>
          <w:lang w:val="en-US"/>
        </w:rPr>
        <w:t>, the</w:t>
      </w:r>
      <w:r w:rsidRPr="00B91E91">
        <w:rPr>
          <w:rFonts w:eastAsia="MyriadPro-Light" w:asciiTheme="majorHAnsi" w:hAnsiTheme="majorHAnsi" w:cstheme="majorHAnsi"/>
          <w:color w:val="000000" w:themeColor="text1"/>
          <w:lang w:val="en-US"/>
        </w:rPr>
        <w:t xml:space="preserve"> heat and energy consumption f</w:t>
      </w:r>
      <w:r w:rsidRPr="00B91E91">
        <w:rPr>
          <w:rFonts w:eastAsia="MyriadPro-Light" w:asciiTheme="majorHAnsi" w:hAnsiTheme="majorHAnsi" w:cstheme="majorHAnsi"/>
          <w:lang w:val="en-US"/>
        </w:rPr>
        <w:t>or Ricardo Nederland is 26,1% * 1604GJ = 418 GJ and 26,1% * 579.510 kWh= 151.052 kWh.</w:t>
      </w:r>
    </w:p>
    <w:p w:rsidR="00B91E91" w:rsidRPr="00B91E91" w:rsidP="00B91E91" w14:paraId="38383E91" w14:textId="77777777">
      <w:pPr>
        <w:spacing w:after="130"/>
        <w:rPr>
          <w:rFonts w:eastAsia="MyriadPro-Light" w:asciiTheme="majorHAnsi" w:hAnsiTheme="majorHAnsi" w:cstheme="majorHAnsi"/>
          <w:lang w:val="en-US"/>
        </w:rPr>
      </w:pPr>
      <w:r w:rsidRPr="00B91E91">
        <w:rPr>
          <w:rFonts w:eastAsia="MyriadPro-Light" w:asciiTheme="majorHAnsi" w:hAnsiTheme="majorHAnsi" w:cstheme="majorHAnsi"/>
          <w:lang w:val="en-US"/>
        </w:rPr>
        <w:t>We obtain district heating by means of an installation based on the STEG technology, a combination of a gas and steam turbine system. Theref</w:t>
      </w:r>
      <w:r w:rsidRPr="00B91E91">
        <w:rPr>
          <w:rFonts w:eastAsia="MyriadPro-Light" w:asciiTheme="majorHAnsi" w:hAnsiTheme="majorHAnsi" w:cstheme="majorHAnsi"/>
          <w:lang w:val="en-US"/>
        </w:rPr>
        <w:t>ore the emission factor 25.05 kg</w:t>
      </w:r>
      <w:r w:rsidRPr="00B91E91">
        <w:rPr>
          <w:rFonts w:asciiTheme="majorHAnsi" w:hAnsiTheme="majorHAnsi" w:cstheme="majorHAnsi"/>
          <w:lang w:val="en-US"/>
        </w:rPr>
        <w:t xml:space="preserve"> CO</w:t>
      </w:r>
      <w:r w:rsidRPr="00B91E91">
        <w:rPr>
          <w:rFonts w:asciiTheme="majorHAnsi" w:hAnsiTheme="majorHAnsi" w:cstheme="majorHAnsi"/>
          <w:vertAlign w:val="subscript"/>
          <w:lang w:val="en-US"/>
        </w:rPr>
        <w:t>2</w:t>
      </w:r>
      <w:r w:rsidRPr="00B91E91">
        <w:rPr>
          <w:rFonts w:eastAsia="MyriadPro-Light" w:asciiTheme="majorHAnsi" w:hAnsiTheme="majorHAnsi" w:cstheme="majorHAnsi"/>
          <w:lang w:val="en-US"/>
        </w:rPr>
        <w:t xml:space="preserve">/GJ is used. </w:t>
      </w:r>
    </w:p>
    <w:p w:rsidR="00B91E91" w:rsidRPr="00B91E91" w:rsidP="00B91E91" w14:paraId="60C5235B" w14:textId="77777777">
      <w:pPr>
        <w:keepNext/>
        <w:keepLines/>
        <w:numPr>
          <w:ilvl w:val="2"/>
          <w:numId w:val="15"/>
        </w:numPr>
        <w:spacing w:before="260" w:after="30"/>
        <w:ind w:left="1163"/>
        <w:outlineLvl w:val="2"/>
        <w:rPr>
          <w:rFonts w:eastAsia="MyriadPro-Light" w:asciiTheme="majorHAnsi" w:hAnsiTheme="majorHAnsi" w:cstheme="majorHAnsi"/>
          <w:b/>
          <w:bCs/>
          <w:color w:val="000000" w:themeColor="text1"/>
        </w:rPr>
      </w:pPr>
      <w:bookmarkStart w:id="127" w:name="_Toc516495049"/>
      <w:r w:rsidRPr="00B91E91">
        <w:rPr>
          <w:rFonts w:eastAsia="MyriadPro-Light" w:asciiTheme="majorHAnsi" w:hAnsiTheme="majorHAnsi" w:cstheme="majorHAnsi"/>
          <w:b/>
          <w:bCs/>
          <w:color w:val="000000" w:themeColor="text1"/>
          <w:lang w:val="en-US"/>
        </w:rPr>
        <w:t>Office energy consumption</w:t>
      </w:r>
      <w:bookmarkEnd w:id="127"/>
    </w:p>
    <w:p w:rsidR="00B91E91" w:rsidRPr="00B91E91" w:rsidP="00B91E91" w14:paraId="05EA3C5E" w14:textId="77777777">
      <w:pPr>
        <w:spacing w:after="72" w:afterLines="30"/>
        <w:rPr>
          <w:rFonts w:eastAsia="MyriadPro-Light" w:asciiTheme="majorHAnsi" w:hAnsiTheme="majorHAnsi" w:cstheme="majorHAnsi"/>
          <w:color w:val="000000" w:themeColor="text1"/>
          <w:lang w:val="en-US"/>
        </w:rPr>
      </w:pPr>
      <w:r w:rsidRPr="00B91E91">
        <w:rPr>
          <w:rFonts w:eastAsia="MyriadPro-Light" w:asciiTheme="majorHAnsi" w:hAnsiTheme="majorHAnsi" w:cstheme="majorHAnsi"/>
          <w:color w:val="000000" w:themeColor="text1"/>
          <w:lang w:val="en-US"/>
        </w:rPr>
        <w:t>Ricardo Nederland is located in an office building where electricity consumption is determined for the whole building. Using the data and the CO</w:t>
      </w:r>
      <w:r w:rsidRPr="00B91E91">
        <w:rPr>
          <w:rFonts w:eastAsia="MyriadPro-Light" w:asciiTheme="majorHAnsi" w:hAnsiTheme="majorHAnsi" w:cstheme="majorHAnsi"/>
          <w:color w:val="000000" w:themeColor="text1"/>
          <w:vertAlign w:val="subscript"/>
          <w:lang w:val="en-US"/>
        </w:rPr>
        <w:t>2</w:t>
      </w:r>
      <w:r w:rsidRPr="00B91E91">
        <w:rPr>
          <w:rFonts w:eastAsia="MyriadPro-Light" w:asciiTheme="majorHAnsi" w:hAnsiTheme="majorHAnsi" w:cstheme="majorHAnsi"/>
          <w:color w:val="000000" w:themeColor="text1"/>
          <w:lang w:val="en-US"/>
        </w:rPr>
        <w:t xml:space="preserve"> emission factor, a calculation has</w:t>
      </w:r>
      <w:r w:rsidRPr="00B91E91">
        <w:rPr>
          <w:rFonts w:eastAsia="MyriadPro-Light" w:asciiTheme="majorHAnsi" w:hAnsiTheme="majorHAnsi" w:cstheme="majorHAnsi"/>
          <w:color w:val="000000" w:themeColor="text1"/>
          <w:lang w:val="en-US"/>
        </w:rPr>
        <w:t xml:space="preserve"> been made of the CO</w:t>
      </w:r>
      <w:r w:rsidRPr="00B91E91">
        <w:rPr>
          <w:rFonts w:eastAsia="MyriadPro-Light" w:asciiTheme="majorHAnsi" w:hAnsiTheme="majorHAnsi" w:cstheme="majorHAnsi"/>
          <w:color w:val="000000" w:themeColor="text1"/>
          <w:vertAlign w:val="subscript"/>
          <w:lang w:val="en-US"/>
        </w:rPr>
        <w:t>2</w:t>
      </w:r>
      <w:r w:rsidRPr="00B91E91">
        <w:rPr>
          <w:rFonts w:eastAsia="MyriadPro-Light" w:asciiTheme="majorHAnsi" w:hAnsiTheme="majorHAnsi" w:cstheme="majorHAnsi"/>
          <w:color w:val="000000" w:themeColor="text1"/>
          <w:lang w:val="en-US"/>
        </w:rPr>
        <w:t xml:space="preserve"> emissions from purchased electricity consumption.</w:t>
      </w:r>
    </w:p>
    <w:p w:rsidR="00B91E91" w:rsidRPr="00B91E91" w:rsidP="00B91E91" w14:paraId="061AA19E" w14:textId="77777777">
      <w:pPr>
        <w:spacing w:after="130"/>
        <w:rPr>
          <w:rFonts w:eastAsia="MyriadPro-Light" w:asciiTheme="majorHAnsi" w:hAnsiTheme="majorHAnsi" w:cstheme="majorHAnsi"/>
          <w:color w:val="000000" w:themeColor="text1"/>
          <w:lang w:val="en-US"/>
        </w:rPr>
      </w:pPr>
      <w:r w:rsidRPr="00B91E91">
        <w:rPr>
          <w:rFonts w:eastAsia="MyriadPro-Light" w:asciiTheme="majorHAnsi" w:hAnsiTheme="majorHAnsi" w:cstheme="majorHAnsi"/>
          <w:color w:val="000000" w:themeColor="text1"/>
          <w:lang w:val="en-US"/>
        </w:rPr>
        <w:t>From the first of January 2022 we are situated at the Daalsesingel 51 and 51A and the deliverer of our green wind energy is arranged by the tenant.</w:t>
      </w:r>
    </w:p>
    <w:p w:rsidR="00B91E91" w:rsidRPr="00B91E91" w:rsidP="00B91E91" w14:paraId="46B6D81B" w14:textId="77777777">
      <w:pPr>
        <w:spacing w:after="130"/>
        <w:rPr>
          <w:rFonts w:eastAsia="MyriadPro-Light" w:asciiTheme="majorHAnsi" w:hAnsiTheme="majorHAnsi" w:cstheme="majorHAnsi"/>
          <w:color w:val="000000" w:themeColor="text1"/>
          <w:lang w:val="en-US"/>
        </w:rPr>
      </w:pPr>
      <w:r w:rsidRPr="00B91E91">
        <w:rPr>
          <w:rFonts w:eastAsia="MyriadPro-Light" w:asciiTheme="majorHAnsi" w:hAnsiTheme="majorHAnsi" w:cstheme="majorHAnsi"/>
          <w:color w:val="000000" w:themeColor="text1"/>
          <w:lang w:val="en-US"/>
        </w:rPr>
        <w:t>An overview is available of all elec</w:t>
      </w:r>
      <w:r w:rsidRPr="00B91E91">
        <w:rPr>
          <w:rFonts w:eastAsia="MyriadPro-Light" w:asciiTheme="majorHAnsi" w:hAnsiTheme="majorHAnsi" w:cstheme="majorHAnsi"/>
          <w:color w:val="000000" w:themeColor="text1"/>
          <w:lang w:val="en-US"/>
        </w:rPr>
        <w:t>trical appliances in use, such as multifunctionals, screens etc. See Hya 560344.</w:t>
      </w:r>
    </w:p>
    <w:p w:rsidR="00B91E91" w:rsidRPr="00B91E91" w:rsidP="00B91E91" w14:paraId="6F8D5601" w14:textId="77777777">
      <w:pPr>
        <w:keepNext/>
        <w:keepLines/>
        <w:numPr>
          <w:ilvl w:val="2"/>
          <w:numId w:val="15"/>
        </w:numPr>
        <w:spacing w:before="260" w:after="72" w:afterLines="30"/>
        <w:ind w:left="1163"/>
        <w:outlineLvl w:val="2"/>
        <w:rPr>
          <w:rFonts w:eastAsia="MyriadPro-Light" w:asciiTheme="majorHAnsi" w:hAnsiTheme="majorHAnsi" w:cstheme="majorHAnsi"/>
          <w:b/>
          <w:bCs/>
          <w:color w:val="000000" w:themeColor="text1"/>
        </w:rPr>
      </w:pPr>
      <w:bookmarkStart w:id="128" w:name="_Toc516495050"/>
      <w:r w:rsidRPr="00B91E91">
        <w:rPr>
          <w:rFonts w:eastAsia="MyriadPro-Light" w:asciiTheme="majorHAnsi" w:hAnsiTheme="majorHAnsi" w:cstheme="majorHAnsi"/>
          <w:b/>
          <w:bCs/>
          <w:color w:val="000000" w:themeColor="text1"/>
        </w:rPr>
        <w:t>Transport and mobility</w:t>
      </w:r>
      <w:bookmarkEnd w:id="128"/>
    </w:p>
    <w:p w:rsidR="00B91E91" w:rsidRPr="00B91E91" w:rsidP="00B91E91" w14:paraId="1C29482C" w14:textId="77777777">
      <w:pPr>
        <w:spacing w:after="130"/>
        <w:rPr>
          <w:rFonts w:eastAsia="MyriadPro-Light" w:asciiTheme="majorHAnsi" w:hAnsiTheme="majorHAnsi" w:cstheme="majorHAnsi"/>
          <w:color w:val="000000" w:themeColor="text1"/>
          <w:lang w:val="en-US"/>
        </w:rPr>
      </w:pPr>
      <w:r w:rsidRPr="00B91E91">
        <w:rPr>
          <w:rFonts w:eastAsia="MyriadPro-Light" w:asciiTheme="majorHAnsi" w:hAnsiTheme="majorHAnsi" w:cstheme="majorHAnsi"/>
          <w:color w:val="000000" w:themeColor="text1"/>
          <w:lang w:val="en-US"/>
        </w:rPr>
        <w:t xml:space="preserve">Ricardo Nederland uses both lease cars and rental cars, both of which fall under scope 1. Under scope 2, the use of private cars (declared </w:t>
      </w:r>
      <w:r w:rsidRPr="00B91E91">
        <w:rPr>
          <w:rFonts w:eastAsia="MyriadPro-Light" w:asciiTheme="majorHAnsi" w:hAnsiTheme="majorHAnsi" w:cstheme="majorHAnsi"/>
          <w:color w:val="000000" w:themeColor="text1"/>
          <w:lang w:val="en-US"/>
        </w:rPr>
        <w:t>kilometers) is processed. The fuel type and driven kilometers of the lease cars are known and the consumption in liters is calculated based on the WLTP-consumption figures from RDW. These are included in scope 1.</w:t>
      </w:r>
      <w:r w:rsidRPr="00B91E91">
        <w:rPr>
          <w:rFonts w:eastAsia="MyriadPro-Light" w:asciiTheme="majorHAnsi" w:hAnsiTheme="majorHAnsi" w:cstheme="majorHAnsi"/>
          <w:color w:val="000000" w:themeColor="text1"/>
          <w:lang w:val="en-US"/>
        </w:rPr>
        <w:br/>
      </w:r>
      <w:r w:rsidRPr="00B91E91">
        <w:rPr>
          <w:rFonts w:eastAsia="MyriadPro-Light" w:asciiTheme="majorHAnsi" w:hAnsiTheme="majorHAnsi" w:cstheme="majorHAnsi"/>
          <w:color w:val="000000" w:themeColor="text1"/>
          <w:lang w:val="en-US"/>
        </w:rPr>
        <w:br/>
        <w:t>The rental cars are also included in scope</w:t>
      </w:r>
      <w:r w:rsidRPr="00B91E91">
        <w:rPr>
          <w:rFonts w:eastAsia="MyriadPro-Light" w:asciiTheme="majorHAnsi" w:hAnsiTheme="majorHAnsi" w:cstheme="majorHAnsi"/>
          <w:color w:val="000000" w:themeColor="text1"/>
          <w:lang w:val="en-US"/>
        </w:rPr>
        <w:t xml:space="preserve"> 1, however, use was made of driven kilometers and the emission factor for fuel type unknown. Although it has not been calculated exactly what the deviation is compared to the detailed calculation, it is assumed that the negligible deviation mentioned belo</w:t>
      </w:r>
      <w:r w:rsidRPr="00B91E91">
        <w:rPr>
          <w:rFonts w:eastAsia="MyriadPro-Light" w:asciiTheme="majorHAnsi" w:hAnsiTheme="majorHAnsi" w:cstheme="majorHAnsi"/>
          <w:color w:val="000000" w:themeColor="text1"/>
          <w:lang w:val="en-US"/>
        </w:rPr>
        <w:t>w also applies here.</w:t>
      </w:r>
    </w:p>
    <w:p w:rsidR="00B91E91" w:rsidRPr="00B91E91" w:rsidP="00B91E91" w14:paraId="76C2715C" w14:textId="77777777">
      <w:pPr>
        <w:spacing w:after="130"/>
        <w:rPr>
          <w:rFonts w:eastAsia="MyriadPro-Light" w:asciiTheme="majorHAnsi" w:hAnsiTheme="majorHAnsi" w:cstheme="majorHAnsi"/>
          <w:color w:val="000000" w:themeColor="text1"/>
          <w:lang w:val="en-US"/>
        </w:rPr>
      </w:pPr>
      <w:r w:rsidRPr="00B91E91">
        <w:rPr>
          <w:rFonts w:eastAsia="MyriadPro-Light" w:asciiTheme="majorHAnsi" w:hAnsiTheme="majorHAnsi" w:cstheme="majorHAnsi"/>
          <w:color w:val="000000" w:themeColor="text1"/>
          <w:lang w:val="en-US"/>
        </w:rPr>
        <w:t>Business trips with private cars are known on the basis of declared kilometers. For administrative reasons, but also in the context of GDPR, it has been decided to use the emission factor for fuel type unknown in this calculation as we</w:t>
      </w:r>
      <w:r w:rsidRPr="00B91E91">
        <w:rPr>
          <w:rFonts w:eastAsia="MyriadPro-Light" w:asciiTheme="majorHAnsi" w:hAnsiTheme="majorHAnsi" w:cstheme="majorHAnsi"/>
          <w:color w:val="000000" w:themeColor="text1"/>
          <w:lang w:val="en-US"/>
        </w:rPr>
        <w:t xml:space="preserve">ll. The calculation for 2017 has shown that there is only 0,06% deviation between the calculation using the different emission factors per fuel type and the calculation using the emission factor for fuel type unknown. </w:t>
      </w:r>
    </w:p>
    <w:p w:rsidR="00B91E91" w:rsidRPr="00B91E91" w:rsidP="00B91E91" w14:paraId="1C83CB2A" w14:textId="77777777">
      <w:pPr>
        <w:spacing w:after="130"/>
        <w:rPr>
          <w:rFonts w:eastAsia="MyriadPro-Light" w:asciiTheme="majorHAnsi" w:hAnsiTheme="majorHAnsi" w:cstheme="majorHAnsi"/>
          <w:color w:val="000000" w:themeColor="text1"/>
          <w:lang w:val="en-US"/>
        </w:rPr>
      </w:pPr>
      <w:r w:rsidRPr="00B91E91">
        <w:rPr>
          <w:rFonts w:eastAsia="MyriadPro-Light" w:asciiTheme="majorHAnsi" w:hAnsiTheme="majorHAnsi" w:cstheme="majorHAnsi"/>
          <w:color w:val="000000" w:themeColor="text1"/>
          <w:lang w:val="en-US"/>
        </w:rPr>
        <w:t>Air travel was also undertaken for th</w:t>
      </w:r>
      <w:r w:rsidRPr="00B91E91">
        <w:rPr>
          <w:rFonts w:eastAsia="MyriadPro-Light" w:asciiTheme="majorHAnsi" w:hAnsiTheme="majorHAnsi" w:cstheme="majorHAnsi"/>
          <w:color w:val="000000" w:themeColor="text1"/>
          <w:lang w:val="en-US"/>
        </w:rPr>
        <w:t xml:space="preserve">e work of Ricardo Nederland. Air travel has been analyzed on the basis of the bookings. These bookings are made through FCM travel organization. We have also taken so-called intermediate stops into account. We calculate with kms (emission factor) based on </w:t>
      </w:r>
      <w:r w:rsidRPr="00B91E91">
        <w:rPr>
          <w:rFonts w:eastAsia="MyriadPro-Light" w:asciiTheme="majorHAnsi" w:hAnsiTheme="majorHAnsi" w:cstheme="majorHAnsi"/>
          <w:color w:val="000000" w:themeColor="text1"/>
          <w:lang w:val="en-US"/>
        </w:rPr>
        <w:t>travel distances, as provided by FCM.</w:t>
      </w:r>
    </w:p>
    <w:p w:rsidR="00B91E91" w:rsidRPr="00B91E91" w:rsidP="00B91E91" w14:paraId="0715BDBD" w14:textId="77777777">
      <w:pPr>
        <w:spacing w:after="130"/>
        <w:rPr>
          <w:rFonts w:eastAsia="MyriadPro-Light" w:asciiTheme="majorHAnsi" w:hAnsiTheme="majorHAnsi" w:cstheme="majorHAnsi"/>
          <w:color w:val="000000" w:themeColor="text1"/>
          <w:lang w:val="en-US"/>
        </w:rPr>
      </w:pPr>
      <w:r w:rsidRPr="00B91E91">
        <w:rPr>
          <w:rFonts w:eastAsia="MyriadPro-Light" w:asciiTheme="majorHAnsi" w:hAnsiTheme="majorHAnsi" w:cstheme="majorHAnsi"/>
          <w:color w:val="000000" w:themeColor="text1"/>
          <w:lang w:val="en-US"/>
        </w:rPr>
        <w:t>Two sources are available for traveling on public transport for business purposes:</w:t>
      </w:r>
    </w:p>
    <w:p w:rsidR="00B91E91" w:rsidRPr="00B91E91" w:rsidP="00B91E91" w14:paraId="681CA6F7" w14:textId="77777777">
      <w:pPr>
        <w:numPr>
          <w:ilvl w:val="0"/>
          <w:numId w:val="33"/>
        </w:numPr>
        <w:spacing w:after="130"/>
        <w:rPr>
          <w:rFonts w:eastAsia="MyriadPro-Light" w:asciiTheme="majorHAnsi" w:hAnsiTheme="majorHAnsi" w:cstheme="majorHAnsi"/>
          <w:color w:val="000000" w:themeColor="text1"/>
          <w:lang w:val="en-US"/>
        </w:rPr>
      </w:pPr>
      <w:r w:rsidRPr="00B91E91">
        <w:rPr>
          <w:rFonts w:eastAsia="MyriadPro-Light" w:asciiTheme="majorHAnsi" w:hAnsiTheme="majorHAnsi" w:cstheme="majorHAnsi"/>
          <w:color w:val="000000" w:themeColor="text1"/>
          <w:lang w:val="en-US"/>
        </w:rPr>
        <w:t>Most Ricardo Nederland employees have a NS Business Card, which they use for commuting as well as for business and private travel. It i</w:t>
      </w:r>
      <w:r w:rsidRPr="00B91E91">
        <w:rPr>
          <w:rFonts w:eastAsia="MyriadPro-Light" w:asciiTheme="majorHAnsi" w:hAnsiTheme="majorHAnsi" w:cstheme="majorHAnsi"/>
          <w:color w:val="000000" w:themeColor="text1"/>
          <w:lang w:val="en-US"/>
        </w:rPr>
        <w:t>s not possible to receive a detailed view per card due to privacy legislation.</w:t>
      </w:r>
    </w:p>
    <w:p w:rsidR="00B91E91" w:rsidRPr="00B91E91" w:rsidP="00B91E91" w14:paraId="2E3E517C" w14:textId="77777777">
      <w:pPr>
        <w:numPr>
          <w:ilvl w:val="0"/>
          <w:numId w:val="33"/>
        </w:numPr>
        <w:spacing w:after="130"/>
        <w:rPr>
          <w:rFonts w:eastAsia="MyriadPro-Light" w:asciiTheme="majorHAnsi" w:hAnsiTheme="majorHAnsi" w:cstheme="majorHAnsi"/>
          <w:color w:val="000000" w:themeColor="text1"/>
          <w:lang w:val="en-US"/>
        </w:rPr>
      </w:pPr>
      <w:r w:rsidRPr="00B91E91">
        <w:rPr>
          <w:rFonts w:eastAsia="MyriadPro-Light" w:asciiTheme="majorHAnsi" w:hAnsiTheme="majorHAnsi" w:cstheme="majorHAnsi"/>
          <w:color w:val="000000" w:themeColor="text1"/>
          <w:lang w:val="en-US"/>
        </w:rPr>
        <w:t>Employees who do not have their own NS Business Card can borrow an NS Business Card for business travel from Office Support.</w:t>
      </w:r>
    </w:p>
    <w:p w:rsidR="00B91E91" w:rsidRPr="00B91E91" w:rsidP="00B91E91" w14:paraId="27C8D046" w14:textId="77777777">
      <w:pPr>
        <w:spacing w:after="130"/>
        <w:rPr>
          <w:rFonts w:eastAsia="MyriadPro-Light" w:asciiTheme="majorHAnsi" w:hAnsiTheme="majorHAnsi" w:cstheme="majorHAnsi"/>
          <w:color w:val="000000" w:themeColor="text1"/>
          <w:lang w:val="en-US"/>
        </w:rPr>
      </w:pPr>
      <w:r w:rsidRPr="00B91E91">
        <w:rPr>
          <w:rFonts w:eastAsia="MyriadPro-Light" w:asciiTheme="majorHAnsi" w:hAnsiTheme="majorHAnsi" w:cstheme="majorHAnsi"/>
          <w:color w:val="000000" w:themeColor="text1"/>
          <w:lang w:val="en-US"/>
        </w:rPr>
        <w:t>The details of both types of Business Card are trans</w:t>
      </w:r>
      <w:r w:rsidRPr="00B91E91">
        <w:rPr>
          <w:rFonts w:eastAsia="MyriadPro-Light" w:asciiTheme="majorHAnsi" w:hAnsiTheme="majorHAnsi" w:cstheme="majorHAnsi"/>
          <w:color w:val="000000" w:themeColor="text1"/>
          <w:lang w:val="en-US"/>
        </w:rPr>
        <w:t>parent and provided by NS. Also FCM and NS Internationaal provides us with international public transport data.</w:t>
      </w:r>
    </w:p>
    <w:p w:rsidR="00B91E91" w:rsidRPr="00B91E91" w:rsidP="00B91E91" w14:paraId="5DEAD92E" w14:textId="77777777">
      <w:pPr>
        <w:spacing w:after="130"/>
        <w:rPr>
          <w:rFonts w:eastAsia="MyriadPro-Light" w:asciiTheme="majorHAnsi" w:hAnsiTheme="majorHAnsi" w:cstheme="majorHAnsi"/>
          <w:color w:val="000000" w:themeColor="text1"/>
          <w:lang w:val="en-US"/>
        </w:rPr>
      </w:pPr>
      <w:r w:rsidRPr="00B91E91">
        <w:rPr>
          <w:rFonts w:eastAsia="MyriadPro-Light" w:asciiTheme="majorHAnsi" w:hAnsiTheme="majorHAnsi" w:cstheme="majorHAnsi"/>
          <w:color w:val="000000" w:themeColor="text1"/>
          <w:lang w:val="en-US"/>
        </w:rPr>
        <w:t xml:space="preserve">Because employees can also use the NS Business Card for private travel, the total number of kilometers for commuting is deducted from the total </w:t>
      </w:r>
      <w:r w:rsidRPr="00B91E91">
        <w:rPr>
          <w:rFonts w:eastAsia="MyriadPro-Light" w:asciiTheme="majorHAnsi" w:hAnsiTheme="majorHAnsi" w:cstheme="majorHAnsi"/>
          <w:color w:val="000000" w:themeColor="text1"/>
          <w:lang w:val="en-US"/>
        </w:rPr>
        <w:t>number of kilometers driven. Because, just like before 2020 due to COVID19, it was no longer possible to determine the exact business kilometers, the percentage of private versus business kilometers of 2019 (18%) has been used for the calculation for 2023.</w:t>
      </w:r>
      <w:r w:rsidRPr="00B91E91">
        <w:rPr>
          <w:rFonts w:eastAsia="MyriadPro-Light" w:asciiTheme="majorHAnsi" w:hAnsiTheme="majorHAnsi" w:cstheme="majorHAnsi"/>
          <w:color w:val="000000" w:themeColor="text1"/>
          <w:lang w:val="en-US"/>
        </w:rPr>
        <w:t xml:space="preserve"> From NS the total driven kilometers are received quarterly and 18% from these kilometers are business train travel. </w:t>
      </w:r>
    </w:p>
    <w:p w:rsidR="00B91E91" w:rsidRPr="00B91E91" w:rsidP="00B91E91" w14:paraId="159AAC0E" w14:textId="77777777">
      <w:pPr>
        <w:keepNext/>
        <w:keepLines/>
        <w:numPr>
          <w:ilvl w:val="2"/>
          <w:numId w:val="15"/>
        </w:numPr>
        <w:spacing w:before="260" w:after="30"/>
        <w:ind w:left="1163"/>
        <w:outlineLvl w:val="2"/>
        <w:rPr>
          <w:rFonts w:eastAsia="MyriadPro-Light" w:asciiTheme="majorHAnsi" w:hAnsiTheme="majorHAnsi" w:cstheme="majorHAnsi"/>
          <w:b/>
          <w:bCs/>
          <w:color w:val="000000" w:themeColor="text1"/>
        </w:rPr>
      </w:pPr>
      <w:bookmarkStart w:id="129" w:name="_Toc516495051"/>
      <w:r w:rsidRPr="00B91E91">
        <w:rPr>
          <w:rFonts w:eastAsia="MyriadPro-Light" w:asciiTheme="majorHAnsi" w:hAnsiTheme="majorHAnsi" w:cstheme="majorHAnsi"/>
          <w:b/>
          <w:bCs/>
          <w:color w:val="000000" w:themeColor="text1"/>
        </w:rPr>
        <w:t xml:space="preserve">Biomass and </w:t>
      </w:r>
      <w:r w:rsidRPr="00B91E91">
        <w:rPr>
          <w:rFonts w:asciiTheme="majorHAnsi" w:eastAsiaTheme="majorEastAsia" w:hAnsiTheme="majorHAnsi" w:cstheme="majorHAnsi"/>
          <w:b/>
          <w:bCs/>
          <w:color w:val="000000" w:themeColor="text1"/>
        </w:rPr>
        <w:t>CO</w:t>
      </w:r>
      <w:r w:rsidRPr="00B91E91">
        <w:rPr>
          <w:rFonts w:asciiTheme="majorHAnsi" w:eastAsiaTheme="majorEastAsia" w:hAnsiTheme="majorHAnsi" w:cstheme="majorHAnsi"/>
          <w:b/>
          <w:bCs/>
          <w:color w:val="000000" w:themeColor="text1"/>
          <w:vertAlign w:val="subscript"/>
        </w:rPr>
        <w:t>2</w:t>
      </w:r>
      <w:r w:rsidRPr="00B91E91">
        <w:rPr>
          <w:rFonts w:eastAsia="MyriadPro-Light" w:asciiTheme="majorHAnsi" w:hAnsiTheme="majorHAnsi" w:cstheme="majorHAnsi"/>
          <w:b/>
          <w:bCs/>
          <w:color w:val="000000" w:themeColor="text1"/>
        </w:rPr>
        <w:t xml:space="preserve"> removal</w:t>
      </w:r>
      <w:bookmarkEnd w:id="129"/>
    </w:p>
    <w:p w:rsidR="00B91E91" w:rsidRPr="00B91E91" w:rsidP="00B91E91" w14:paraId="69C74F9A" w14:textId="77777777">
      <w:pPr>
        <w:spacing w:after="72" w:afterLines="30"/>
        <w:rPr>
          <w:rFonts w:eastAsia="MyriadPro-Light" w:asciiTheme="majorHAnsi" w:hAnsiTheme="majorHAnsi" w:cstheme="majorHAnsi"/>
          <w:color w:val="000000" w:themeColor="text1"/>
          <w:lang w:val="en-US"/>
        </w:rPr>
      </w:pPr>
      <w:r w:rsidRPr="00B91E91">
        <w:rPr>
          <w:rFonts w:eastAsia="MyriadPro-Light" w:asciiTheme="majorHAnsi" w:hAnsiTheme="majorHAnsi" w:cstheme="majorHAnsi"/>
          <w:color w:val="000000" w:themeColor="text1"/>
          <w:lang w:val="en-US"/>
        </w:rPr>
        <w:t xml:space="preserve">Section 7 of </w:t>
      </w:r>
      <w:bookmarkStart w:id="130" w:name="_Hlk162357854"/>
      <w:r w:rsidRPr="00B91E91">
        <w:rPr>
          <w:rFonts w:eastAsia="MyriadPro-Light" w:asciiTheme="majorHAnsi" w:hAnsiTheme="majorHAnsi" w:cstheme="majorHAnsi"/>
          <w:color w:val="000000" w:themeColor="text1"/>
          <w:lang w:val="en-US"/>
        </w:rPr>
        <w:t xml:space="preserve">NEN-ISO 14049-1 </w:t>
      </w:r>
      <w:bookmarkEnd w:id="130"/>
      <w:r w:rsidRPr="00B91E91">
        <w:rPr>
          <w:rFonts w:eastAsia="MyriadPro-Light" w:asciiTheme="majorHAnsi" w:hAnsiTheme="majorHAnsi" w:cstheme="majorHAnsi"/>
          <w:color w:val="000000" w:themeColor="text1"/>
          <w:lang w:val="en-US"/>
        </w:rPr>
        <w:t>refers to CO</w:t>
      </w:r>
      <w:r w:rsidRPr="00B91E91">
        <w:rPr>
          <w:rFonts w:eastAsia="MyriadPro-Light" w:asciiTheme="majorHAnsi" w:hAnsiTheme="majorHAnsi" w:cstheme="majorHAnsi"/>
          <w:color w:val="000000" w:themeColor="text1"/>
          <w:vertAlign w:val="subscript"/>
          <w:lang w:val="en-US"/>
        </w:rPr>
        <w:t>2</w:t>
      </w:r>
      <w:r w:rsidRPr="00B91E91">
        <w:rPr>
          <w:rFonts w:eastAsia="MyriadPro-Light" w:asciiTheme="majorHAnsi" w:hAnsiTheme="majorHAnsi" w:cstheme="majorHAnsi"/>
          <w:color w:val="000000" w:themeColor="text1"/>
          <w:lang w:val="en-US"/>
        </w:rPr>
        <w:t xml:space="preserve"> emissions from the combustion of biomass and greenhouse gas removal. No biomass combustion took place at Ricardo Nederland, and no greenhouse gases (CO</w:t>
      </w:r>
      <w:r w:rsidRPr="00B91E91">
        <w:rPr>
          <w:rFonts w:eastAsia="MyriadPro-Light" w:asciiTheme="majorHAnsi" w:hAnsiTheme="majorHAnsi" w:cstheme="majorHAnsi"/>
          <w:color w:val="000000" w:themeColor="text1"/>
          <w:vertAlign w:val="subscript"/>
          <w:lang w:val="en-US"/>
        </w:rPr>
        <w:t>2</w:t>
      </w:r>
      <w:r w:rsidRPr="00B91E91">
        <w:rPr>
          <w:rFonts w:eastAsia="MyriadPro-Light" w:asciiTheme="majorHAnsi" w:hAnsiTheme="majorHAnsi" w:cstheme="majorHAnsi"/>
          <w:color w:val="000000" w:themeColor="text1"/>
          <w:lang w:val="en-US"/>
        </w:rPr>
        <w:t>) were removed.</w:t>
      </w:r>
    </w:p>
    <w:p w:rsidR="00B91E91" w:rsidRPr="00B91E91" w:rsidP="00B91E91" w14:paraId="1E45C1D5" w14:textId="77777777">
      <w:pPr>
        <w:keepNext/>
        <w:keepLines/>
        <w:numPr>
          <w:ilvl w:val="2"/>
          <w:numId w:val="15"/>
        </w:numPr>
        <w:spacing w:before="260" w:after="72" w:afterLines="30"/>
        <w:ind w:left="1163"/>
        <w:outlineLvl w:val="2"/>
        <w:rPr>
          <w:rFonts w:eastAsia="MyriadPro-Light" w:asciiTheme="majorHAnsi" w:hAnsiTheme="majorHAnsi" w:cstheme="majorHAnsi"/>
          <w:b/>
          <w:bCs/>
          <w:color w:val="000000" w:themeColor="text1"/>
        </w:rPr>
      </w:pPr>
      <w:bookmarkStart w:id="131" w:name="_Toc516495052"/>
      <w:r w:rsidRPr="00B91E91">
        <w:rPr>
          <w:rFonts w:eastAsia="MyriadPro-Light" w:asciiTheme="majorHAnsi" w:hAnsiTheme="majorHAnsi" w:cstheme="majorHAnsi"/>
          <w:b/>
          <w:bCs/>
          <w:color w:val="000000" w:themeColor="text1"/>
        </w:rPr>
        <w:t>Accuracy and uncertainties</w:t>
      </w:r>
      <w:bookmarkEnd w:id="131"/>
      <w:r w:rsidRPr="00B91E91">
        <w:rPr>
          <w:rFonts w:eastAsia="MyriadPro-Light" w:asciiTheme="majorHAnsi" w:hAnsiTheme="majorHAnsi" w:cstheme="majorHAnsi"/>
          <w:b/>
          <w:bCs/>
          <w:color w:val="000000" w:themeColor="text1"/>
        </w:rPr>
        <w:t xml:space="preserve"> </w:t>
      </w:r>
    </w:p>
    <w:p w:rsidR="00B91E91" w:rsidRPr="00B91E91" w:rsidP="00B91E91" w14:paraId="7529B7A8" w14:textId="77777777">
      <w:pPr>
        <w:spacing w:after="130"/>
        <w:rPr>
          <w:rFonts w:eastAsia="MyriadPro-Light" w:asciiTheme="majorHAnsi" w:hAnsiTheme="majorHAnsi" w:cstheme="majorHAnsi"/>
          <w:color w:val="000000" w:themeColor="text1"/>
          <w:lang w:val="en-US"/>
        </w:rPr>
      </w:pPr>
      <w:r w:rsidRPr="00B91E91">
        <w:rPr>
          <w:rFonts w:eastAsia="MyriadPro-Light" w:asciiTheme="majorHAnsi" w:hAnsiTheme="majorHAnsi" w:cstheme="majorHAnsi"/>
          <w:color w:val="000000" w:themeColor="text1"/>
          <w:lang w:val="en-US"/>
        </w:rPr>
        <w:t>For the CO</w:t>
      </w:r>
      <w:r w:rsidRPr="00B91E91">
        <w:rPr>
          <w:rFonts w:eastAsia="MyriadPro-Light" w:asciiTheme="majorHAnsi" w:hAnsiTheme="majorHAnsi" w:cstheme="majorHAnsi"/>
          <w:color w:val="000000" w:themeColor="text1"/>
          <w:vertAlign w:val="subscript"/>
          <w:lang w:val="en-US"/>
        </w:rPr>
        <w:t>2</w:t>
      </w:r>
      <w:r w:rsidRPr="00B91E91">
        <w:rPr>
          <w:rFonts w:eastAsia="MyriadPro-Light" w:asciiTheme="majorHAnsi" w:hAnsiTheme="majorHAnsi" w:cstheme="majorHAnsi"/>
          <w:color w:val="000000" w:themeColor="text1"/>
          <w:lang w:val="en-US"/>
        </w:rPr>
        <w:t xml:space="preserve"> calculation of the use of a private car for bus</w:t>
      </w:r>
      <w:r w:rsidRPr="00B91E91">
        <w:rPr>
          <w:rFonts w:eastAsia="MyriadPro-Light" w:asciiTheme="majorHAnsi" w:hAnsiTheme="majorHAnsi" w:cstheme="majorHAnsi"/>
          <w:color w:val="000000" w:themeColor="text1"/>
          <w:lang w:val="en-US"/>
        </w:rPr>
        <w:t>iness purposes, lease and rental cars, use is made of the actually declared or recorded kilometers.</w:t>
      </w:r>
    </w:p>
    <w:p w:rsidR="00B91E91" w:rsidRPr="00B91E91" w:rsidP="00B91E91" w14:paraId="5C779979" w14:textId="77777777">
      <w:pPr>
        <w:spacing w:after="130"/>
        <w:rPr>
          <w:rFonts w:eastAsia="MyriadPro-Light" w:asciiTheme="majorHAnsi" w:hAnsiTheme="majorHAnsi" w:cstheme="majorHAnsi"/>
          <w:color w:val="000000" w:themeColor="text1"/>
          <w:lang w:val="en-US"/>
        </w:rPr>
      </w:pPr>
      <w:r w:rsidRPr="00B91E91">
        <w:rPr>
          <w:rFonts w:eastAsia="MyriadPro-Light" w:asciiTheme="majorHAnsi" w:hAnsiTheme="majorHAnsi" w:cstheme="majorHAnsi"/>
          <w:color w:val="000000" w:themeColor="text1"/>
          <w:lang w:val="en-US"/>
        </w:rPr>
        <w:t>Travel calculation is described in paragraph 5.1.7.</w:t>
      </w:r>
    </w:p>
    <w:p w:rsidR="00B91E91" w:rsidRPr="00B91E91" w:rsidP="00B91E91" w14:paraId="73479118" w14:textId="77777777">
      <w:pPr>
        <w:spacing w:after="130"/>
        <w:rPr>
          <w:rFonts w:eastAsia="MyriadPro-Light" w:asciiTheme="majorHAnsi" w:hAnsiTheme="majorHAnsi" w:cstheme="majorHAnsi"/>
          <w:color w:val="000000" w:themeColor="text1"/>
          <w:lang w:val="en-US"/>
        </w:rPr>
      </w:pPr>
      <w:r w:rsidRPr="00B91E91">
        <w:rPr>
          <w:rFonts w:eastAsia="MyriadPro-Light" w:asciiTheme="majorHAnsi" w:hAnsiTheme="majorHAnsi" w:cstheme="majorHAnsi"/>
          <w:color w:val="000000" w:themeColor="text1"/>
          <w:lang w:val="en-US"/>
        </w:rPr>
        <w:t>We have no insight in the actual kilometers flown between two places. Airline companies only state the t</w:t>
      </w:r>
      <w:r w:rsidRPr="00B91E91">
        <w:rPr>
          <w:rFonts w:eastAsia="MyriadPro-Light" w:asciiTheme="majorHAnsi" w:hAnsiTheme="majorHAnsi" w:cstheme="majorHAnsi"/>
          <w:color w:val="000000" w:themeColor="text1"/>
          <w:lang w:val="en-US"/>
        </w:rPr>
        <w:t>otal distance of the journey (ticket). We have therefore tried to arrive at a better approximation of the actual emissions.</w:t>
      </w:r>
    </w:p>
    <w:p w:rsidR="00B91E91" w:rsidRPr="00B91E91" w:rsidP="00B91E91" w14:paraId="1B963344" w14:textId="77777777">
      <w:pPr>
        <w:spacing w:after="130"/>
        <w:rPr>
          <w:rFonts w:eastAsia="MyriadPro-Light" w:asciiTheme="majorHAnsi" w:hAnsiTheme="majorHAnsi" w:cstheme="majorHAnsi"/>
          <w:color w:val="000000" w:themeColor="text1"/>
          <w:lang w:val="en-US"/>
        </w:rPr>
      </w:pPr>
      <w:r w:rsidRPr="00B91E91">
        <w:rPr>
          <w:rFonts w:eastAsia="MyriadPro-Light" w:asciiTheme="majorHAnsi" w:hAnsiTheme="majorHAnsi" w:cstheme="majorHAnsi"/>
          <w:color w:val="000000" w:themeColor="text1"/>
          <w:lang w:val="en-US"/>
        </w:rPr>
        <w:t xml:space="preserve">To compensate for stopovers, the following adjusted calculation has been made: </w:t>
      </w:r>
    </w:p>
    <w:p w:rsidR="00B91E91" w:rsidRPr="00B91E91" w:rsidP="00B91E91" w14:paraId="6C3980C1" w14:textId="77777777">
      <w:pPr>
        <w:spacing w:after="130"/>
        <w:rPr>
          <w:rFonts w:eastAsia="MyriadPro-Light" w:asciiTheme="majorHAnsi" w:hAnsiTheme="majorHAnsi" w:cstheme="majorHAnsi"/>
          <w:color w:val="000000" w:themeColor="text1"/>
          <w:lang w:val="en-US"/>
        </w:rPr>
      </w:pPr>
      <w:r w:rsidRPr="00B91E91">
        <w:rPr>
          <w:rFonts w:eastAsia="MyriadPro-Light" w:asciiTheme="majorHAnsi" w:hAnsiTheme="majorHAnsi" w:cstheme="majorHAnsi"/>
          <w:color w:val="000000" w:themeColor="text1"/>
          <w:lang w:val="en-US"/>
        </w:rPr>
        <w:t>• If the total distance divided by the number of rou</w:t>
      </w:r>
      <w:r w:rsidRPr="00B91E91">
        <w:rPr>
          <w:rFonts w:eastAsia="MyriadPro-Light" w:asciiTheme="majorHAnsi" w:hAnsiTheme="majorHAnsi" w:cstheme="majorHAnsi"/>
          <w:color w:val="000000" w:themeColor="text1"/>
          <w:lang w:val="en-US"/>
        </w:rPr>
        <w:t>tes is less than 700 km, the factor 0,234 is used.</w:t>
      </w:r>
      <w:r w:rsidRPr="00B91E91">
        <w:rPr>
          <w:rFonts w:eastAsia="MyriadPro-Light" w:asciiTheme="majorHAnsi" w:hAnsiTheme="majorHAnsi" w:cstheme="majorHAnsi"/>
          <w:color w:val="000000" w:themeColor="text1"/>
          <w:lang w:val="en-US"/>
        </w:rPr>
        <w:br/>
        <w:t>• If the total distance is between 700 and 2500 km, factor 0,172 is used.</w:t>
      </w:r>
      <w:r w:rsidRPr="00B91E91">
        <w:rPr>
          <w:rFonts w:eastAsia="MyriadPro-Light" w:asciiTheme="majorHAnsi" w:hAnsiTheme="majorHAnsi" w:cstheme="majorHAnsi"/>
          <w:color w:val="000000" w:themeColor="text1"/>
          <w:lang w:val="en-US"/>
        </w:rPr>
        <w:br/>
        <w:t>• At a distance of more than 2500 km, factor 0,157 is used.</w:t>
      </w:r>
    </w:p>
    <w:p w:rsidR="00B91E91" w:rsidRPr="00B91E91" w:rsidP="00B91E91" w14:paraId="750D7022" w14:textId="77777777">
      <w:pPr>
        <w:spacing w:after="130"/>
        <w:rPr>
          <w:rFonts w:eastAsia="MyriadPro-Light" w:asciiTheme="majorHAnsi" w:hAnsiTheme="majorHAnsi" w:cstheme="majorHAnsi"/>
          <w:color w:val="000000" w:themeColor="text1"/>
          <w:lang w:val="en-US"/>
        </w:rPr>
      </w:pPr>
      <w:r w:rsidRPr="00B91E91">
        <w:rPr>
          <w:rFonts w:eastAsia="MyriadPro-Light" w:asciiTheme="majorHAnsi" w:hAnsiTheme="majorHAnsi" w:cstheme="majorHAnsi"/>
          <w:color w:val="000000" w:themeColor="text1"/>
          <w:lang w:val="en-US"/>
        </w:rPr>
        <w:t>In our opinion, this calculation gives the best approximation of the ac</w:t>
      </w:r>
      <w:r w:rsidRPr="00B91E91">
        <w:rPr>
          <w:rFonts w:eastAsia="MyriadPro-Light" w:asciiTheme="majorHAnsi" w:hAnsiTheme="majorHAnsi" w:cstheme="majorHAnsi"/>
          <w:color w:val="000000" w:themeColor="text1"/>
          <w:lang w:val="en-US"/>
        </w:rPr>
        <w:t>tual emission. A possible small error cannot be ruled out, but the effect will be very small due to the flight share on the total.</w:t>
      </w:r>
    </w:p>
    <w:p w:rsidR="00B91E91" w:rsidRPr="00B91E91" w:rsidP="00B91E91" w14:paraId="1F93CAA7" w14:textId="77777777">
      <w:pPr>
        <w:spacing w:after="130"/>
        <w:rPr>
          <w:rFonts w:eastAsia="MyriadPro-Light" w:asciiTheme="majorHAnsi" w:hAnsiTheme="majorHAnsi" w:cstheme="majorHAnsi"/>
          <w:color w:val="000000" w:themeColor="text1"/>
          <w:lang w:val="en-US"/>
        </w:rPr>
      </w:pPr>
      <w:r w:rsidRPr="00B91E91">
        <w:rPr>
          <w:rFonts w:eastAsia="MyriadPro-Light" w:asciiTheme="majorHAnsi" w:hAnsiTheme="majorHAnsi" w:cstheme="majorHAnsi"/>
          <w:color w:val="000000" w:themeColor="text1"/>
          <w:lang w:val="en-US"/>
        </w:rPr>
        <w:t>In conclusion, we can say that the total emission is not equal to the exact CO</w:t>
      </w:r>
      <w:r w:rsidRPr="00B91E91">
        <w:rPr>
          <w:rFonts w:eastAsia="MyriadPro-Light" w:asciiTheme="majorHAnsi" w:hAnsiTheme="majorHAnsi" w:cstheme="majorHAnsi"/>
          <w:color w:val="000000" w:themeColor="text1"/>
          <w:vertAlign w:val="subscript"/>
          <w:lang w:val="en-US"/>
        </w:rPr>
        <w:t>2</w:t>
      </w:r>
      <w:r w:rsidRPr="00B91E91">
        <w:rPr>
          <w:rFonts w:eastAsia="MyriadPro-Light" w:asciiTheme="majorHAnsi" w:hAnsiTheme="majorHAnsi" w:cstheme="majorHAnsi"/>
          <w:color w:val="000000" w:themeColor="text1"/>
          <w:lang w:val="en-US"/>
        </w:rPr>
        <w:t xml:space="preserve"> emission of Ricardo Nederland.</w:t>
      </w:r>
    </w:p>
    <w:p w:rsidR="00B91E91" w:rsidRPr="00B91E91" w:rsidP="00B91E91" w14:paraId="03D23DB7" w14:textId="77777777">
      <w:pPr>
        <w:keepNext/>
        <w:keepLines/>
        <w:pageBreakBefore/>
        <w:numPr>
          <w:ilvl w:val="0"/>
          <w:numId w:val="15"/>
        </w:numPr>
        <w:spacing w:after="260" w:line="254" w:lineRule="auto"/>
        <w:outlineLvl w:val="0"/>
        <w:rPr>
          <w:rFonts w:asciiTheme="majorHAnsi" w:eastAsiaTheme="majorEastAsia" w:hAnsiTheme="majorHAnsi" w:cstheme="majorHAnsi"/>
          <w:b/>
          <w:bCs/>
          <w:color w:val="006BB7" w:themeColor="text2"/>
          <w:sz w:val="32"/>
          <w:szCs w:val="28"/>
        </w:rPr>
      </w:pPr>
      <w:bookmarkStart w:id="132" w:name="_Toc271831905"/>
      <w:bookmarkStart w:id="133" w:name="_Toc394069990"/>
      <w:bookmarkStart w:id="134" w:name="_Toc394418794"/>
      <w:bookmarkStart w:id="135" w:name="_Toc394487267"/>
      <w:bookmarkStart w:id="136" w:name="_Toc448226859"/>
      <w:bookmarkStart w:id="137" w:name="_Toc456179771"/>
      <w:bookmarkStart w:id="138" w:name="_Toc516495053"/>
      <w:bookmarkStart w:id="139" w:name="_Toc161060677"/>
      <w:bookmarkStart w:id="140" w:name="_Hlk140485920"/>
      <w:bookmarkEnd w:id="121"/>
      <w:r w:rsidRPr="00B91E91">
        <w:rPr>
          <w:rFonts w:asciiTheme="majorHAnsi" w:eastAsiaTheme="majorEastAsia" w:hAnsiTheme="majorHAnsi" w:cstheme="majorHAnsi"/>
          <w:b/>
          <w:bCs/>
          <w:color w:val="006BB7" w:themeColor="text2"/>
          <w:sz w:val="32"/>
          <w:szCs w:val="28"/>
        </w:rPr>
        <w:t>CO</w:t>
      </w:r>
      <w:r w:rsidRPr="00B91E91">
        <w:rPr>
          <w:rFonts w:asciiTheme="majorHAnsi" w:eastAsiaTheme="majorEastAsia" w:hAnsiTheme="majorHAnsi" w:cstheme="majorHAnsi"/>
          <w:b/>
          <w:bCs/>
          <w:color w:val="006BB7" w:themeColor="text2"/>
          <w:sz w:val="32"/>
          <w:szCs w:val="28"/>
          <w:vertAlign w:val="subscript"/>
        </w:rPr>
        <w:t>2</w:t>
      </w:r>
      <w:r w:rsidRPr="00B91E91">
        <w:rPr>
          <w:rFonts w:asciiTheme="majorHAnsi" w:eastAsiaTheme="majorEastAsia" w:hAnsiTheme="majorHAnsi" w:cstheme="majorHAnsi"/>
          <w:b/>
          <w:bCs/>
          <w:color w:val="006BB7" w:themeColor="text2"/>
          <w:sz w:val="32"/>
          <w:szCs w:val="28"/>
        </w:rPr>
        <w:t xml:space="preserve">-footprint </w:t>
      </w:r>
      <w:bookmarkEnd w:id="132"/>
      <w:r w:rsidRPr="00B91E91">
        <w:rPr>
          <w:rFonts w:asciiTheme="majorHAnsi" w:eastAsiaTheme="majorEastAsia" w:hAnsiTheme="majorHAnsi" w:cstheme="majorHAnsi"/>
          <w:b/>
          <w:bCs/>
          <w:color w:val="006BB7" w:themeColor="text2"/>
          <w:sz w:val="32"/>
          <w:szCs w:val="28"/>
        </w:rPr>
        <w:t>202</w:t>
      </w:r>
      <w:bookmarkEnd w:id="133"/>
      <w:bookmarkEnd w:id="134"/>
      <w:bookmarkEnd w:id="135"/>
      <w:bookmarkEnd w:id="136"/>
      <w:bookmarkEnd w:id="137"/>
      <w:bookmarkEnd w:id="138"/>
      <w:r w:rsidRPr="00B91E91">
        <w:rPr>
          <w:rFonts w:asciiTheme="majorHAnsi" w:eastAsiaTheme="majorEastAsia" w:hAnsiTheme="majorHAnsi" w:cstheme="majorHAnsi"/>
          <w:b/>
          <w:bCs/>
          <w:color w:val="006BB7" w:themeColor="text2"/>
          <w:sz w:val="32"/>
          <w:szCs w:val="28"/>
        </w:rPr>
        <w:t>3</w:t>
      </w:r>
      <w:bookmarkEnd w:id="139"/>
    </w:p>
    <w:p w:rsidR="00B91E91" w:rsidRPr="00B91E91" w:rsidP="00B91E91" w14:paraId="33964F2D" w14:textId="77777777">
      <w:pPr>
        <w:keepNext/>
        <w:keepLines/>
        <w:numPr>
          <w:ilvl w:val="1"/>
          <w:numId w:val="15"/>
        </w:numPr>
        <w:spacing w:before="260" w:after="130" w:line="257" w:lineRule="auto"/>
        <w:outlineLvl w:val="1"/>
        <w:rPr>
          <w:rFonts w:asciiTheme="majorHAnsi" w:eastAsiaTheme="majorEastAsia" w:hAnsiTheme="majorHAnsi" w:cstheme="majorHAnsi"/>
          <w:b/>
          <w:bCs/>
          <w:color w:val="006BB7" w:themeColor="text2"/>
          <w:sz w:val="26"/>
          <w:szCs w:val="26"/>
        </w:rPr>
      </w:pPr>
      <w:bookmarkStart w:id="141" w:name="_Toc394069991"/>
      <w:bookmarkStart w:id="142" w:name="_Toc394418795"/>
      <w:bookmarkStart w:id="143" w:name="_Toc394487268"/>
      <w:bookmarkStart w:id="144" w:name="_Toc448226860"/>
      <w:bookmarkStart w:id="145" w:name="_Toc456179772"/>
      <w:bookmarkStart w:id="146" w:name="_Toc516495054"/>
      <w:bookmarkStart w:id="147" w:name="_Toc161060678"/>
      <w:r w:rsidRPr="00B91E91">
        <w:rPr>
          <w:rFonts w:asciiTheme="majorHAnsi" w:eastAsiaTheme="majorEastAsia" w:hAnsiTheme="majorHAnsi" w:cstheme="majorHAnsi"/>
          <w:b/>
          <w:bCs/>
          <w:color w:val="006BB7" w:themeColor="text2"/>
          <w:sz w:val="26"/>
          <w:szCs w:val="26"/>
        </w:rPr>
        <w:t>CO</w:t>
      </w:r>
      <w:r w:rsidRPr="00B91E91">
        <w:rPr>
          <w:rFonts w:asciiTheme="majorHAnsi" w:eastAsiaTheme="majorEastAsia" w:hAnsiTheme="majorHAnsi" w:cstheme="majorHAnsi"/>
          <w:b/>
          <w:bCs/>
          <w:color w:val="006BB7" w:themeColor="text2"/>
          <w:sz w:val="26"/>
          <w:szCs w:val="26"/>
          <w:vertAlign w:val="subscript"/>
        </w:rPr>
        <w:t>2</w:t>
      </w:r>
      <w:r w:rsidRPr="00B91E91">
        <w:rPr>
          <w:rFonts w:asciiTheme="majorHAnsi" w:eastAsiaTheme="majorEastAsia" w:hAnsiTheme="majorHAnsi" w:cstheme="majorHAnsi"/>
          <w:b/>
          <w:bCs/>
          <w:color w:val="006BB7" w:themeColor="text2"/>
          <w:sz w:val="26"/>
          <w:szCs w:val="26"/>
        </w:rPr>
        <w:t>-footprint</w:t>
      </w:r>
      <w:bookmarkEnd w:id="141"/>
      <w:bookmarkEnd w:id="142"/>
      <w:bookmarkEnd w:id="143"/>
      <w:bookmarkEnd w:id="144"/>
      <w:bookmarkEnd w:id="145"/>
      <w:bookmarkEnd w:id="146"/>
      <w:bookmarkEnd w:id="147"/>
    </w:p>
    <w:p w:rsidR="00B91E91" w:rsidRPr="00B91E91" w:rsidP="00B91E91" w14:paraId="286845F2" w14:textId="77777777">
      <w:pPr>
        <w:spacing w:after="130"/>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The total CO</w:t>
      </w:r>
      <w:r w:rsidRPr="00B91E91">
        <w:rPr>
          <w:rFonts w:asciiTheme="majorHAnsi" w:hAnsiTheme="majorHAnsi" w:cstheme="majorHAnsi"/>
          <w:color w:val="000000" w:themeColor="text1"/>
          <w:vertAlign w:val="subscript"/>
          <w:lang w:val="en-US"/>
        </w:rPr>
        <w:t>2</w:t>
      </w:r>
      <w:r w:rsidRPr="00B91E91">
        <w:rPr>
          <w:rFonts w:asciiTheme="majorHAnsi" w:hAnsiTheme="majorHAnsi" w:cstheme="majorHAnsi"/>
          <w:color w:val="000000" w:themeColor="text1"/>
          <w:lang w:val="en-US"/>
        </w:rPr>
        <w:t xml:space="preserve"> emission by Ricardo Nederland in 2023 is 90,4 tons of CO</w:t>
      </w:r>
      <w:r w:rsidRPr="00B91E91">
        <w:rPr>
          <w:rFonts w:asciiTheme="majorHAnsi" w:hAnsiTheme="majorHAnsi" w:cstheme="majorHAnsi"/>
          <w:color w:val="000000" w:themeColor="text1"/>
          <w:vertAlign w:val="subscript"/>
          <w:lang w:val="en-US"/>
        </w:rPr>
        <w:t>2</w:t>
      </w:r>
      <w:r w:rsidRPr="00B91E91">
        <w:rPr>
          <w:rFonts w:asciiTheme="majorHAnsi" w:hAnsiTheme="majorHAnsi" w:cstheme="majorHAnsi"/>
          <w:color w:val="000000" w:themeColor="text1"/>
          <w:lang w:val="en-US"/>
        </w:rPr>
        <w:t>. This is 0,55 tons of CO</w:t>
      </w:r>
      <w:r w:rsidRPr="00B91E91">
        <w:rPr>
          <w:rFonts w:asciiTheme="majorHAnsi" w:hAnsiTheme="majorHAnsi" w:cstheme="majorHAnsi"/>
          <w:color w:val="000000" w:themeColor="text1"/>
          <w:vertAlign w:val="subscript"/>
          <w:lang w:val="en-US"/>
        </w:rPr>
        <w:t>2</w:t>
      </w:r>
      <w:r w:rsidRPr="00B91E91">
        <w:rPr>
          <w:rFonts w:asciiTheme="majorHAnsi" w:hAnsiTheme="majorHAnsi" w:cstheme="majorHAnsi"/>
          <w:color w:val="000000" w:themeColor="text1"/>
          <w:lang w:val="en-US"/>
        </w:rPr>
        <w:t xml:space="preserve"> per FTE (average 2023: 164,4 FTE’s). The distribution of the emissions per scope is shown in table 6.1a and figure 6.1. The table (6.1b) shows the distribution across the scopes and sources.</w:t>
      </w:r>
    </w:p>
    <w:tbl>
      <w:tblPr>
        <w:tblW w:w="7343" w:type="dxa"/>
        <w:tblInd w:w="737" w:type="dxa"/>
        <w:tblCellMar>
          <w:left w:w="70" w:type="dxa"/>
          <w:right w:w="70" w:type="dxa"/>
        </w:tblCellMar>
        <w:tblLook w:val="04A0"/>
      </w:tblPr>
      <w:tblGrid>
        <w:gridCol w:w="3522"/>
        <w:gridCol w:w="1546"/>
        <w:gridCol w:w="2275"/>
      </w:tblGrid>
      <w:tr w14:paraId="41BF1D35" w14:textId="77777777" w:rsidTr="007E25BF">
        <w:tblPrEx>
          <w:tblW w:w="7343" w:type="dxa"/>
          <w:tblInd w:w="737" w:type="dxa"/>
          <w:tblCellMar>
            <w:left w:w="70" w:type="dxa"/>
            <w:right w:w="70" w:type="dxa"/>
          </w:tblCellMar>
          <w:tblLook w:val="04A0"/>
        </w:tblPrEx>
        <w:trPr>
          <w:trHeight w:val="606"/>
        </w:trPr>
        <w:tc>
          <w:tcPr>
            <w:tcW w:w="3522" w:type="dxa"/>
            <w:tcBorders>
              <w:top w:val="single" w:sz="8" w:space="0" w:color="000000"/>
              <w:left w:val="nil"/>
              <w:bottom w:val="single" w:sz="8" w:space="0" w:color="000000"/>
              <w:right w:val="nil"/>
            </w:tcBorders>
            <w:shd w:val="clear" w:color="auto" w:fill="006BB7"/>
            <w:vAlign w:val="center"/>
            <w:hideMark/>
          </w:tcPr>
          <w:p w:rsidR="00B91E91" w:rsidRPr="00B91E91" w:rsidP="00B91E91" w14:paraId="43500B2A" w14:textId="77777777">
            <w:pPr>
              <w:keepNext/>
              <w:keepLines/>
              <w:spacing w:before="60" w:after="60" w:line="240" w:lineRule="auto"/>
              <w:ind w:left="0"/>
              <w:rPr>
                <w:rFonts w:asciiTheme="majorHAnsi" w:hAnsiTheme="majorHAnsi" w:cstheme="majorHAnsi"/>
                <w:b/>
                <w:color w:val="FFFFFF"/>
              </w:rPr>
            </w:pPr>
            <w:r w:rsidRPr="00B91E91">
              <w:rPr>
                <w:rFonts w:asciiTheme="majorHAnsi" w:hAnsiTheme="majorHAnsi" w:cstheme="majorHAnsi"/>
                <w:b/>
                <w:color w:val="FFFFFF"/>
              </w:rPr>
              <w:t>Distribution scope 1 and 2</w:t>
            </w:r>
          </w:p>
        </w:tc>
        <w:tc>
          <w:tcPr>
            <w:tcW w:w="1546" w:type="dxa"/>
            <w:tcBorders>
              <w:top w:val="single" w:sz="8" w:space="0" w:color="000000"/>
              <w:left w:val="nil"/>
              <w:bottom w:val="single" w:sz="8" w:space="0" w:color="000000"/>
              <w:right w:val="nil"/>
            </w:tcBorders>
            <w:shd w:val="clear" w:color="auto" w:fill="006BB7"/>
            <w:vAlign w:val="center"/>
            <w:hideMark/>
          </w:tcPr>
          <w:p w:rsidR="00B91E91" w:rsidRPr="00B91E91" w:rsidP="00B91E91" w14:paraId="70C91136" w14:textId="77777777">
            <w:pPr>
              <w:keepNext/>
              <w:keepLines/>
              <w:spacing w:before="60" w:after="60" w:line="240" w:lineRule="auto"/>
              <w:ind w:left="0"/>
              <w:jc w:val="right"/>
              <w:rPr>
                <w:rFonts w:asciiTheme="majorHAnsi" w:hAnsiTheme="majorHAnsi" w:cstheme="majorHAnsi"/>
                <w:b/>
                <w:color w:val="FFFFFF"/>
              </w:rPr>
            </w:pPr>
            <w:r w:rsidRPr="00B91E91">
              <w:rPr>
                <w:rFonts w:asciiTheme="majorHAnsi" w:hAnsiTheme="majorHAnsi" w:cstheme="majorHAnsi"/>
                <w:b/>
                <w:color w:val="FFFFFF"/>
              </w:rPr>
              <w:t>CO</w:t>
            </w:r>
            <w:r w:rsidRPr="00B91E91">
              <w:rPr>
                <w:rFonts w:asciiTheme="majorHAnsi" w:hAnsiTheme="majorHAnsi" w:cstheme="majorHAnsi"/>
                <w:b/>
                <w:color w:val="FFFFFF"/>
                <w:vertAlign w:val="subscript"/>
              </w:rPr>
              <w:t>2</w:t>
            </w:r>
            <w:r w:rsidRPr="00B91E91">
              <w:rPr>
                <w:rFonts w:asciiTheme="majorHAnsi" w:hAnsiTheme="majorHAnsi" w:cstheme="majorHAnsi"/>
                <w:b/>
                <w:color w:val="FFFFFF"/>
              </w:rPr>
              <w:t xml:space="preserve"> [ton]</w:t>
            </w:r>
          </w:p>
        </w:tc>
        <w:tc>
          <w:tcPr>
            <w:tcW w:w="2275" w:type="dxa"/>
            <w:tcBorders>
              <w:top w:val="single" w:sz="8" w:space="0" w:color="000000"/>
              <w:left w:val="nil"/>
              <w:bottom w:val="single" w:sz="8" w:space="0" w:color="000000"/>
              <w:right w:val="nil"/>
            </w:tcBorders>
            <w:shd w:val="clear" w:color="auto" w:fill="006BB7"/>
            <w:vAlign w:val="center"/>
            <w:hideMark/>
          </w:tcPr>
          <w:p w:rsidR="00B91E91" w:rsidRPr="00B91E91" w:rsidP="00B91E91" w14:paraId="6CA64557" w14:textId="77777777">
            <w:pPr>
              <w:keepNext/>
              <w:keepLines/>
              <w:spacing w:before="60" w:after="60" w:line="240" w:lineRule="auto"/>
              <w:ind w:left="0"/>
              <w:jc w:val="center"/>
              <w:rPr>
                <w:rFonts w:asciiTheme="majorHAnsi" w:hAnsiTheme="majorHAnsi" w:cstheme="majorHAnsi"/>
                <w:b/>
                <w:color w:val="FFFFFF"/>
              </w:rPr>
            </w:pPr>
            <w:r w:rsidRPr="00B91E91">
              <w:rPr>
                <w:rFonts w:asciiTheme="majorHAnsi" w:hAnsiTheme="majorHAnsi" w:cstheme="majorHAnsi"/>
                <w:b/>
                <w:color w:val="FFFFFF"/>
              </w:rPr>
              <w:t>%</w:t>
            </w:r>
          </w:p>
        </w:tc>
      </w:tr>
      <w:tr w14:paraId="31E9B6B5" w14:textId="77777777" w:rsidTr="007E25BF">
        <w:tblPrEx>
          <w:tblW w:w="7343" w:type="dxa"/>
          <w:tblInd w:w="737" w:type="dxa"/>
          <w:tblCellMar>
            <w:left w:w="70" w:type="dxa"/>
            <w:right w:w="70" w:type="dxa"/>
          </w:tblCellMar>
          <w:tblLook w:val="04A0"/>
        </w:tblPrEx>
        <w:trPr>
          <w:trHeight w:val="300"/>
        </w:trPr>
        <w:tc>
          <w:tcPr>
            <w:tcW w:w="3522" w:type="dxa"/>
            <w:tcBorders>
              <w:top w:val="nil"/>
              <w:left w:val="nil"/>
              <w:bottom w:val="nil"/>
              <w:right w:val="nil"/>
            </w:tcBorders>
            <w:shd w:val="clear" w:color="auto" w:fill="auto"/>
            <w:vAlign w:val="center"/>
            <w:hideMark/>
          </w:tcPr>
          <w:p w:rsidR="00B91E91" w:rsidRPr="00B91E91" w:rsidP="00B91E91" w14:paraId="5BD044CE"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Scope 1: Direct CO</w:t>
            </w:r>
            <w:r w:rsidRPr="00B91E91">
              <w:rPr>
                <w:rFonts w:asciiTheme="majorHAnsi" w:hAnsiTheme="majorHAnsi" w:cstheme="majorHAnsi"/>
                <w:color w:val="000000" w:themeColor="text1"/>
                <w:vertAlign w:val="subscript"/>
              </w:rPr>
              <w:t>2</w:t>
            </w:r>
            <w:r w:rsidRPr="00B91E91">
              <w:rPr>
                <w:rFonts w:asciiTheme="majorHAnsi" w:hAnsiTheme="majorHAnsi" w:cstheme="majorHAnsi"/>
                <w:color w:val="000000" w:themeColor="text1"/>
              </w:rPr>
              <w:t>-emissions</w:t>
            </w:r>
          </w:p>
        </w:tc>
        <w:tc>
          <w:tcPr>
            <w:tcW w:w="1546" w:type="dxa"/>
            <w:tcBorders>
              <w:top w:val="nil"/>
              <w:left w:val="nil"/>
              <w:bottom w:val="nil"/>
              <w:right w:val="nil"/>
            </w:tcBorders>
            <w:shd w:val="clear" w:color="auto" w:fill="auto"/>
            <w:vAlign w:val="center"/>
            <w:hideMark/>
          </w:tcPr>
          <w:p w:rsidR="00B91E91" w:rsidRPr="00B91E91" w:rsidP="00B91E91" w14:paraId="5FEC88C5" w14:textId="77777777">
            <w:pPr>
              <w:keepNext/>
              <w:keepLines/>
              <w:tabs>
                <w:tab w:val="decimal" w:pos="1134"/>
              </w:tabs>
              <w:spacing w:before="60" w:after="60"/>
              <w:ind w:left="0"/>
              <w:jc w:val="right"/>
              <w:rPr>
                <w:rFonts w:asciiTheme="majorHAnsi" w:hAnsiTheme="majorHAnsi" w:cstheme="majorHAnsi"/>
                <w:color w:val="000000" w:themeColor="text1"/>
              </w:rPr>
            </w:pPr>
            <w:r w:rsidRPr="00B91E91">
              <w:rPr>
                <w:rFonts w:asciiTheme="majorHAnsi" w:hAnsiTheme="majorHAnsi" w:cstheme="majorHAnsi"/>
                <w:color w:val="000000" w:themeColor="text1"/>
              </w:rPr>
              <w:t>16,0</w:t>
            </w:r>
          </w:p>
        </w:tc>
        <w:tc>
          <w:tcPr>
            <w:tcW w:w="2275" w:type="dxa"/>
            <w:tcBorders>
              <w:top w:val="nil"/>
              <w:left w:val="nil"/>
              <w:bottom w:val="nil"/>
              <w:right w:val="nil"/>
            </w:tcBorders>
            <w:shd w:val="clear" w:color="auto" w:fill="auto"/>
            <w:vAlign w:val="center"/>
            <w:hideMark/>
          </w:tcPr>
          <w:p w:rsidR="00B91E91" w:rsidRPr="00B91E91" w:rsidP="00B91E91" w14:paraId="1047EA07" w14:textId="77777777">
            <w:pPr>
              <w:keepNext/>
              <w:keepLines/>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18%</w:t>
            </w:r>
          </w:p>
        </w:tc>
      </w:tr>
      <w:tr w14:paraId="3F826ECE" w14:textId="77777777" w:rsidTr="007E25BF">
        <w:tblPrEx>
          <w:tblW w:w="7343" w:type="dxa"/>
          <w:tblInd w:w="737" w:type="dxa"/>
          <w:tblCellMar>
            <w:left w:w="70" w:type="dxa"/>
            <w:right w:w="70" w:type="dxa"/>
          </w:tblCellMar>
          <w:tblLook w:val="04A0"/>
        </w:tblPrEx>
        <w:trPr>
          <w:trHeight w:val="510"/>
        </w:trPr>
        <w:tc>
          <w:tcPr>
            <w:tcW w:w="3522" w:type="dxa"/>
            <w:tcBorders>
              <w:top w:val="nil"/>
              <w:left w:val="nil"/>
              <w:bottom w:val="nil"/>
              <w:right w:val="nil"/>
            </w:tcBorders>
            <w:shd w:val="clear" w:color="auto" w:fill="auto"/>
            <w:vAlign w:val="center"/>
            <w:hideMark/>
          </w:tcPr>
          <w:p w:rsidR="00B91E91" w:rsidRPr="00B91E91" w:rsidP="00B91E91" w14:paraId="6E12FF04"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Scope 2: Indirect CO</w:t>
            </w:r>
            <w:r w:rsidRPr="00B91E91">
              <w:rPr>
                <w:rFonts w:asciiTheme="majorHAnsi" w:hAnsiTheme="majorHAnsi" w:cstheme="majorHAnsi"/>
                <w:color w:val="000000" w:themeColor="text1"/>
                <w:vertAlign w:val="subscript"/>
              </w:rPr>
              <w:t>2</w:t>
            </w:r>
            <w:r w:rsidRPr="00B91E91">
              <w:rPr>
                <w:rFonts w:asciiTheme="majorHAnsi" w:hAnsiTheme="majorHAnsi" w:cstheme="majorHAnsi"/>
                <w:color w:val="000000" w:themeColor="text1"/>
              </w:rPr>
              <w:t>-emissions</w:t>
            </w:r>
          </w:p>
        </w:tc>
        <w:tc>
          <w:tcPr>
            <w:tcW w:w="1546" w:type="dxa"/>
            <w:tcBorders>
              <w:top w:val="nil"/>
              <w:left w:val="nil"/>
              <w:bottom w:val="nil"/>
              <w:right w:val="nil"/>
            </w:tcBorders>
            <w:shd w:val="clear" w:color="auto" w:fill="auto"/>
            <w:vAlign w:val="center"/>
            <w:hideMark/>
          </w:tcPr>
          <w:p w:rsidR="00B91E91" w:rsidRPr="00B91E91" w:rsidP="00B91E91" w14:paraId="69CE1E4F" w14:textId="77777777">
            <w:pPr>
              <w:keepNext/>
              <w:keepLines/>
              <w:tabs>
                <w:tab w:val="decimal" w:pos="1134"/>
              </w:tabs>
              <w:spacing w:before="60" w:after="60"/>
              <w:ind w:left="0"/>
              <w:jc w:val="right"/>
              <w:rPr>
                <w:rFonts w:asciiTheme="majorHAnsi" w:hAnsiTheme="majorHAnsi" w:cstheme="majorHAnsi"/>
                <w:color w:val="000000" w:themeColor="text1"/>
              </w:rPr>
            </w:pPr>
            <w:r w:rsidRPr="00B91E91">
              <w:rPr>
                <w:rFonts w:asciiTheme="majorHAnsi" w:hAnsiTheme="majorHAnsi" w:cstheme="majorHAnsi"/>
                <w:color w:val="000000" w:themeColor="text1"/>
              </w:rPr>
              <w:t xml:space="preserve"> 74,4</w:t>
            </w:r>
          </w:p>
        </w:tc>
        <w:tc>
          <w:tcPr>
            <w:tcW w:w="2275" w:type="dxa"/>
            <w:tcBorders>
              <w:top w:val="nil"/>
              <w:left w:val="nil"/>
              <w:bottom w:val="nil"/>
              <w:right w:val="nil"/>
            </w:tcBorders>
            <w:shd w:val="clear" w:color="auto" w:fill="auto"/>
            <w:vAlign w:val="center"/>
            <w:hideMark/>
          </w:tcPr>
          <w:p w:rsidR="00B91E91" w:rsidRPr="00B91E91" w:rsidP="00B91E91" w14:paraId="236D9F3B" w14:textId="77777777">
            <w:pPr>
              <w:keepNext/>
              <w:keepLines/>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82%</w:t>
            </w:r>
          </w:p>
        </w:tc>
      </w:tr>
      <w:tr w14:paraId="4E7FFBE9" w14:textId="77777777" w:rsidTr="007E25BF">
        <w:tblPrEx>
          <w:tblW w:w="7343" w:type="dxa"/>
          <w:tblInd w:w="737" w:type="dxa"/>
          <w:tblCellMar>
            <w:left w:w="70" w:type="dxa"/>
            <w:right w:w="70" w:type="dxa"/>
          </w:tblCellMar>
          <w:tblLook w:val="04A0"/>
        </w:tblPrEx>
        <w:trPr>
          <w:trHeight w:val="315"/>
        </w:trPr>
        <w:tc>
          <w:tcPr>
            <w:tcW w:w="3522" w:type="dxa"/>
            <w:tcBorders>
              <w:top w:val="nil"/>
              <w:left w:val="nil"/>
              <w:bottom w:val="single" w:sz="8" w:space="0" w:color="000000"/>
              <w:right w:val="nil"/>
            </w:tcBorders>
            <w:shd w:val="clear" w:color="000000" w:fill="C0C0C0"/>
            <w:vAlign w:val="center"/>
            <w:hideMark/>
          </w:tcPr>
          <w:p w:rsidR="00B91E91" w:rsidRPr="00B91E91" w:rsidP="00B91E91" w14:paraId="09E19C8C" w14:textId="77777777">
            <w:pPr>
              <w:keepNext/>
              <w:keepLines/>
              <w:spacing w:before="60" w:after="60"/>
              <w:ind w:left="0"/>
              <w:rPr>
                <w:rFonts w:asciiTheme="majorHAnsi" w:hAnsiTheme="majorHAnsi" w:cstheme="majorHAnsi"/>
                <w:color w:val="000000"/>
              </w:rPr>
            </w:pPr>
            <w:r w:rsidRPr="00B91E91">
              <w:rPr>
                <w:rFonts w:asciiTheme="majorHAnsi" w:hAnsiTheme="majorHAnsi" w:cstheme="majorHAnsi"/>
                <w:color w:val="000000" w:themeColor="text1"/>
              </w:rPr>
              <w:t>Total</w:t>
            </w:r>
          </w:p>
        </w:tc>
        <w:tc>
          <w:tcPr>
            <w:tcW w:w="1546" w:type="dxa"/>
            <w:tcBorders>
              <w:top w:val="nil"/>
              <w:left w:val="nil"/>
              <w:bottom w:val="single" w:sz="8" w:space="0" w:color="000000"/>
              <w:right w:val="nil"/>
            </w:tcBorders>
            <w:shd w:val="clear" w:color="000000" w:fill="C0C0C0"/>
            <w:vAlign w:val="center"/>
            <w:hideMark/>
          </w:tcPr>
          <w:p w:rsidR="00B91E91" w:rsidRPr="00B91E91" w:rsidP="00B91E91" w14:paraId="2F3F53D1" w14:textId="77777777">
            <w:pPr>
              <w:keepNext/>
              <w:keepLines/>
              <w:spacing w:before="60" w:after="60"/>
              <w:ind w:left="0"/>
              <w:jc w:val="right"/>
              <w:rPr>
                <w:rFonts w:asciiTheme="majorHAnsi" w:hAnsiTheme="majorHAnsi" w:cstheme="majorHAnsi"/>
                <w:color w:val="000000" w:themeColor="text1"/>
              </w:rPr>
            </w:pPr>
            <w:r w:rsidRPr="00B91E91">
              <w:rPr>
                <w:rFonts w:asciiTheme="majorHAnsi" w:hAnsiTheme="majorHAnsi" w:cstheme="majorHAnsi"/>
                <w:color w:val="000000" w:themeColor="text1"/>
              </w:rPr>
              <w:t>90,4</w:t>
            </w:r>
          </w:p>
        </w:tc>
        <w:tc>
          <w:tcPr>
            <w:tcW w:w="2275" w:type="dxa"/>
            <w:tcBorders>
              <w:top w:val="nil"/>
              <w:left w:val="nil"/>
              <w:bottom w:val="single" w:sz="8" w:space="0" w:color="000000"/>
              <w:right w:val="nil"/>
            </w:tcBorders>
            <w:shd w:val="clear" w:color="000000" w:fill="C0C0C0"/>
            <w:vAlign w:val="center"/>
            <w:hideMark/>
          </w:tcPr>
          <w:p w:rsidR="00B91E91" w:rsidRPr="00B91E91" w:rsidP="00B91E91" w14:paraId="2B7F522B" w14:textId="77777777">
            <w:pPr>
              <w:keepNext/>
              <w:keepLines/>
              <w:spacing w:before="60" w:after="60"/>
              <w:ind w:left="0"/>
              <w:jc w:val="center"/>
              <w:rPr>
                <w:rFonts w:asciiTheme="majorHAnsi" w:hAnsiTheme="majorHAnsi" w:cstheme="majorHAnsi"/>
                <w:color w:val="000000" w:themeColor="text1"/>
              </w:rPr>
            </w:pPr>
            <w:r w:rsidRPr="00B91E91">
              <w:rPr>
                <w:rFonts w:asciiTheme="majorHAnsi" w:hAnsiTheme="majorHAnsi" w:cstheme="majorHAnsi"/>
                <w:color w:val="000000" w:themeColor="text1"/>
              </w:rPr>
              <w:t>100%</w:t>
            </w:r>
          </w:p>
        </w:tc>
      </w:tr>
    </w:tbl>
    <w:p w:rsidR="00B91E91" w:rsidRPr="00B91E91" w:rsidP="00B91E91" w14:paraId="1EEFEDA4" w14:textId="77777777">
      <w:pPr>
        <w:keepLines/>
        <w:widowControl w:val="0"/>
        <w:spacing w:before="60" w:after="120" w:line="240" w:lineRule="auto"/>
        <w:rPr>
          <w:rFonts w:eastAsia="MyriadPro-Light" w:asciiTheme="majorHAnsi" w:hAnsiTheme="majorHAnsi" w:cstheme="majorHAnsi"/>
          <w:b/>
          <w:bCs/>
          <w:noProof/>
          <w:color w:val="006BB7" w:themeColor="text2"/>
          <w:sz w:val="18"/>
          <w:szCs w:val="18"/>
          <w:lang w:val="en-US"/>
        </w:rPr>
      </w:pPr>
      <w:r w:rsidRPr="00B91E91">
        <w:rPr>
          <w:rFonts w:eastAsia="MyriadPro-Light" w:asciiTheme="majorHAnsi" w:hAnsiTheme="majorHAnsi" w:cstheme="majorHAnsi"/>
          <w:b/>
          <w:bCs/>
          <w:noProof/>
          <w:color w:val="006BB7" w:themeColor="text2"/>
          <w:sz w:val="18"/>
          <w:szCs w:val="18"/>
          <w:lang w:val="en-US"/>
        </w:rPr>
        <w:t>Table 6.1a Distribution scope 1 and 2</w:t>
      </w:r>
    </w:p>
    <w:p w:rsidR="00B91E91" w:rsidRPr="00B91E91" w:rsidP="00B91E91" w14:paraId="757C77CE" w14:textId="77777777">
      <w:pPr>
        <w:spacing w:after="130"/>
        <w:rPr>
          <w:rFonts w:cs="Arial"/>
          <w:color w:val="000000" w:themeColor="text1"/>
          <w:lang w:val="en-US"/>
        </w:rPr>
      </w:pPr>
    </w:p>
    <w:p w:rsidR="00B91E91" w:rsidRPr="00B91E91" w:rsidP="00B91E91" w14:paraId="430D01C3" w14:textId="77777777">
      <w:pPr>
        <w:spacing w:after="130"/>
        <w:rPr>
          <w:rFonts w:asciiTheme="majorHAnsi" w:hAnsiTheme="majorHAnsi" w:cstheme="majorHAnsi"/>
          <w:noProof/>
          <w:color w:val="000000" w:themeColor="text1"/>
          <w:lang w:val="en-US"/>
        </w:rPr>
      </w:pPr>
      <w:r w:rsidRPr="00B91E91">
        <w:rPr>
          <w:rFonts w:asciiTheme="majorHAnsi" w:hAnsiTheme="majorHAnsi" w:cstheme="majorHAnsi"/>
          <w:noProof/>
          <w:color w:val="000000" w:themeColor="text1"/>
          <w:lang w:val="en-US"/>
        </w:rPr>
        <w:drawing>
          <wp:inline distT="0" distB="0" distL="0" distR="0">
            <wp:extent cx="2303780" cy="1350303"/>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829954" name="Picture 2"/>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59308" cy="1382849"/>
                    </a:xfrm>
                    <a:prstGeom prst="rect">
                      <a:avLst/>
                    </a:prstGeom>
                    <a:noFill/>
                  </pic:spPr>
                </pic:pic>
              </a:graphicData>
            </a:graphic>
          </wp:inline>
        </w:drawing>
      </w:r>
      <w:r w:rsidRPr="00B91E91">
        <w:rPr>
          <w:rFonts w:asciiTheme="majorHAnsi" w:hAnsiTheme="majorHAnsi" w:cstheme="majorHAnsi"/>
          <w:noProof/>
          <w:color w:val="000000" w:themeColor="text1"/>
          <w:lang w:val="en-US"/>
        </w:rPr>
        <w:tab/>
        <w:t xml:space="preserve"> </w:t>
      </w:r>
    </w:p>
    <w:p w:rsidR="00B91E91" w:rsidRPr="00B91E91" w:rsidP="00B91E91" w14:paraId="65096D47" w14:textId="77777777">
      <w:pPr>
        <w:keepLines/>
        <w:widowControl w:val="0"/>
        <w:spacing w:before="60" w:after="120" w:line="240" w:lineRule="auto"/>
        <w:rPr>
          <w:rFonts w:eastAsia="MyriadPro-Light" w:asciiTheme="majorHAnsi" w:hAnsiTheme="majorHAnsi" w:cstheme="majorHAnsi"/>
          <w:b/>
          <w:bCs/>
          <w:noProof/>
          <w:color w:val="006BB7" w:themeColor="text2"/>
          <w:sz w:val="18"/>
          <w:szCs w:val="18"/>
          <w:lang w:val="en-US"/>
        </w:rPr>
      </w:pPr>
      <w:r w:rsidRPr="00B91E91">
        <w:rPr>
          <w:rFonts w:eastAsia="MyriadPro-Light" w:asciiTheme="majorHAnsi" w:hAnsiTheme="majorHAnsi" w:cstheme="majorHAnsi"/>
          <w:b/>
          <w:bCs/>
          <w:noProof/>
          <w:color w:val="006BB7" w:themeColor="text2"/>
          <w:sz w:val="18"/>
          <w:szCs w:val="18"/>
          <w:lang w:val="en-US"/>
        </w:rPr>
        <w:t>Figure 6.1: OverviewCO</w:t>
      </w:r>
      <w:r w:rsidRPr="00B91E91">
        <w:rPr>
          <w:rFonts w:eastAsia="MyriadPro-Light" w:asciiTheme="majorHAnsi" w:hAnsiTheme="majorHAnsi" w:cstheme="majorHAnsi"/>
          <w:b/>
          <w:bCs/>
          <w:noProof/>
          <w:color w:val="006BB7" w:themeColor="text2"/>
          <w:sz w:val="18"/>
          <w:szCs w:val="18"/>
          <w:vertAlign w:val="subscript"/>
          <w:lang w:val="en-US"/>
        </w:rPr>
        <w:t>2</w:t>
      </w:r>
      <w:r w:rsidRPr="00B91E91">
        <w:rPr>
          <w:rFonts w:eastAsia="MyriadPro-Light" w:asciiTheme="majorHAnsi" w:hAnsiTheme="majorHAnsi" w:cstheme="majorHAnsi"/>
          <w:b/>
          <w:bCs/>
          <w:noProof/>
          <w:color w:val="006BB7" w:themeColor="text2"/>
          <w:sz w:val="18"/>
          <w:szCs w:val="18"/>
          <w:lang w:val="en-US"/>
        </w:rPr>
        <w:t xml:space="preserve"> emissions from scope 1 en 2 divided (source Hya 875523)</w:t>
      </w:r>
    </w:p>
    <w:tbl>
      <w:tblPr>
        <w:tblW w:w="7320" w:type="dxa"/>
        <w:tblInd w:w="737" w:type="dxa"/>
        <w:tblCellMar>
          <w:left w:w="70" w:type="dxa"/>
          <w:right w:w="70" w:type="dxa"/>
        </w:tblCellMar>
        <w:tblLook w:val="04A0"/>
      </w:tblPr>
      <w:tblGrid>
        <w:gridCol w:w="3507"/>
        <w:gridCol w:w="920"/>
        <w:gridCol w:w="1441"/>
        <w:gridCol w:w="1452"/>
      </w:tblGrid>
      <w:tr w14:paraId="5E97C428" w14:textId="77777777" w:rsidTr="007E25BF">
        <w:tblPrEx>
          <w:tblW w:w="7320" w:type="dxa"/>
          <w:tblInd w:w="737" w:type="dxa"/>
          <w:tblCellMar>
            <w:left w:w="70" w:type="dxa"/>
            <w:right w:w="70" w:type="dxa"/>
          </w:tblCellMar>
          <w:tblLook w:val="04A0"/>
        </w:tblPrEx>
        <w:trPr>
          <w:trHeight w:val="555"/>
        </w:trPr>
        <w:tc>
          <w:tcPr>
            <w:tcW w:w="4420" w:type="dxa"/>
            <w:tcBorders>
              <w:top w:val="single" w:sz="8" w:space="0" w:color="000000"/>
              <w:left w:val="nil"/>
              <w:bottom w:val="single" w:sz="8" w:space="0" w:color="000000"/>
              <w:right w:val="nil"/>
            </w:tcBorders>
            <w:shd w:val="clear" w:color="auto" w:fill="006BB7"/>
            <w:vAlign w:val="center"/>
            <w:hideMark/>
          </w:tcPr>
          <w:p w:rsidR="00B91E91" w:rsidRPr="00B91E91" w:rsidP="00B91E91" w14:paraId="35B23C06" w14:textId="77777777">
            <w:pPr>
              <w:keepNext/>
              <w:keepLines/>
              <w:spacing w:before="60" w:after="60" w:line="240" w:lineRule="auto"/>
              <w:ind w:left="0"/>
              <w:rPr>
                <w:rFonts w:asciiTheme="majorHAnsi" w:hAnsiTheme="majorHAnsi" w:cstheme="majorHAnsi"/>
                <w:b/>
                <w:color w:val="FFFFFF"/>
              </w:rPr>
            </w:pPr>
            <w:r w:rsidRPr="00B91E91">
              <w:rPr>
                <w:rFonts w:asciiTheme="majorHAnsi" w:hAnsiTheme="majorHAnsi" w:cstheme="majorHAnsi"/>
                <w:b/>
                <w:color w:val="FFFFFF"/>
              </w:rPr>
              <w:t xml:space="preserve">Activity </w:t>
            </w:r>
          </w:p>
        </w:tc>
        <w:tc>
          <w:tcPr>
            <w:tcW w:w="1000" w:type="dxa"/>
            <w:tcBorders>
              <w:top w:val="single" w:sz="8" w:space="0" w:color="000000"/>
              <w:left w:val="nil"/>
              <w:bottom w:val="single" w:sz="8" w:space="0" w:color="000000"/>
              <w:right w:val="nil"/>
            </w:tcBorders>
            <w:shd w:val="clear" w:color="auto" w:fill="006BB7"/>
            <w:vAlign w:val="center"/>
            <w:hideMark/>
          </w:tcPr>
          <w:p w:rsidR="00B91E91" w:rsidRPr="00B91E91" w:rsidP="00B91E91" w14:paraId="11B575FE" w14:textId="77777777">
            <w:pPr>
              <w:keepNext/>
              <w:keepLines/>
              <w:spacing w:before="60" w:after="60" w:line="240" w:lineRule="auto"/>
              <w:ind w:left="0"/>
              <w:rPr>
                <w:rFonts w:asciiTheme="majorHAnsi" w:hAnsiTheme="majorHAnsi" w:cstheme="majorHAnsi"/>
                <w:b/>
                <w:color w:val="FFFFFF"/>
              </w:rPr>
            </w:pPr>
            <w:r w:rsidRPr="00B91E91">
              <w:rPr>
                <w:rFonts w:asciiTheme="majorHAnsi" w:hAnsiTheme="majorHAnsi" w:cstheme="majorHAnsi"/>
                <w:b/>
                <w:color w:val="FFFFFF"/>
              </w:rPr>
              <w:t>Scope</w:t>
            </w:r>
          </w:p>
        </w:tc>
        <w:tc>
          <w:tcPr>
            <w:tcW w:w="1100" w:type="dxa"/>
            <w:tcBorders>
              <w:top w:val="single" w:sz="8" w:space="0" w:color="000000"/>
              <w:left w:val="nil"/>
              <w:bottom w:val="single" w:sz="8" w:space="0" w:color="000000"/>
              <w:right w:val="nil"/>
            </w:tcBorders>
            <w:shd w:val="clear" w:color="auto" w:fill="006BB7"/>
            <w:vAlign w:val="center"/>
            <w:hideMark/>
          </w:tcPr>
          <w:p w:rsidR="00B91E91" w:rsidRPr="00B91E91" w:rsidP="00B91E91" w14:paraId="797C5382" w14:textId="77777777">
            <w:pPr>
              <w:keepNext/>
              <w:keepLines/>
              <w:spacing w:before="60" w:after="60" w:line="240" w:lineRule="auto"/>
              <w:ind w:left="0"/>
              <w:jc w:val="right"/>
              <w:rPr>
                <w:rFonts w:asciiTheme="majorHAnsi" w:hAnsiTheme="majorHAnsi" w:cstheme="majorHAnsi"/>
                <w:b/>
                <w:color w:val="FFFFFF"/>
              </w:rPr>
            </w:pPr>
            <w:r w:rsidRPr="00B91E91">
              <w:rPr>
                <w:rFonts w:asciiTheme="majorHAnsi" w:hAnsiTheme="majorHAnsi" w:cstheme="majorHAnsi"/>
                <w:b/>
                <w:color w:val="FFFFFF"/>
              </w:rPr>
              <w:t>CO</w:t>
            </w:r>
            <w:r w:rsidRPr="00B91E91">
              <w:rPr>
                <w:rFonts w:asciiTheme="majorHAnsi" w:hAnsiTheme="majorHAnsi" w:cstheme="majorHAnsi"/>
                <w:b/>
                <w:color w:val="FFFFFF"/>
                <w:vertAlign w:val="subscript"/>
              </w:rPr>
              <w:t>2</w:t>
            </w:r>
            <w:r w:rsidRPr="00B91E91">
              <w:rPr>
                <w:rFonts w:asciiTheme="majorHAnsi" w:hAnsiTheme="majorHAnsi" w:cstheme="majorHAnsi"/>
                <w:b/>
                <w:color w:val="FFFFFF"/>
              </w:rPr>
              <w:t xml:space="preserve"> [ton]</w:t>
            </w:r>
          </w:p>
        </w:tc>
        <w:tc>
          <w:tcPr>
            <w:tcW w:w="800" w:type="dxa"/>
            <w:tcBorders>
              <w:top w:val="single" w:sz="8" w:space="0" w:color="000000"/>
              <w:left w:val="nil"/>
              <w:bottom w:val="single" w:sz="8" w:space="0" w:color="000000"/>
              <w:right w:val="nil"/>
            </w:tcBorders>
            <w:shd w:val="clear" w:color="auto" w:fill="006BB7"/>
            <w:vAlign w:val="center"/>
            <w:hideMark/>
          </w:tcPr>
          <w:p w:rsidR="00B91E91" w:rsidRPr="00B91E91" w:rsidP="00B91E91" w14:paraId="319C91F2" w14:textId="77777777">
            <w:pPr>
              <w:keepNext/>
              <w:keepLines/>
              <w:spacing w:before="60" w:after="60" w:line="240" w:lineRule="auto"/>
              <w:ind w:left="0"/>
              <w:jc w:val="right"/>
              <w:rPr>
                <w:rFonts w:asciiTheme="majorHAnsi" w:hAnsiTheme="majorHAnsi" w:cstheme="majorHAnsi"/>
                <w:b/>
                <w:color w:val="FFFFFF"/>
              </w:rPr>
            </w:pPr>
            <w:r w:rsidRPr="00B91E91">
              <w:rPr>
                <w:rFonts w:asciiTheme="majorHAnsi" w:hAnsiTheme="majorHAnsi" w:cstheme="majorHAnsi"/>
                <w:b/>
                <w:color w:val="FFFFFF"/>
              </w:rPr>
              <w:t>%</w:t>
            </w:r>
          </w:p>
        </w:tc>
      </w:tr>
      <w:tr w14:paraId="4415CFCE" w14:textId="77777777" w:rsidTr="007E25BF">
        <w:tblPrEx>
          <w:tblW w:w="7320" w:type="dxa"/>
          <w:tblInd w:w="737" w:type="dxa"/>
          <w:tblCellMar>
            <w:left w:w="70" w:type="dxa"/>
            <w:right w:w="70" w:type="dxa"/>
          </w:tblCellMar>
          <w:tblLook w:val="04A0"/>
        </w:tblPrEx>
        <w:trPr>
          <w:trHeight w:val="300"/>
        </w:trPr>
        <w:tc>
          <w:tcPr>
            <w:tcW w:w="4420" w:type="dxa"/>
            <w:tcBorders>
              <w:top w:val="nil"/>
              <w:left w:val="nil"/>
              <w:bottom w:val="nil"/>
              <w:right w:val="nil"/>
            </w:tcBorders>
            <w:shd w:val="clear" w:color="auto" w:fill="auto"/>
            <w:vAlign w:val="center"/>
            <w:hideMark/>
          </w:tcPr>
          <w:p w:rsidR="00B91E91" w:rsidRPr="00B91E91" w:rsidP="00B91E91" w14:paraId="7F4D2B2A"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Scope 1: Direct CO</w:t>
            </w:r>
            <w:r w:rsidRPr="00B91E91">
              <w:rPr>
                <w:rFonts w:asciiTheme="majorHAnsi" w:hAnsiTheme="majorHAnsi" w:cstheme="majorHAnsi"/>
                <w:color w:val="000000" w:themeColor="text1"/>
                <w:vertAlign w:val="subscript"/>
              </w:rPr>
              <w:t>2</w:t>
            </w:r>
            <w:r w:rsidRPr="00B91E91">
              <w:rPr>
                <w:rFonts w:asciiTheme="majorHAnsi" w:hAnsiTheme="majorHAnsi" w:cstheme="majorHAnsi"/>
                <w:color w:val="000000" w:themeColor="text1"/>
              </w:rPr>
              <w:t>-emissions</w:t>
            </w:r>
          </w:p>
        </w:tc>
        <w:tc>
          <w:tcPr>
            <w:tcW w:w="1000" w:type="dxa"/>
            <w:tcBorders>
              <w:top w:val="nil"/>
              <w:left w:val="nil"/>
              <w:bottom w:val="nil"/>
              <w:right w:val="nil"/>
            </w:tcBorders>
            <w:shd w:val="clear" w:color="auto" w:fill="auto"/>
            <w:vAlign w:val="center"/>
            <w:hideMark/>
          </w:tcPr>
          <w:p w:rsidR="00B91E91" w:rsidRPr="00B91E91" w:rsidP="00B91E91" w14:paraId="4E7DD508" w14:textId="77777777">
            <w:pPr>
              <w:keepNext/>
              <w:keepLines/>
              <w:spacing w:before="60" w:after="60"/>
              <w:ind w:left="0"/>
              <w:rPr>
                <w:rFonts w:asciiTheme="majorHAnsi" w:hAnsiTheme="majorHAnsi" w:cstheme="majorHAnsi"/>
                <w:color w:val="000000"/>
              </w:rPr>
            </w:pPr>
          </w:p>
        </w:tc>
        <w:tc>
          <w:tcPr>
            <w:tcW w:w="1100" w:type="dxa"/>
            <w:tcBorders>
              <w:top w:val="nil"/>
              <w:left w:val="nil"/>
              <w:bottom w:val="nil"/>
              <w:right w:val="nil"/>
            </w:tcBorders>
            <w:shd w:val="clear" w:color="auto" w:fill="auto"/>
            <w:vAlign w:val="center"/>
            <w:hideMark/>
          </w:tcPr>
          <w:p w:rsidR="00B91E91" w:rsidRPr="00B91E91" w:rsidP="00B91E91" w14:paraId="4C62679A" w14:textId="77777777">
            <w:pPr>
              <w:keepNext/>
              <w:keepLines/>
              <w:spacing w:before="60" w:after="60"/>
              <w:ind w:left="0"/>
              <w:rPr>
                <w:rFonts w:asciiTheme="majorHAnsi" w:hAnsiTheme="majorHAnsi" w:cstheme="majorHAnsi"/>
                <w:color w:val="000000" w:themeColor="text1"/>
              </w:rPr>
            </w:pPr>
          </w:p>
        </w:tc>
        <w:tc>
          <w:tcPr>
            <w:tcW w:w="800" w:type="dxa"/>
            <w:tcBorders>
              <w:top w:val="nil"/>
              <w:left w:val="nil"/>
              <w:bottom w:val="nil"/>
              <w:right w:val="nil"/>
            </w:tcBorders>
            <w:shd w:val="clear" w:color="auto" w:fill="auto"/>
            <w:vAlign w:val="center"/>
            <w:hideMark/>
          </w:tcPr>
          <w:p w:rsidR="00B91E91" w:rsidRPr="00B91E91" w:rsidP="00B91E91" w14:paraId="762D54A9" w14:textId="77777777">
            <w:pPr>
              <w:keepNext/>
              <w:keepLines/>
              <w:spacing w:before="60" w:after="60"/>
              <w:ind w:left="0"/>
              <w:rPr>
                <w:rFonts w:asciiTheme="majorHAnsi" w:hAnsiTheme="majorHAnsi" w:cstheme="majorHAnsi"/>
                <w:color w:val="000000" w:themeColor="text1"/>
              </w:rPr>
            </w:pPr>
          </w:p>
        </w:tc>
      </w:tr>
      <w:tr w14:paraId="6FFF729E" w14:textId="77777777" w:rsidTr="007E25BF">
        <w:tblPrEx>
          <w:tblW w:w="7320" w:type="dxa"/>
          <w:tblInd w:w="737" w:type="dxa"/>
          <w:tblCellMar>
            <w:left w:w="70" w:type="dxa"/>
            <w:right w:w="70" w:type="dxa"/>
          </w:tblCellMar>
          <w:tblLook w:val="04A0"/>
        </w:tblPrEx>
        <w:trPr>
          <w:trHeight w:val="300"/>
        </w:trPr>
        <w:tc>
          <w:tcPr>
            <w:tcW w:w="4420" w:type="dxa"/>
            <w:tcBorders>
              <w:top w:val="nil"/>
              <w:left w:val="nil"/>
              <w:bottom w:val="nil"/>
              <w:right w:val="nil"/>
            </w:tcBorders>
            <w:shd w:val="clear" w:color="auto" w:fill="auto"/>
            <w:vAlign w:val="center"/>
            <w:hideMark/>
          </w:tcPr>
          <w:p w:rsidR="00B91E91" w:rsidRPr="00B91E91" w:rsidP="00B91E91" w14:paraId="13D1E7C8" w14:textId="77777777">
            <w:pPr>
              <w:keepNext/>
              <w:keepLines/>
              <w:numPr>
                <w:ilvl w:val="0"/>
                <w:numId w:val="26"/>
              </w:numPr>
              <w:spacing w:before="60" w:after="60"/>
              <w:ind w:left="170" w:hanging="170"/>
              <w:rPr>
                <w:rFonts w:eastAsia="Arial" w:asciiTheme="majorHAnsi" w:hAnsiTheme="majorHAnsi" w:cstheme="majorHAnsi"/>
                <w:color w:val="000000" w:themeColor="text1"/>
                <w:lang w:val="en-US"/>
              </w:rPr>
            </w:pPr>
            <w:r w:rsidRPr="00B91E91">
              <w:rPr>
                <w:rFonts w:eastAsia="Arial" w:asciiTheme="majorHAnsi" w:hAnsiTheme="majorHAnsi" w:cstheme="majorHAnsi"/>
                <w:color w:val="000000" w:themeColor="text1"/>
                <w:lang w:val="en-US"/>
              </w:rPr>
              <w:t xml:space="preserve">Fuel consumption for business traffic </w:t>
            </w:r>
            <w:r w:rsidRPr="00B91E91">
              <w:rPr>
                <w:rFonts w:eastAsia="Arial" w:asciiTheme="majorHAnsi" w:hAnsiTheme="majorHAnsi" w:cstheme="majorHAnsi"/>
                <w:color w:val="000000" w:themeColor="text1"/>
                <w:sz w:val="16"/>
                <w:szCs w:val="16"/>
                <w:lang w:val="en-US"/>
              </w:rPr>
              <w:t>(lease and rental)</w:t>
            </w:r>
          </w:p>
        </w:tc>
        <w:tc>
          <w:tcPr>
            <w:tcW w:w="1000" w:type="dxa"/>
            <w:tcBorders>
              <w:top w:val="nil"/>
              <w:left w:val="nil"/>
              <w:bottom w:val="nil"/>
              <w:right w:val="nil"/>
            </w:tcBorders>
            <w:shd w:val="clear" w:color="auto" w:fill="auto"/>
            <w:vAlign w:val="center"/>
            <w:hideMark/>
          </w:tcPr>
          <w:p w:rsidR="00B91E91" w:rsidRPr="00B91E91" w:rsidP="00B91E91" w14:paraId="76B5A43E" w14:textId="77777777">
            <w:pPr>
              <w:keepNext/>
              <w:keepLines/>
              <w:spacing w:before="60" w:after="60"/>
              <w:ind w:left="0"/>
              <w:rPr>
                <w:rFonts w:asciiTheme="majorHAnsi" w:hAnsiTheme="majorHAnsi" w:cstheme="majorHAnsi"/>
                <w:color w:val="000000"/>
              </w:rPr>
            </w:pPr>
            <w:r w:rsidRPr="00B91E91">
              <w:rPr>
                <w:rFonts w:asciiTheme="majorHAnsi" w:hAnsiTheme="majorHAnsi" w:cstheme="majorHAnsi"/>
                <w:color w:val="000000" w:themeColor="text1"/>
              </w:rPr>
              <w:t>scope 1</w:t>
            </w:r>
          </w:p>
        </w:tc>
        <w:tc>
          <w:tcPr>
            <w:tcW w:w="1100" w:type="dxa"/>
            <w:tcBorders>
              <w:top w:val="nil"/>
              <w:left w:val="nil"/>
              <w:bottom w:val="nil"/>
              <w:right w:val="nil"/>
            </w:tcBorders>
            <w:shd w:val="clear" w:color="auto" w:fill="auto"/>
            <w:vAlign w:val="center"/>
            <w:hideMark/>
          </w:tcPr>
          <w:p w:rsidR="00B91E91" w:rsidRPr="00B91E91" w:rsidP="00B91E91" w14:paraId="316ACE65" w14:textId="77777777">
            <w:pPr>
              <w:keepNext/>
              <w:keepLines/>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16,0</w:t>
            </w:r>
          </w:p>
        </w:tc>
        <w:tc>
          <w:tcPr>
            <w:tcW w:w="800" w:type="dxa"/>
            <w:tcBorders>
              <w:top w:val="nil"/>
              <w:left w:val="nil"/>
              <w:bottom w:val="nil"/>
              <w:right w:val="nil"/>
            </w:tcBorders>
            <w:shd w:val="clear" w:color="auto" w:fill="auto"/>
            <w:vAlign w:val="center"/>
            <w:hideMark/>
          </w:tcPr>
          <w:p w:rsidR="00B91E91" w:rsidRPr="00B91E91" w:rsidP="00B91E91" w14:paraId="697CB382" w14:textId="77777777">
            <w:pPr>
              <w:keepNext/>
              <w:keepLines/>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18%</w:t>
            </w:r>
          </w:p>
        </w:tc>
      </w:tr>
      <w:tr w14:paraId="1C7D6787" w14:textId="77777777" w:rsidTr="007E25BF">
        <w:tblPrEx>
          <w:tblW w:w="7320" w:type="dxa"/>
          <w:tblInd w:w="737" w:type="dxa"/>
          <w:tblCellMar>
            <w:left w:w="70" w:type="dxa"/>
            <w:right w:w="70" w:type="dxa"/>
          </w:tblCellMar>
          <w:tblLook w:val="04A0"/>
        </w:tblPrEx>
        <w:trPr>
          <w:trHeight w:val="315"/>
        </w:trPr>
        <w:tc>
          <w:tcPr>
            <w:tcW w:w="4420" w:type="dxa"/>
            <w:tcBorders>
              <w:top w:val="nil"/>
              <w:left w:val="nil"/>
              <w:bottom w:val="nil"/>
              <w:right w:val="nil"/>
            </w:tcBorders>
            <w:shd w:val="clear" w:color="auto" w:fill="auto"/>
            <w:vAlign w:val="center"/>
            <w:hideMark/>
          </w:tcPr>
          <w:p w:rsidR="00B91E91" w:rsidRPr="00B91E91" w:rsidP="00B91E91" w14:paraId="35DD02EC"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Scope 2: Indirect CO</w:t>
            </w:r>
            <w:r w:rsidRPr="00B91E91">
              <w:rPr>
                <w:rFonts w:asciiTheme="majorHAnsi" w:hAnsiTheme="majorHAnsi" w:cstheme="majorHAnsi"/>
                <w:color w:val="000000" w:themeColor="text1"/>
                <w:vertAlign w:val="subscript"/>
              </w:rPr>
              <w:t>2</w:t>
            </w:r>
            <w:r w:rsidRPr="00B91E91">
              <w:rPr>
                <w:rFonts w:asciiTheme="majorHAnsi" w:hAnsiTheme="majorHAnsi" w:cstheme="majorHAnsi"/>
                <w:color w:val="000000" w:themeColor="text1"/>
              </w:rPr>
              <w:t>-emissions</w:t>
            </w:r>
          </w:p>
        </w:tc>
        <w:tc>
          <w:tcPr>
            <w:tcW w:w="1000" w:type="dxa"/>
            <w:tcBorders>
              <w:top w:val="nil"/>
              <w:left w:val="nil"/>
              <w:bottom w:val="nil"/>
              <w:right w:val="nil"/>
            </w:tcBorders>
            <w:shd w:val="clear" w:color="auto" w:fill="auto"/>
            <w:vAlign w:val="center"/>
            <w:hideMark/>
          </w:tcPr>
          <w:p w:rsidR="00B91E91" w:rsidRPr="00B91E91" w:rsidP="00B91E91" w14:paraId="7AC5E462" w14:textId="77777777">
            <w:pPr>
              <w:keepNext/>
              <w:keepLines/>
              <w:spacing w:before="60" w:after="60"/>
              <w:ind w:left="0"/>
              <w:rPr>
                <w:rFonts w:asciiTheme="majorHAnsi" w:hAnsiTheme="majorHAnsi" w:cstheme="majorHAnsi"/>
                <w:i/>
                <w:iCs/>
                <w:color w:val="000000"/>
              </w:rPr>
            </w:pPr>
          </w:p>
        </w:tc>
        <w:tc>
          <w:tcPr>
            <w:tcW w:w="1100" w:type="dxa"/>
            <w:tcBorders>
              <w:top w:val="nil"/>
              <w:left w:val="nil"/>
              <w:bottom w:val="nil"/>
              <w:right w:val="nil"/>
            </w:tcBorders>
            <w:shd w:val="clear" w:color="auto" w:fill="auto"/>
            <w:vAlign w:val="center"/>
            <w:hideMark/>
          </w:tcPr>
          <w:p w:rsidR="00B91E91" w:rsidRPr="00B91E91" w:rsidP="00B91E91" w14:paraId="14D77CD7" w14:textId="77777777">
            <w:pPr>
              <w:keepNext/>
              <w:keepLines/>
              <w:tabs>
                <w:tab w:val="decimal" w:pos="1134"/>
              </w:tabs>
              <w:spacing w:before="60" w:after="60"/>
              <w:ind w:left="0"/>
              <w:rPr>
                <w:rFonts w:asciiTheme="majorHAnsi" w:hAnsiTheme="majorHAnsi" w:cstheme="majorHAnsi"/>
                <w:color w:val="000000"/>
              </w:rPr>
            </w:pPr>
          </w:p>
        </w:tc>
        <w:tc>
          <w:tcPr>
            <w:tcW w:w="800" w:type="dxa"/>
            <w:tcBorders>
              <w:top w:val="nil"/>
              <w:left w:val="nil"/>
              <w:bottom w:val="nil"/>
              <w:right w:val="nil"/>
            </w:tcBorders>
            <w:shd w:val="clear" w:color="auto" w:fill="auto"/>
            <w:vAlign w:val="center"/>
            <w:hideMark/>
          </w:tcPr>
          <w:p w:rsidR="00B91E91" w:rsidRPr="00B91E91" w:rsidP="00B91E91" w14:paraId="29DCF3B0" w14:textId="77777777">
            <w:pPr>
              <w:keepNext/>
              <w:keepLines/>
              <w:tabs>
                <w:tab w:val="decimal" w:pos="1134"/>
              </w:tabs>
              <w:spacing w:before="60" w:after="60"/>
              <w:ind w:left="0"/>
              <w:rPr>
                <w:rFonts w:asciiTheme="majorHAnsi" w:hAnsiTheme="majorHAnsi" w:cstheme="majorHAnsi"/>
                <w:color w:val="000000" w:themeColor="text1"/>
              </w:rPr>
            </w:pPr>
          </w:p>
        </w:tc>
      </w:tr>
      <w:tr w14:paraId="27C23DC4" w14:textId="77777777" w:rsidTr="007E25BF">
        <w:tblPrEx>
          <w:tblW w:w="7320" w:type="dxa"/>
          <w:tblInd w:w="737" w:type="dxa"/>
          <w:tblCellMar>
            <w:left w:w="70" w:type="dxa"/>
            <w:right w:w="70" w:type="dxa"/>
          </w:tblCellMar>
          <w:tblLook w:val="04A0"/>
        </w:tblPrEx>
        <w:trPr>
          <w:trHeight w:val="315"/>
        </w:trPr>
        <w:tc>
          <w:tcPr>
            <w:tcW w:w="4420" w:type="dxa"/>
            <w:tcBorders>
              <w:top w:val="nil"/>
              <w:left w:val="nil"/>
              <w:bottom w:val="nil"/>
              <w:right w:val="nil"/>
            </w:tcBorders>
            <w:shd w:val="clear" w:color="auto" w:fill="auto"/>
            <w:vAlign w:val="center"/>
            <w:hideMark/>
          </w:tcPr>
          <w:p w:rsidR="00B91E91" w:rsidRPr="00B91E91" w:rsidP="00B91E91" w14:paraId="11F96F8D" w14:textId="77777777">
            <w:pPr>
              <w:keepNext/>
              <w:keepLines/>
              <w:numPr>
                <w:ilvl w:val="0"/>
                <w:numId w:val="26"/>
              </w:numPr>
              <w:spacing w:before="60" w:after="60"/>
              <w:ind w:left="170" w:hanging="170"/>
              <w:rPr>
                <w:rFonts w:eastAsia="Arial" w:asciiTheme="majorHAnsi" w:hAnsiTheme="majorHAnsi" w:cstheme="majorHAnsi"/>
                <w:color w:val="000000" w:themeColor="text1"/>
              </w:rPr>
            </w:pPr>
            <w:r w:rsidRPr="00B91E91">
              <w:rPr>
                <w:rFonts w:eastAsia="Arial" w:asciiTheme="majorHAnsi" w:hAnsiTheme="majorHAnsi" w:cstheme="majorHAnsi"/>
                <w:color w:val="000000" w:themeColor="text1"/>
              </w:rPr>
              <w:t xml:space="preserve">Heat </w:t>
            </w:r>
            <w:r w:rsidRPr="00B91E91">
              <w:rPr>
                <w:rFonts w:eastAsia="Arial" w:asciiTheme="majorHAnsi" w:hAnsiTheme="majorHAnsi" w:cstheme="majorHAnsi"/>
                <w:color w:val="000000" w:themeColor="text1"/>
              </w:rPr>
              <w:t>consumption (energy)</w:t>
            </w:r>
          </w:p>
        </w:tc>
        <w:tc>
          <w:tcPr>
            <w:tcW w:w="1000" w:type="dxa"/>
            <w:tcBorders>
              <w:top w:val="nil"/>
              <w:left w:val="nil"/>
              <w:bottom w:val="nil"/>
              <w:right w:val="nil"/>
            </w:tcBorders>
            <w:shd w:val="clear" w:color="auto" w:fill="auto"/>
            <w:vAlign w:val="center"/>
            <w:hideMark/>
          </w:tcPr>
          <w:p w:rsidR="00B91E91" w:rsidRPr="00B91E91" w:rsidP="00B91E91" w14:paraId="29392EF8" w14:textId="77777777">
            <w:pPr>
              <w:keepNext/>
              <w:keepLines/>
              <w:spacing w:before="60" w:after="60"/>
              <w:ind w:left="0"/>
              <w:rPr>
                <w:rFonts w:asciiTheme="majorHAnsi" w:hAnsiTheme="majorHAnsi" w:cstheme="majorHAnsi"/>
                <w:color w:val="000000"/>
              </w:rPr>
            </w:pPr>
            <w:r w:rsidRPr="00B91E91">
              <w:rPr>
                <w:rFonts w:asciiTheme="majorHAnsi" w:hAnsiTheme="majorHAnsi" w:cstheme="majorHAnsi"/>
                <w:color w:val="000000" w:themeColor="text1"/>
              </w:rPr>
              <w:t>scope 2</w:t>
            </w:r>
          </w:p>
        </w:tc>
        <w:tc>
          <w:tcPr>
            <w:tcW w:w="1100" w:type="dxa"/>
            <w:tcBorders>
              <w:top w:val="nil"/>
              <w:left w:val="nil"/>
              <w:bottom w:val="nil"/>
              <w:right w:val="nil"/>
            </w:tcBorders>
            <w:shd w:val="clear" w:color="auto" w:fill="auto"/>
            <w:vAlign w:val="center"/>
            <w:hideMark/>
          </w:tcPr>
          <w:p w:rsidR="00B91E91" w:rsidRPr="00B91E91" w:rsidP="00B91E91" w14:paraId="11CBA328" w14:textId="77777777">
            <w:pPr>
              <w:keepNext/>
              <w:keepLines/>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10,5</w:t>
            </w:r>
          </w:p>
        </w:tc>
        <w:tc>
          <w:tcPr>
            <w:tcW w:w="800" w:type="dxa"/>
            <w:tcBorders>
              <w:top w:val="nil"/>
              <w:left w:val="nil"/>
              <w:bottom w:val="nil"/>
              <w:right w:val="nil"/>
            </w:tcBorders>
            <w:shd w:val="clear" w:color="auto" w:fill="auto"/>
            <w:vAlign w:val="center"/>
            <w:hideMark/>
          </w:tcPr>
          <w:p w:rsidR="00B91E91" w:rsidRPr="00B91E91" w:rsidP="00B91E91" w14:paraId="4C3EFED0" w14:textId="77777777">
            <w:pPr>
              <w:keepNext/>
              <w:keepLines/>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12%</w:t>
            </w:r>
          </w:p>
        </w:tc>
      </w:tr>
      <w:tr w14:paraId="49E9D663" w14:textId="77777777" w:rsidTr="007E25BF">
        <w:tblPrEx>
          <w:tblW w:w="7320" w:type="dxa"/>
          <w:tblInd w:w="737" w:type="dxa"/>
          <w:tblCellMar>
            <w:left w:w="70" w:type="dxa"/>
            <w:right w:w="70" w:type="dxa"/>
          </w:tblCellMar>
          <w:tblLook w:val="04A0"/>
        </w:tblPrEx>
        <w:trPr>
          <w:trHeight w:val="405"/>
        </w:trPr>
        <w:tc>
          <w:tcPr>
            <w:tcW w:w="4420" w:type="dxa"/>
            <w:tcBorders>
              <w:top w:val="nil"/>
              <w:left w:val="nil"/>
              <w:bottom w:val="nil"/>
              <w:right w:val="nil"/>
            </w:tcBorders>
            <w:shd w:val="clear" w:color="auto" w:fill="auto"/>
            <w:vAlign w:val="center"/>
            <w:hideMark/>
          </w:tcPr>
          <w:p w:rsidR="00B91E91" w:rsidRPr="00B91E91" w:rsidP="00B91E91" w14:paraId="61C857A0" w14:textId="77777777">
            <w:pPr>
              <w:keepNext/>
              <w:keepLines/>
              <w:numPr>
                <w:ilvl w:val="0"/>
                <w:numId w:val="26"/>
              </w:numPr>
              <w:spacing w:before="60" w:after="60"/>
              <w:ind w:left="170" w:hanging="170"/>
              <w:rPr>
                <w:rFonts w:eastAsia="Arial" w:asciiTheme="majorHAnsi" w:hAnsiTheme="majorHAnsi" w:cstheme="majorHAnsi"/>
                <w:color w:val="000000" w:themeColor="text1"/>
              </w:rPr>
            </w:pPr>
            <w:r w:rsidRPr="00B91E91">
              <w:rPr>
                <w:rFonts w:eastAsia="Arial" w:asciiTheme="majorHAnsi" w:hAnsiTheme="majorHAnsi" w:cstheme="majorHAnsi"/>
                <w:color w:val="000000" w:themeColor="text1"/>
              </w:rPr>
              <w:t>Electricity usage</w:t>
            </w:r>
          </w:p>
        </w:tc>
        <w:tc>
          <w:tcPr>
            <w:tcW w:w="1000" w:type="dxa"/>
            <w:tcBorders>
              <w:top w:val="nil"/>
              <w:left w:val="nil"/>
              <w:bottom w:val="nil"/>
              <w:right w:val="nil"/>
            </w:tcBorders>
            <w:shd w:val="clear" w:color="auto" w:fill="auto"/>
            <w:vAlign w:val="center"/>
            <w:hideMark/>
          </w:tcPr>
          <w:p w:rsidR="00B91E91" w:rsidRPr="00B91E91" w:rsidP="00B91E91" w14:paraId="5DD683A5" w14:textId="77777777">
            <w:pPr>
              <w:keepNext/>
              <w:keepLines/>
              <w:spacing w:before="60" w:after="60"/>
              <w:ind w:left="0"/>
              <w:rPr>
                <w:rFonts w:asciiTheme="majorHAnsi" w:hAnsiTheme="majorHAnsi" w:cstheme="majorHAnsi"/>
                <w:color w:val="000000"/>
              </w:rPr>
            </w:pPr>
            <w:r w:rsidRPr="00B91E91">
              <w:rPr>
                <w:rFonts w:asciiTheme="majorHAnsi" w:hAnsiTheme="majorHAnsi" w:cstheme="majorHAnsi"/>
                <w:color w:val="000000" w:themeColor="text1"/>
              </w:rPr>
              <w:t>scope 2</w:t>
            </w:r>
          </w:p>
        </w:tc>
        <w:tc>
          <w:tcPr>
            <w:tcW w:w="1100" w:type="dxa"/>
            <w:tcBorders>
              <w:top w:val="nil"/>
              <w:left w:val="nil"/>
              <w:bottom w:val="nil"/>
              <w:right w:val="nil"/>
            </w:tcBorders>
            <w:shd w:val="clear" w:color="auto" w:fill="auto"/>
            <w:vAlign w:val="center"/>
            <w:hideMark/>
          </w:tcPr>
          <w:p w:rsidR="00B91E91" w:rsidRPr="00B91E91" w:rsidP="00B91E91" w14:paraId="098527B6" w14:textId="77777777">
            <w:pPr>
              <w:keepNext/>
              <w:keepLines/>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0</w:t>
            </w:r>
          </w:p>
        </w:tc>
        <w:tc>
          <w:tcPr>
            <w:tcW w:w="800" w:type="dxa"/>
            <w:tcBorders>
              <w:top w:val="nil"/>
              <w:left w:val="nil"/>
              <w:bottom w:val="nil"/>
              <w:right w:val="nil"/>
            </w:tcBorders>
            <w:shd w:val="clear" w:color="auto" w:fill="auto"/>
            <w:vAlign w:val="center"/>
            <w:hideMark/>
          </w:tcPr>
          <w:p w:rsidR="00B91E91" w:rsidRPr="00B91E91" w:rsidP="00B91E91" w14:paraId="545131A1" w14:textId="77777777">
            <w:pPr>
              <w:keepNext/>
              <w:keepLines/>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0%</w:t>
            </w:r>
          </w:p>
        </w:tc>
      </w:tr>
      <w:tr w14:paraId="208DB5F8" w14:textId="77777777" w:rsidTr="007E25BF">
        <w:tblPrEx>
          <w:tblW w:w="7320" w:type="dxa"/>
          <w:tblInd w:w="737" w:type="dxa"/>
          <w:tblCellMar>
            <w:left w:w="70" w:type="dxa"/>
            <w:right w:w="70" w:type="dxa"/>
          </w:tblCellMar>
          <w:tblLook w:val="04A0"/>
        </w:tblPrEx>
        <w:trPr>
          <w:trHeight w:val="300"/>
        </w:trPr>
        <w:tc>
          <w:tcPr>
            <w:tcW w:w="4420" w:type="dxa"/>
            <w:tcBorders>
              <w:top w:val="nil"/>
              <w:left w:val="nil"/>
              <w:bottom w:val="nil"/>
              <w:right w:val="nil"/>
            </w:tcBorders>
            <w:shd w:val="clear" w:color="auto" w:fill="auto"/>
            <w:vAlign w:val="center"/>
          </w:tcPr>
          <w:p w:rsidR="00B91E91" w:rsidRPr="00B91E91" w:rsidP="00B91E91" w14:paraId="2AD27932" w14:textId="77777777">
            <w:pPr>
              <w:keepNext/>
              <w:keepLines/>
              <w:numPr>
                <w:ilvl w:val="0"/>
                <w:numId w:val="26"/>
              </w:numPr>
              <w:spacing w:before="60" w:after="60"/>
              <w:ind w:left="170" w:hanging="170"/>
              <w:rPr>
                <w:rFonts w:eastAsia="Arial" w:asciiTheme="majorHAnsi" w:hAnsiTheme="majorHAnsi" w:cstheme="majorHAnsi"/>
                <w:color w:val="000000" w:themeColor="text1"/>
              </w:rPr>
            </w:pPr>
            <w:r w:rsidRPr="00B91E91">
              <w:rPr>
                <w:rFonts w:eastAsia="Arial" w:asciiTheme="majorHAnsi" w:hAnsiTheme="majorHAnsi" w:cstheme="majorHAnsi"/>
                <w:color w:val="000000" w:themeColor="text1"/>
              </w:rPr>
              <w:t>Electricity lease car</w:t>
            </w:r>
          </w:p>
        </w:tc>
        <w:tc>
          <w:tcPr>
            <w:tcW w:w="1000" w:type="dxa"/>
            <w:tcBorders>
              <w:top w:val="nil"/>
              <w:left w:val="nil"/>
              <w:bottom w:val="nil"/>
              <w:right w:val="nil"/>
            </w:tcBorders>
            <w:shd w:val="clear" w:color="auto" w:fill="auto"/>
            <w:vAlign w:val="center"/>
          </w:tcPr>
          <w:p w:rsidR="00B91E91" w:rsidRPr="00B91E91" w:rsidP="00B91E91" w14:paraId="678035D9"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scope 2</w:t>
            </w:r>
          </w:p>
        </w:tc>
        <w:tc>
          <w:tcPr>
            <w:tcW w:w="1100" w:type="dxa"/>
            <w:tcBorders>
              <w:top w:val="nil"/>
              <w:left w:val="nil"/>
              <w:bottom w:val="nil"/>
              <w:right w:val="nil"/>
            </w:tcBorders>
            <w:shd w:val="clear" w:color="auto" w:fill="auto"/>
            <w:vAlign w:val="center"/>
          </w:tcPr>
          <w:p w:rsidR="00B91E91" w:rsidRPr="00B91E91" w:rsidP="00B91E91" w14:paraId="3C9EB8FF" w14:textId="77777777">
            <w:pPr>
              <w:keepNext/>
              <w:keepLines/>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0</w:t>
            </w:r>
          </w:p>
        </w:tc>
        <w:tc>
          <w:tcPr>
            <w:tcW w:w="800" w:type="dxa"/>
            <w:tcBorders>
              <w:top w:val="nil"/>
              <w:left w:val="nil"/>
              <w:bottom w:val="nil"/>
              <w:right w:val="nil"/>
            </w:tcBorders>
            <w:shd w:val="clear" w:color="auto" w:fill="auto"/>
            <w:vAlign w:val="center"/>
          </w:tcPr>
          <w:p w:rsidR="00B91E91" w:rsidRPr="00B91E91" w:rsidP="00B91E91" w14:paraId="302BEF72" w14:textId="77777777">
            <w:pPr>
              <w:keepNext/>
              <w:keepLines/>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0%</w:t>
            </w:r>
          </w:p>
        </w:tc>
      </w:tr>
      <w:tr w14:paraId="3132146B" w14:textId="77777777" w:rsidTr="007E25BF">
        <w:tblPrEx>
          <w:tblW w:w="7320" w:type="dxa"/>
          <w:tblInd w:w="737" w:type="dxa"/>
          <w:tblCellMar>
            <w:left w:w="70" w:type="dxa"/>
            <w:right w:w="70" w:type="dxa"/>
          </w:tblCellMar>
          <w:tblLook w:val="04A0"/>
        </w:tblPrEx>
        <w:trPr>
          <w:trHeight w:val="300"/>
        </w:trPr>
        <w:tc>
          <w:tcPr>
            <w:tcW w:w="4420" w:type="dxa"/>
            <w:tcBorders>
              <w:top w:val="nil"/>
              <w:left w:val="nil"/>
              <w:bottom w:val="nil"/>
              <w:right w:val="nil"/>
            </w:tcBorders>
            <w:shd w:val="clear" w:color="auto" w:fill="auto"/>
            <w:vAlign w:val="center"/>
            <w:hideMark/>
          </w:tcPr>
          <w:p w:rsidR="00B91E91" w:rsidRPr="00B91E91" w:rsidP="00B91E91" w14:paraId="778A9E7E" w14:textId="77777777">
            <w:pPr>
              <w:keepNext/>
              <w:keepLines/>
              <w:numPr>
                <w:ilvl w:val="0"/>
                <w:numId w:val="26"/>
              </w:numPr>
              <w:spacing w:before="60" w:after="60"/>
              <w:ind w:left="170" w:hanging="170"/>
              <w:rPr>
                <w:rFonts w:eastAsia="Arial" w:asciiTheme="majorHAnsi" w:hAnsiTheme="majorHAnsi" w:cstheme="majorHAnsi"/>
                <w:color w:val="000000" w:themeColor="text1"/>
              </w:rPr>
            </w:pPr>
            <w:r w:rsidRPr="00B91E91">
              <w:rPr>
                <w:rFonts w:eastAsia="Arial" w:asciiTheme="majorHAnsi" w:hAnsiTheme="majorHAnsi" w:cstheme="majorHAnsi"/>
                <w:color w:val="000000" w:themeColor="text1"/>
              </w:rPr>
              <w:t>Business traffic private cars</w:t>
            </w:r>
          </w:p>
        </w:tc>
        <w:tc>
          <w:tcPr>
            <w:tcW w:w="1000" w:type="dxa"/>
            <w:tcBorders>
              <w:top w:val="nil"/>
              <w:left w:val="nil"/>
              <w:bottom w:val="nil"/>
              <w:right w:val="nil"/>
            </w:tcBorders>
            <w:shd w:val="clear" w:color="auto" w:fill="auto"/>
            <w:vAlign w:val="center"/>
            <w:hideMark/>
          </w:tcPr>
          <w:p w:rsidR="00B91E91" w:rsidRPr="00B91E91" w:rsidP="00B91E91" w14:paraId="1BEF38D8" w14:textId="77777777">
            <w:pPr>
              <w:keepNext/>
              <w:keepLines/>
              <w:spacing w:before="60" w:after="60"/>
              <w:ind w:left="0"/>
              <w:rPr>
                <w:rFonts w:asciiTheme="majorHAnsi" w:hAnsiTheme="majorHAnsi" w:cstheme="majorHAnsi"/>
                <w:color w:val="000000"/>
              </w:rPr>
            </w:pPr>
            <w:r w:rsidRPr="00B91E91">
              <w:rPr>
                <w:rFonts w:asciiTheme="majorHAnsi" w:hAnsiTheme="majorHAnsi" w:cstheme="majorHAnsi"/>
                <w:color w:val="000000" w:themeColor="text1"/>
              </w:rPr>
              <w:t>scope 2</w:t>
            </w:r>
          </w:p>
        </w:tc>
        <w:tc>
          <w:tcPr>
            <w:tcW w:w="1100" w:type="dxa"/>
            <w:tcBorders>
              <w:top w:val="nil"/>
              <w:left w:val="nil"/>
              <w:bottom w:val="nil"/>
              <w:right w:val="nil"/>
            </w:tcBorders>
            <w:shd w:val="clear" w:color="auto" w:fill="auto"/>
            <w:vAlign w:val="center"/>
            <w:hideMark/>
          </w:tcPr>
          <w:p w:rsidR="00B91E91" w:rsidRPr="00B91E91" w:rsidP="00B91E91" w14:paraId="43646DB1" w14:textId="77777777">
            <w:pPr>
              <w:keepNext/>
              <w:keepLines/>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18,2</w:t>
            </w:r>
          </w:p>
        </w:tc>
        <w:tc>
          <w:tcPr>
            <w:tcW w:w="800" w:type="dxa"/>
            <w:tcBorders>
              <w:top w:val="nil"/>
              <w:left w:val="nil"/>
              <w:bottom w:val="nil"/>
              <w:right w:val="nil"/>
            </w:tcBorders>
            <w:shd w:val="clear" w:color="auto" w:fill="auto"/>
            <w:vAlign w:val="center"/>
            <w:hideMark/>
          </w:tcPr>
          <w:p w:rsidR="00B91E91" w:rsidRPr="00B91E91" w:rsidP="00B91E91" w14:paraId="7ED0F41E" w14:textId="77777777">
            <w:pPr>
              <w:keepNext/>
              <w:keepLines/>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20%</w:t>
            </w:r>
          </w:p>
        </w:tc>
      </w:tr>
      <w:tr w14:paraId="488F29C8" w14:textId="77777777" w:rsidTr="007E25BF">
        <w:tblPrEx>
          <w:tblW w:w="7320" w:type="dxa"/>
          <w:tblInd w:w="737" w:type="dxa"/>
          <w:tblCellMar>
            <w:left w:w="70" w:type="dxa"/>
            <w:right w:w="70" w:type="dxa"/>
          </w:tblCellMar>
          <w:tblLook w:val="04A0"/>
        </w:tblPrEx>
        <w:trPr>
          <w:trHeight w:val="234"/>
        </w:trPr>
        <w:tc>
          <w:tcPr>
            <w:tcW w:w="4420" w:type="dxa"/>
            <w:tcBorders>
              <w:top w:val="nil"/>
              <w:left w:val="nil"/>
              <w:bottom w:val="nil"/>
              <w:right w:val="nil"/>
            </w:tcBorders>
            <w:shd w:val="clear" w:color="auto" w:fill="auto"/>
            <w:vAlign w:val="center"/>
            <w:hideMark/>
          </w:tcPr>
          <w:p w:rsidR="00B91E91" w:rsidRPr="00B91E91" w:rsidP="00B91E91" w14:paraId="6946078A" w14:textId="77777777">
            <w:pPr>
              <w:keepNext/>
              <w:keepLines/>
              <w:numPr>
                <w:ilvl w:val="0"/>
                <w:numId w:val="26"/>
              </w:numPr>
              <w:spacing w:before="60" w:after="60"/>
              <w:ind w:left="170" w:hanging="170"/>
              <w:rPr>
                <w:rFonts w:eastAsia="Arial" w:asciiTheme="majorHAnsi" w:hAnsiTheme="majorHAnsi" w:cstheme="majorHAnsi"/>
                <w:color w:val="000000" w:themeColor="text1"/>
              </w:rPr>
            </w:pPr>
            <w:r w:rsidRPr="00B91E91">
              <w:rPr>
                <w:rFonts w:eastAsia="Arial" w:asciiTheme="majorHAnsi" w:hAnsiTheme="majorHAnsi" w:cstheme="majorHAnsi"/>
                <w:color w:val="000000" w:themeColor="text1"/>
              </w:rPr>
              <w:t>Air travel</w:t>
            </w:r>
          </w:p>
        </w:tc>
        <w:tc>
          <w:tcPr>
            <w:tcW w:w="1000" w:type="dxa"/>
            <w:tcBorders>
              <w:top w:val="nil"/>
              <w:left w:val="nil"/>
              <w:bottom w:val="nil"/>
              <w:right w:val="nil"/>
            </w:tcBorders>
            <w:shd w:val="clear" w:color="auto" w:fill="auto"/>
            <w:vAlign w:val="center"/>
            <w:hideMark/>
          </w:tcPr>
          <w:p w:rsidR="00B91E91" w:rsidRPr="00B91E91" w:rsidP="00B91E91" w14:paraId="3E9C1B97" w14:textId="77777777">
            <w:pPr>
              <w:keepNext/>
              <w:keepLines/>
              <w:spacing w:before="60" w:after="60"/>
              <w:ind w:left="0"/>
              <w:rPr>
                <w:rFonts w:asciiTheme="majorHAnsi" w:hAnsiTheme="majorHAnsi" w:cstheme="majorHAnsi"/>
                <w:color w:val="000000"/>
              </w:rPr>
            </w:pPr>
            <w:r w:rsidRPr="00B91E91">
              <w:rPr>
                <w:rFonts w:asciiTheme="majorHAnsi" w:hAnsiTheme="majorHAnsi" w:cstheme="majorHAnsi"/>
                <w:color w:val="000000" w:themeColor="text1"/>
              </w:rPr>
              <w:t>scope 2</w:t>
            </w:r>
          </w:p>
        </w:tc>
        <w:tc>
          <w:tcPr>
            <w:tcW w:w="1100" w:type="dxa"/>
            <w:tcBorders>
              <w:top w:val="nil"/>
              <w:left w:val="nil"/>
              <w:bottom w:val="nil"/>
              <w:right w:val="nil"/>
            </w:tcBorders>
            <w:shd w:val="clear" w:color="auto" w:fill="auto"/>
            <w:vAlign w:val="center"/>
            <w:hideMark/>
          </w:tcPr>
          <w:p w:rsidR="00B91E91" w:rsidRPr="00B91E91" w:rsidP="00B91E91" w14:paraId="05DB3D43" w14:textId="77777777">
            <w:pPr>
              <w:keepNext/>
              <w:keepLines/>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44,1</w:t>
            </w:r>
          </w:p>
        </w:tc>
        <w:tc>
          <w:tcPr>
            <w:tcW w:w="800" w:type="dxa"/>
            <w:tcBorders>
              <w:top w:val="nil"/>
              <w:left w:val="nil"/>
              <w:bottom w:val="nil"/>
              <w:right w:val="nil"/>
            </w:tcBorders>
            <w:shd w:val="clear" w:color="auto" w:fill="auto"/>
            <w:vAlign w:val="center"/>
            <w:hideMark/>
          </w:tcPr>
          <w:p w:rsidR="00B91E91" w:rsidRPr="00B91E91" w:rsidP="00B91E91" w14:paraId="46C9D8CE" w14:textId="77777777">
            <w:pPr>
              <w:keepNext/>
              <w:keepLines/>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49%</w:t>
            </w:r>
          </w:p>
        </w:tc>
      </w:tr>
      <w:tr w14:paraId="2F8105C6" w14:textId="77777777" w:rsidTr="007E25BF">
        <w:tblPrEx>
          <w:tblW w:w="7320" w:type="dxa"/>
          <w:tblInd w:w="737" w:type="dxa"/>
          <w:tblCellMar>
            <w:left w:w="70" w:type="dxa"/>
            <w:right w:w="70" w:type="dxa"/>
          </w:tblCellMar>
          <w:tblLook w:val="04A0"/>
        </w:tblPrEx>
        <w:trPr>
          <w:trHeight w:val="300"/>
        </w:trPr>
        <w:tc>
          <w:tcPr>
            <w:tcW w:w="4420" w:type="dxa"/>
            <w:tcBorders>
              <w:top w:val="nil"/>
              <w:left w:val="nil"/>
              <w:bottom w:val="nil"/>
              <w:right w:val="nil"/>
            </w:tcBorders>
            <w:shd w:val="clear" w:color="auto" w:fill="auto"/>
            <w:vAlign w:val="center"/>
          </w:tcPr>
          <w:p w:rsidR="00B91E91" w:rsidRPr="00B91E91" w:rsidP="00B91E91" w14:paraId="3742BA6B" w14:textId="77777777">
            <w:pPr>
              <w:keepNext/>
              <w:keepLines/>
              <w:numPr>
                <w:ilvl w:val="0"/>
                <w:numId w:val="26"/>
              </w:numPr>
              <w:spacing w:before="60" w:after="60"/>
              <w:ind w:left="170" w:hanging="170"/>
              <w:rPr>
                <w:rFonts w:eastAsia="Arial" w:asciiTheme="majorHAnsi" w:hAnsiTheme="majorHAnsi" w:cstheme="majorHAnsi"/>
                <w:color w:val="000000" w:themeColor="text1"/>
              </w:rPr>
            </w:pPr>
            <w:r w:rsidRPr="00B91E91">
              <w:rPr>
                <w:rFonts w:eastAsia="Arial" w:asciiTheme="majorHAnsi" w:hAnsiTheme="majorHAnsi" w:cstheme="majorHAnsi"/>
                <w:color w:val="000000" w:themeColor="text1"/>
              </w:rPr>
              <w:t>Business public transport</w:t>
            </w:r>
          </w:p>
        </w:tc>
        <w:tc>
          <w:tcPr>
            <w:tcW w:w="1000" w:type="dxa"/>
            <w:tcBorders>
              <w:top w:val="nil"/>
              <w:left w:val="nil"/>
              <w:bottom w:val="nil"/>
              <w:right w:val="nil"/>
            </w:tcBorders>
            <w:shd w:val="clear" w:color="auto" w:fill="auto"/>
            <w:vAlign w:val="center"/>
          </w:tcPr>
          <w:p w:rsidR="00B91E91" w:rsidRPr="00B91E91" w:rsidP="00B91E91" w14:paraId="15F66FC5"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scope 2</w:t>
            </w:r>
          </w:p>
        </w:tc>
        <w:tc>
          <w:tcPr>
            <w:tcW w:w="1100" w:type="dxa"/>
            <w:tcBorders>
              <w:top w:val="nil"/>
              <w:left w:val="nil"/>
              <w:bottom w:val="nil"/>
              <w:right w:val="nil"/>
            </w:tcBorders>
            <w:shd w:val="clear" w:color="auto" w:fill="auto"/>
            <w:vAlign w:val="center"/>
          </w:tcPr>
          <w:p w:rsidR="00B91E91" w:rsidRPr="00B91E91" w:rsidP="00B91E91" w14:paraId="2A2A8454" w14:textId="77777777">
            <w:pPr>
              <w:keepNext/>
              <w:keepLines/>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1,6</w:t>
            </w:r>
          </w:p>
        </w:tc>
        <w:tc>
          <w:tcPr>
            <w:tcW w:w="800" w:type="dxa"/>
            <w:tcBorders>
              <w:top w:val="nil"/>
              <w:left w:val="nil"/>
              <w:bottom w:val="nil"/>
              <w:right w:val="nil"/>
            </w:tcBorders>
            <w:shd w:val="clear" w:color="auto" w:fill="auto"/>
            <w:vAlign w:val="center"/>
          </w:tcPr>
          <w:p w:rsidR="00B91E91" w:rsidRPr="00B91E91" w:rsidP="00B91E91" w14:paraId="3C2340FD" w14:textId="77777777">
            <w:pPr>
              <w:keepNext/>
              <w:keepLines/>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2%</w:t>
            </w:r>
          </w:p>
        </w:tc>
      </w:tr>
      <w:tr w14:paraId="05D67C62" w14:textId="77777777" w:rsidTr="007E25BF">
        <w:tblPrEx>
          <w:tblW w:w="7320" w:type="dxa"/>
          <w:tblInd w:w="737" w:type="dxa"/>
          <w:tblCellMar>
            <w:left w:w="70" w:type="dxa"/>
            <w:right w:w="70" w:type="dxa"/>
          </w:tblCellMar>
          <w:tblLook w:val="04A0"/>
        </w:tblPrEx>
        <w:trPr>
          <w:trHeight w:val="315"/>
        </w:trPr>
        <w:tc>
          <w:tcPr>
            <w:tcW w:w="4420" w:type="dxa"/>
            <w:tcBorders>
              <w:top w:val="nil"/>
              <w:left w:val="nil"/>
              <w:bottom w:val="single" w:sz="8" w:space="0" w:color="000000"/>
              <w:right w:val="nil"/>
            </w:tcBorders>
            <w:shd w:val="clear" w:color="000000" w:fill="C0C0C0"/>
            <w:vAlign w:val="center"/>
            <w:hideMark/>
          </w:tcPr>
          <w:p w:rsidR="00B91E91" w:rsidRPr="00B91E91" w:rsidP="00B91E91" w14:paraId="03C74AEF" w14:textId="77777777">
            <w:pPr>
              <w:keepNext/>
              <w:keepLines/>
              <w:spacing w:before="60" w:after="60"/>
              <w:ind w:left="0"/>
              <w:rPr>
                <w:rFonts w:asciiTheme="majorHAnsi" w:hAnsiTheme="majorHAnsi" w:cstheme="majorHAnsi"/>
                <w:color w:val="000000"/>
              </w:rPr>
            </w:pPr>
            <w:r w:rsidRPr="00B91E91">
              <w:rPr>
                <w:rFonts w:asciiTheme="majorHAnsi" w:hAnsiTheme="majorHAnsi" w:cstheme="majorHAnsi"/>
                <w:color w:val="000000" w:themeColor="text1"/>
              </w:rPr>
              <w:t>Total</w:t>
            </w:r>
          </w:p>
        </w:tc>
        <w:tc>
          <w:tcPr>
            <w:tcW w:w="1000" w:type="dxa"/>
            <w:tcBorders>
              <w:top w:val="nil"/>
              <w:left w:val="nil"/>
              <w:bottom w:val="single" w:sz="8" w:space="0" w:color="000000"/>
              <w:right w:val="nil"/>
            </w:tcBorders>
            <w:shd w:val="clear" w:color="000000" w:fill="C0C0C0"/>
            <w:vAlign w:val="center"/>
            <w:hideMark/>
          </w:tcPr>
          <w:p w:rsidR="00B91E91" w:rsidRPr="00B91E91" w:rsidP="00B91E91" w14:paraId="0F9269AD"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 </w:t>
            </w:r>
          </w:p>
        </w:tc>
        <w:tc>
          <w:tcPr>
            <w:tcW w:w="1100" w:type="dxa"/>
            <w:tcBorders>
              <w:top w:val="nil"/>
              <w:left w:val="nil"/>
              <w:bottom w:val="single" w:sz="8" w:space="0" w:color="000000"/>
              <w:right w:val="nil"/>
            </w:tcBorders>
            <w:shd w:val="clear" w:color="000000" w:fill="C0C0C0"/>
            <w:vAlign w:val="center"/>
            <w:hideMark/>
          </w:tcPr>
          <w:p w:rsidR="00B91E91" w:rsidRPr="00B91E91" w:rsidP="00B91E91" w14:paraId="7EECC3D2" w14:textId="77777777">
            <w:pPr>
              <w:keepNext/>
              <w:keepLines/>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90,4</w:t>
            </w:r>
          </w:p>
        </w:tc>
        <w:tc>
          <w:tcPr>
            <w:tcW w:w="800" w:type="dxa"/>
            <w:tcBorders>
              <w:top w:val="nil"/>
              <w:left w:val="nil"/>
              <w:bottom w:val="single" w:sz="8" w:space="0" w:color="000000"/>
              <w:right w:val="nil"/>
            </w:tcBorders>
            <w:shd w:val="clear" w:color="000000" w:fill="C0C0C0"/>
            <w:vAlign w:val="center"/>
            <w:hideMark/>
          </w:tcPr>
          <w:p w:rsidR="00B91E91" w:rsidRPr="00B91E91" w:rsidP="00B91E91" w14:paraId="5C215569" w14:textId="77777777">
            <w:pPr>
              <w:keepNext/>
              <w:keepLines/>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100%</w:t>
            </w:r>
          </w:p>
        </w:tc>
      </w:tr>
    </w:tbl>
    <w:p w:rsidR="00B91E91" w:rsidRPr="00B91E91" w:rsidP="00B91E91" w14:paraId="106E69E9" w14:textId="77777777">
      <w:pPr>
        <w:keepLines/>
        <w:widowControl w:val="0"/>
        <w:spacing w:before="60" w:after="120" w:line="240" w:lineRule="auto"/>
        <w:rPr>
          <w:rFonts w:eastAsia="MyriadPro-Light" w:asciiTheme="majorHAnsi" w:hAnsiTheme="majorHAnsi" w:cstheme="majorHAnsi"/>
          <w:b/>
          <w:bCs/>
          <w:noProof/>
          <w:color w:val="006BB7" w:themeColor="text2"/>
          <w:sz w:val="18"/>
          <w:szCs w:val="18"/>
          <w:lang w:val="en-US" w:eastAsia="en-US"/>
        </w:rPr>
      </w:pPr>
      <w:bookmarkStart w:id="148" w:name="_Ref276979237"/>
      <w:r w:rsidRPr="00B91E91">
        <w:rPr>
          <w:rFonts w:eastAsia="MyriadPro-Light" w:asciiTheme="majorHAnsi" w:hAnsiTheme="majorHAnsi" w:cstheme="majorHAnsi"/>
          <w:b/>
          <w:bCs/>
          <w:noProof/>
          <w:color w:val="006BB7" w:themeColor="text2"/>
          <w:sz w:val="18"/>
          <w:szCs w:val="18"/>
          <w:lang w:val="en-US" w:eastAsia="en-US"/>
        </w:rPr>
        <w:t>Table</w:t>
      </w:r>
      <w:bookmarkEnd w:id="148"/>
      <w:r w:rsidRPr="00B91E91">
        <w:rPr>
          <w:rFonts w:eastAsia="MyriadPro-Light" w:asciiTheme="majorHAnsi" w:hAnsiTheme="majorHAnsi" w:cstheme="majorHAnsi"/>
          <w:b/>
          <w:bCs/>
          <w:noProof/>
          <w:color w:val="006BB7" w:themeColor="text2"/>
          <w:sz w:val="18"/>
          <w:szCs w:val="18"/>
          <w:lang w:val="en-US" w:eastAsia="en-US"/>
        </w:rPr>
        <w:t xml:space="preserve"> 6.1b: Overview CO</w:t>
      </w:r>
      <w:r w:rsidRPr="00B91E91">
        <w:rPr>
          <w:rFonts w:eastAsia="MyriadPro-Light" w:asciiTheme="majorHAnsi" w:hAnsiTheme="majorHAnsi" w:cstheme="majorHAnsi"/>
          <w:b/>
          <w:bCs/>
          <w:noProof/>
          <w:color w:val="006BB7" w:themeColor="text2"/>
          <w:sz w:val="18"/>
          <w:szCs w:val="18"/>
          <w:vertAlign w:val="subscript"/>
          <w:lang w:val="en-US" w:eastAsia="en-US"/>
        </w:rPr>
        <w:t>2</w:t>
      </w:r>
      <w:r w:rsidRPr="00B91E91">
        <w:rPr>
          <w:rFonts w:eastAsia="MyriadPro-Light" w:asciiTheme="majorHAnsi" w:hAnsiTheme="majorHAnsi" w:cstheme="majorHAnsi"/>
          <w:b/>
          <w:bCs/>
          <w:noProof/>
          <w:color w:val="006BB7" w:themeColor="text2"/>
          <w:sz w:val="18"/>
          <w:szCs w:val="18"/>
          <w:lang w:val="en-US" w:eastAsia="en-US"/>
        </w:rPr>
        <w:t xml:space="preserve"> emissions from scope 1 en 2 (divided)</w:t>
      </w:r>
      <w:r w:rsidRPr="00B91E91">
        <w:rPr>
          <w:rFonts w:eastAsia="MyriadPro-Light" w:asciiTheme="majorHAnsi" w:hAnsiTheme="majorHAnsi" w:cstheme="majorHAnsi"/>
          <w:b/>
          <w:bCs/>
          <w:noProof/>
          <w:color w:val="006BB7" w:themeColor="text2"/>
          <w:sz w:val="18"/>
          <w:szCs w:val="18"/>
          <w:lang w:val="en-US" w:eastAsia="en-US"/>
        </w:rPr>
        <w:br/>
      </w:r>
    </w:p>
    <w:p w:rsidR="00B91E91" w:rsidRPr="00B91E91" w:rsidP="00B91E91" w14:paraId="76E1CCDC" w14:textId="77777777">
      <w:pPr>
        <w:keepNext/>
        <w:keepLines/>
        <w:numPr>
          <w:ilvl w:val="1"/>
          <w:numId w:val="15"/>
        </w:numPr>
        <w:spacing w:before="260" w:after="130" w:line="257" w:lineRule="auto"/>
        <w:outlineLvl w:val="1"/>
        <w:rPr>
          <w:rFonts w:asciiTheme="majorHAnsi" w:eastAsiaTheme="majorEastAsia" w:hAnsiTheme="majorHAnsi" w:cstheme="majorHAnsi"/>
          <w:b/>
          <w:bCs/>
          <w:color w:val="006BB7" w:themeColor="text2"/>
          <w:sz w:val="26"/>
          <w:szCs w:val="26"/>
        </w:rPr>
      </w:pPr>
      <w:bookmarkStart w:id="149" w:name="_Ref275433567"/>
      <w:bookmarkStart w:id="150" w:name="_Toc394069992"/>
      <w:bookmarkStart w:id="151" w:name="_Toc394418796"/>
      <w:bookmarkStart w:id="152" w:name="_Toc394487269"/>
      <w:bookmarkStart w:id="153" w:name="_Toc448226861"/>
      <w:bookmarkStart w:id="154" w:name="_Toc456179773"/>
      <w:bookmarkStart w:id="155" w:name="_Toc516495055"/>
      <w:bookmarkStart w:id="156" w:name="_Toc161060679"/>
      <w:r w:rsidRPr="00B91E91">
        <w:rPr>
          <w:rFonts w:asciiTheme="majorHAnsi" w:eastAsiaTheme="majorEastAsia" w:hAnsiTheme="majorHAnsi" w:cstheme="majorHAnsi"/>
          <w:b/>
          <w:bCs/>
          <w:color w:val="006BB7" w:themeColor="text2"/>
          <w:sz w:val="26"/>
          <w:szCs w:val="26"/>
        </w:rPr>
        <w:t>Direct CO</w:t>
      </w:r>
      <w:r w:rsidRPr="00B91E91">
        <w:rPr>
          <w:rFonts w:asciiTheme="majorHAnsi" w:eastAsiaTheme="majorEastAsia" w:hAnsiTheme="majorHAnsi" w:cstheme="majorHAnsi"/>
          <w:b/>
          <w:bCs/>
          <w:color w:val="006BB7" w:themeColor="text2"/>
          <w:sz w:val="26"/>
          <w:szCs w:val="26"/>
          <w:vertAlign w:val="subscript"/>
        </w:rPr>
        <w:t>2-</w:t>
      </w:r>
      <w:r w:rsidRPr="00B91E91">
        <w:rPr>
          <w:rFonts w:asciiTheme="majorHAnsi" w:eastAsiaTheme="majorEastAsia" w:hAnsiTheme="majorHAnsi" w:cstheme="majorHAnsi"/>
          <w:b/>
          <w:bCs/>
          <w:color w:val="006BB7" w:themeColor="text2"/>
          <w:sz w:val="26"/>
          <w:szCs w:val="26"/>
        </w:rPr>
        <w:t>emissi</w:t>
      </w:r>
      <w:bookmarkEnd w:id="149"/>
      <w:bookmarkEnd w:id="150"/>
      <w:bookmarkEnd w:id="151"/>
      <w:bookmarkEnd w:id="152"/>
      <w:bookmarkEnd w:id="153"/>
      <w:bookmarkEnd w:id="154"/>
      <w:bookmarkEnd w:id="155"/>
      <w:r w:rsidRPr="00B91E91">
        <w:rPr>
          <w:rFonts w:asciiTheme="majorHAnsi" w:eastAsiaTheme="majorEastAsia" w:hAnsiTheme="majorHAnsi" w:cstheme="majorHAnsi"/>
          <w:b/>
          <w:bCs/>
          <w:color w:val="006BB7" w:themeColor="text2"/>
          <w:sz w:val="26"/>
          <w:szCs w:val="26"/>
        </w:rPr>
        <w:t>ons</w:t>
      </w:r>
      <w:bookmarkEnd w:id="156"/>
    </w:p>
    <w:p w:rsidR="00B91E91" w:rsidRPr="00B91E91" w:rsidP="00B91E91" w14:paraId="4F7CFD1F" w14:textId="77777777">
      <w:pPr>
        <w:spacing w:after="130"/>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
        </w:rPr>
        <w:t>Direct emissions, scope 1, include fuel consumption for office heating and business traffic in lease and rental cars, in addition to coolants for cooling installations. The direct emission of coolants in cooling installations has not been taken into accoun</w:t>
      </w:r>
      <w:r w:rsidRPr="00B91E91">
        <w:rPr>
          <w:rFonts w:asciiTheme="majorHAnsi" w:hAnsiTheme="majorHAnsi" w:cstheme="majorHAnsi"/>
          <w:color w:val="000000" w:themeColor="text1"/>
          <w:lang w:val="en"/>
        </w:rPr>
        <w:t xml:space="preserve">t; this is permitted according to the conditions of the </w:t>
      </w:r>
      <w:r w:rsidRPr="00B91E91">
        <w:rPr>
          <w:rFonts w:eastAsia="MyriadPro-Light" w:asciiTheme="majorHAnsi" w:hAnsiTheme="majorHAnsi" w:cstheme="majorHAnsi"/>
          <w:color w:val="000000" w:themeColor="text1"/>
          <w:lang w:val="en-US"/>
        </w:rPr>
        <w:t>CO</w:t>
      </w:r>
      <w:r w:rsidRPr="00B91E91">
        <w:rPr>
          <w:rFonts w:eastAsia="MyriadPro-Light" w:asciiTheme="majorHAnsi" w:hAnsiTheme="majorHAnsi" w:cstheme="majorHAnsi"/>
          <w:color w:val="000000" w:themeColor="text1"/>
          <w:vertAlign w:val="subscript"/>
          <w:lang w:val="en-US"/>
        </w:rPr>
        <w:t>2</w:t>
      </w:r>
      <w:r w:rsidRPr="00B91E91">
        <w:rPr>
          <w:rFonts w:asciiTheme="majorHAnsi" w:hAnsiTheme="majorHAnsi" w:cstheme="majorHAnsi"/>
          <w:color w:val="000000" w:themeColor="text1"/>
          <w:lang w:val="en"/>
        </w:rPr>
        <w:t xml:space="preserve"> Performance Ladder. There are no direct emissions for heating, because we use district heating. These are therefore reported under scope 2. See table 6.2 for the direct </w:t>
      </w:r>
      <w:r w:rsidRPr="00B91E91">
        <w:rPr>
          <w:rFonts w:eastAsia="MyriadPro-Light" w:asciiTheme="majorHAnsi" w:hAnsiTheme="majorHAnsi" w:cstheme="majorHAnsi"/>
          <w:color w:val="000000" w:themeColor="text1"/>
          <w:lang w:val="en-US"/>
        </w:rPr>
        <w:t>CO</w:t>
      </w:r>
      <w:r w:rsidRPr="00B91E91">
        <w:rPr>
          <w:rFonts w:eastAsia="MyriadPro-Light" w:asciiTheme="majorHAnsi" w:hAnsiTheme="majorHAnsi" w:cstheme="majorHAnsi"/>
          <w:color w:val="000000" w:themeColor="text1"/>
          <w:vertAlign w:val="subscript"/>
          <w:lang w:val="en-US"/>
        </w:rPr>
        <w:t>2</w:t>
      </w:r>
      <w:r w:rsidRPr="00B91E91">
        <w:rPr>
          <w:rFonts w:eastAsia="MyriadPro-Light" w:asciiTheme="majorHAnsi" w:hAnsiTheme="majorHAnsi" w:cstheme="majorHAnsi"/>
          <w:color w:val="000000" w:themeColor="text1"/>
          <w:lang w:val="en-US"/>
        </w:rPr>
        <w:t xml:space="preserve"> </w:t>
      </w:r>
      <w:r w:rsidRPr="00B91E91">
        <w:rPr>
          <w:rFonts w:asciiTheme="majorHAnsi" w:hAnsiTheme="majorHAnsi" w:cstheme="majorHAnsi"/>
          <w:color w:val="000000" w:themeColor="text1"/>
          <w:lang w:val="en"/>
        </w:rPr>
        <w:t>emissions.</w:t>
      </w:r>
      <w:r w:rsidRPr="00B91E91">
        <w:rPr>
          <w:rFonts w:asciiTheme="majorHAnsi" w:hAnsiTheme="majorHAnsi" w:cstheme="majorHAnsi"/>
          <w:color w:val="000000" w:themeColor="text1"/>
          <w:lang w:val="en"/>
        </w:rPr>
        <w:br/>
      </w:r>
    </w:p>
    <w:tbl>
      <w:tblPr>
        <w:tblW w:w="6880" w:type="dxa"/>
        <w:tblInd w:w="737" w:type="dxa"/>
        <w:tblCellMar>
          <w:left w:w="70" w:type="dxa"/>
          <w:right w:w="70" w:type="dxa"/>
        </w:tblCellMar>
        <w:tblLook w:val="04A0"/>
      </w:tblPr>
      <w:tblGrid>
        <w:gridCol w:w="4360"/>
        <w:gridCol w:w="880"/>
        <w:gridCol w:w="880"/>
        <w:gridCol w:w="760"/>
      </w:tblGrid>
      <w:tr w14:paraId="4A0FBA39" w14:textId="77777777" w:rsidTr="007E25BF">
        <w:tblPrEx>
          <w:tblW w:w="6880" w:type="dxa"/>
          <w:tblInd w:w="737" w:type="dxa"/>
          <w:tblCellMar>
            <w:left w:w="70" w:type="dxa"/>
            <w:right w:w="70" w:type="dxa"/>
          </w:tblCellMar>
          <w:tblLook w:val="04A0"/>
        </w:tblPrEx>
        <w:trPr>
          <w:trHeight w:val="555"/>
        </w:trPr>
        <w:tc>
          <w:tcPr>
            <w:tcW w:w="4360" w:type="dxa"/>
            <w:tcBorders>
              <w:top w:val="single" w:sz="8" w:space="0" w:color="000000"/>
              <w:left w:val="nil"/>
              <w:bottom w:val="single" w:sz="8" w:space="0" w:color="000000"/>
              <w:right w:val="nil"/>
            </w:tcBorders>
            <w:shd w:val="clear" w:color="auto" w:fill="006BB7"/>
            <w:vAlign w:val="center"/>
            <w:hideMark/>
          </w:tcPr>
          <w:p w:rsidR="00B91E91" w:rsidRPr="00B91E91" w:rsidP="00B91E91" w14:paraId="09076901" w14:textId="77777777">
            <w:pPr>
              <w:keepNext/>
              <w:keepLines/>
              <w:spacing w:before="60" w:after="60" w:line="240" w:lineRule="auto"/>
              <w:ind w:left="0"/>
              <w:rPr>
                <w:rFonts w:asciiTheme="majorHAnsi" w:hAnsiTheme="majorHAnsi" w:cstheme="majorHAnsi"/>
                <w:b/>
                <w:color w:val="FFFFFF"/>
              </w:rPr>
            </w:pPr>
            <w:r w:rsidRPr="00B91E91">
              <w:rPr>
                <w:rFonts w:asciiTheme="majorHAnsi" w:hAnsiTheme="majorHAnsi" w:cstheme="majorHAnsi"/>
                <w:b/>
                <w:color w:val="FFFFFF"/>
              </w:rPr>
              <w:t xml:space="preserve">Scope 1: </w:t>
            </w:r>
            <w:r w:rsidRPr="00B91E91">
              <w:rPr>
                <w:rFonts w:asciiTheme="majorHAnsi" w:hAnsiTheme="majorHAnsi" w:cstheme="majorHAnsi"/>
                <w:b/>
                <w:color w:val="FFFFFF"/>
              </w:rPr>
              <w:t>Direct CO</w:t>
            </w:r>
            <w:r w:rsidRPr="00B91E91">
              <w:rPr>
                <w:rFonts w:asciiTheme="majorHAnsi" w:hAnsiTheme="majorHAnsi" w:cstheme="majorHAnsi"/>
                <w:b/>
                <w:color w:val="FFFFFF"/>
                <w:vertAlign w:val="subscript"/>
              </w:rPr>
              <w:t xml:space="preserve">2 </w:t>
            </w:r>
            <w:r w:rsidRPr="00B91E91">
              <w:rPr>
                <w:rFonts w:asciiTheme="majorHAnsi" w:hAnsiTheme="majorHAnsi" w:cstheme="majorHAnsi"/>
                <w:b/>
                <w:color w:val="FFFFFF"/>
              </w:rPr>
              <w:t>emissions</w:t>
            </w:r>
          </w:p>
        </w:tc>
        <w:tc>
          <w:tcPr>
            <w:tcW w:w="880" w:type="dxa"/>
            <w:tcBorders>
              <w:top w:val="single" w:sz="8" w:space="0" w:color="000000"/>
              <w:left w:val="nil"/>
              <w:bottom w:val="single" w:sz="8" w:space="0" w:color="000000"/>
              <w:right w:val="nil"/>
            </w:tcBorders>
            <w:shd w:val="clear" w:color="auto" w:fill="006BB7"/>
            <w:vAlign w:val="center"/>
            <w:hideMark/>
          </w:tcPr>
          <w:p w:rsidR="00B91E91" w:rsidRPr="00B91E91" w:rsidP="00B91E91" w14:paraId="7C53FD90" w14:textId="77777777">
            <w:pPr>
              <w:keepNext/>
              <w:keepLines/>
              <w:spacing w:before="60" w:after="60" w:line="240" w:lineRule="auto"/>
              <w:ind w:left="0"/>
              <w:rPr>
                <w:rFonts w:asciiTheme="majorHAnsi" w:hAnsiTheme="majorHAnsi" w:cstheme="majorHAnsi"/>
                <w:b/>
                <w:color w:val="FFFFFF"/>
              </w:rPr>
            </w:pPr>
          </w:p>
        </w:tc>
        <w:tc>
          <w:tcPr>
            <w:tcW w:w="880" w:type="dxa"/>
            <w:tcBorders>
              <w:top w:val="single" w:sz="8" w:space="0" w:color="000000"/>
              <w:left w:val="nil"/>
              <w:bottom w:val="single" w:sz="8" w:space="0" w:color="000000"/>
              <w:right w:val="nil"/>
            </w:tcBorders>
            <w:shd w:val="clear" w:color="auto" w:fill="006BB7"/>
            <w:vAlign w:val="center"/>
            <w:hideMark/>
          </w:tcPr>
          <w:p w:rsidR="00B91E91" w:rsidRPr="00B91E91" w:rsidP="00B91E91" w14:paraId="3D3371FA" w14:textId="77777777">
            <w:pPr>
              <w:keepNext/>
              <w:keepLines/>
              <w:spacing w:before="60" w:after="60" w:line="240" w:lineRule="auto"/>
              <w:ind w:left="0"/>
              <w:rPr>
                <w:rFonts w:asciiTheme="majorHAnsi" w:hAnsiTheme="majorHAnsi" w:cstheme="majorHAnsi"/>
                <w:b/>
                <w:color w:val="FFFFFF"/>
              </w:rPr>
            </w:pPr>
            <w:r w:rsidRPr="00B91E91">
              <w:rPr>
                <w:rFonts w:asciiTheme="majorHAnsi" w:hAnsiTheme="majorHAnsi" w:cstheme="majorHAnsi"/>
                <w:b/>
                <w:color w:val="FFFFFF"/>
              </w:rPr>
              <w:t>CO</w:t>
            </w:r>
            <w:r w:rsidRPr="00B91E91">
              <w:rPr>
                <w:rFonts w:asciiTheme="majorHAnsi" w:hAnsiTheme="majorHAnsi" w:cstheme="majorHAnsi"/>
                <w:b/>
                <w:color w:val="FFFFFF"/>
                <w:vertAlign w:val="subscript"/>
              </w:rPr>
              <w:t>2</w:t>
            </w:r>
            <w:r w:rsidRPr="00B91E91">
              <w:rPr>
                <w:rFonts w:asciiTheme="majorHAnsi" w:hAnsiTheme="majorHAnsi" w:cstheme="majorHAnsi"/>
                <w:b/>
                <w:color w:val="FFFFFF"/>
              </w:rPr>
              <w:t xml:space="preserve"> [ton]</w:t>
            </w:r>
          </w:p>
        </w:tc>
        <w:tc>
          <w:tcPr>
            <w:tcW w:w="760" w:type="dxa"/>
            <w:tcBorders>
              <w:top w:val="single" w:sz="8" w:space="0" w:color="000000"/>
              <w:left w:val="nil"/>
              <w:bottom w:val="single" w:sz="8" w:space="0" w:color="000000"/>
              <w:right w:val="nil"/>
            </w:tcBorders>
            <w:shd w:val="clear" w:color="auto" w:fill="006BB7"/>
            <w:vAlign w:val="center"/>
            <w:hideMark/>
          </w:tcPr>
          <w:p w:rsidR="00B91E91" w:rsidRPr="00B91E91" w:rsidP="00B91E91" w14:paraId="79A8569D" w14:textId="77777777">
            <w:pPr>
              <w:keepNext/>
              <w:keepLines/>
              <w:spacing w:before="60" w:after="60" w:line="240" w:lineRule="auto"/>
              <w:ind w:left="0"/>
              <w:rPr>
                <w:rFonts w:asciiTheme="majorHAnsi" w:hAnsiTheme="majorHAnsi" w:cstheme="majorHAnsi"/>
                <w:b/>
                <w:color w:val="FFFFFF"/>
              </w:rPr>
            </w:pPr>
            <w:r w:rsidRPr="00B91E91">
              <w:rPr>
                <w:rFonts w:asciiTheme="majorHAnsi" w:hAnsiTheme="majorHAnsi" w:cstheme="majorHAnsi"/>
                <w:b/>
                <w:color w:val="FFFFFF"/>
              </w:rPr>
              <w:t>%</w:t>
            </w:r>
          </w:p>
        </w:tc>
      </w:tr>
      <w:tr w14:paraId="7C8BEF3A" w14:textId="77777777" w:rsidTr="007E25BF">
        <w:tblPrEx>
          <w:tblW w:w="6880" w:type="dxa"/>
          <w:tblInd w:w="737" w:type="dxa"/>
          <w:tblCellMar>
            <w:left w:w="70" w:type="dxa"/>
            <w:right w:w="70" w:type="dxa"/>
          </w:tblCellMar>
          <w:tblLook w:val="04A0"/>
        </w:tblPrEx>
        <w:trPr>
          <w:trHeight w:val="300"/>
        </w:trPr>
        <w:tc>
          <w:tcPr>
            <w:tcW w:w="4360" w:type="dxa"/>
            <w:tcBorders>
              <w:top w:val="nil"/>
              <w:left w:val="nil"/>
              <w:bottom w:val="nil"/>
              <w:right w:val="nil"/>
            </w:tcBorders>
            <w:shd w:val="clear" w:color="auto" w:fill="auto"/>
            <w:vAlign w:val="center"/>
            <w:hideMark/>
          </w:tcPr>
          <w:p w:rsidR="00B91E91" w:rsidRPr="00B91E91" w:rsidP="00B91E91" w14:paraId="5867F9D7"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 xml:space="preserve">Scope 1: Fuel consumption </w:t>
            </w:r>
          </w:p>
        </w:tc>
        <w:tc>
          <w:tcPr>
            <w:tcW w:w="880" w:type="dxa"/>
            <w:tcBorders>
              <w:top w:val="nil"/>
              <w:left w:val="nil"/>
              <w:bottom w:val="nil"/>
              <w:right w:val="nil"/>
            </w:tcBorders>
            <w:shd w:val="clear" w:color="auto" w:fill="auto"/>
            <w:vAlign w:val="center"/>
            <w:hideMark/>
          </w:tcPr>
          <w:p w:rsidR="00B91E91" w:rsidRPr="00B91E91" w:rsidP="00B91E91" w14:paraId="27E8A4D8" w14:textId="77777777">
            <w:pPr>
              <w:keepNext/>
              <w:keepLines/>
              <w:spacing w:before="60" w:after="60"/>
              <w:ind w:left="0"/>
              <w:rPr>
                <w:rFonts w:asciiTheme="majorHAnsi" w:hAnsiTheme="majorHAnsi" w:cstheme="majorHAnsi"/>
                <w:color w:val="000000"/>
              </w:rPr>
            </w:pPr>
          </w:p>
        </w:tc>
        <w:tc>
          <w:tcPr>
            <w:tcW w:w="880" w:type="dxa"/>
            <w:tcBorders>
              <w:top w:val="nil"/>
              <w:left w:val="nil"/>
              <w:bottom w:val="nil"/>
              <w:right w:val="nil"/>
            </w:tcBorders>
            <w:shd w:val="clear" w:color="auto" w:fill="auto"/>
            <w:vAlign w:val="center"/>
            <w:hideMark/>
          </w:tcPr>
          <w:p w:rsidR="00B91E91" w:rsidRPr="00B91E91" w:rsidP="00B91E91" w14:paraId="2308AFFD" w14:textId="77777777">
            <w:pPr>
              <w:keepNext/>
              <w:keepLines/>
              <w:spacing w:before="60" w:after="60"/>
              <w:ind w:left="0"/>
              <w:rPr>
                <w:rFonts w:asciiTheme="majorHAnsi" w:hAnsiTheme="majorHAnsi" w:cstheme="majorHAnsi"/>
                <w:color w:val="000000"/>
              </w:rPr>
            </w:pPr>
          </w:p>
        </w:tc>
        <w:tc>
          <w:tcPr>
            <w:tcW w:w="760" w:type="dxa"/>
            <w:tcBorders>
              <w:top w:val="nil"/>
              <w:left w:val="nil"/>
              <w:bottom w:val="nil"/>
              <w:right w:val="nil"/>
            </w:tcBorders>
            <w:shd w:val="clear" w:color="auto" w:fill="auto"/>
            <w:vAlign w:val="center"/>
            <w:hideMark/>
          </w:tcPr>
          <w:p w:rsidR="00B91E91" w:rsidRPr="00B91E91" w:rsidP="00B91E91" w14:paraId="1F543542" w14:textId="77777777">
            <w:pPr>
              <w:keepNext/>
              <w:keepLines/>
              <w:spacing w:before="60" w:after="60"/>
              <w:ind w:left="0"/>
              <w:rPr>
                <w:rFonts w:asciiTheme="majorHAnsi" w:hAnsiTheme="majorHAnsi" w:cstheme="majorHAnsi"/>
                <w:color w:val="000000"/>
              </w:rPr>
            </w:pPr>
          </w:p>
        </w:tc>
      </w:tr>
      <w:tr w14:paraId="70A89C5B" w14:textId="77777777" w:rsidTr="007E25BF">
        <w:tblPrEx>
          <w:tblW w:w="6880" w:type="dxa"/>
          <w:tblInd w:w="737" w:type="dxa"/>
          <w:tblCellMar>
            <w:left w:w="70" w:type="dxa"/>
            <w:right w:w="70" w:type="dxa"/>
          </w:tblCellMar>
          <w:tblLook w:val="04A0"/>
        </w:tblPrEx>
        <w:trPr>
          <w:trHeight w:val="629"/>
        </w:trPr>
        <w:tc>
          <w:tcPr>
            <w:tcW w:w="4360" w:type="dxa"/>
            <w:tcBorders>
              <w:top w:val="nil"/>
              <w:left w:val="nil"/>
              <w:bottom w:val="nil"/>
              <w:right w:val="nil"/>
            </w:tcBorders>
            <w:shd w:val="clear" w:color="auto" w:fill="auto"/>
            <w:vAlign w:val="center"/>
            <w:hideMark/>
          </w:tcPr>
          <w:p w:rsidR="00B91E91" w:rsidRPr="00B91E91" w:rsidP="00B91E91" w14:paraId="1F658480" w14:textId="77777777">
            <w:pPr>
              <w:keepNext/>
              <w:keepLines/>
              <w:numPr>
                <w:ilvl w:val="0"/>
                <w:numId w:val="26"/>
              </w:numPr>
              <w:spacing w:before="60" w:after="60"/>
              <w:ind w:left="170" w:hanging="170"/>
              <w:rPr>
                <w:rFonts w:eastAsia="Arial" w:asciiTheme="majorHAnsi" w:hAnsiTheme="majorHAnsi" w:cstheme="majorHAnsi"/>
                <w:color w:val="000000" w:themeColor="text1"/>
              </w:rPr>
            </w:pPr>
            <w:r w:rsidRPr="00B91E91">
              <w:rPr>
                <w:rFonts w:eastAsia="Arial" w:asciiTheme="majorHAnsi" w:hAnsiTheme="majorHAnsi" w:cstheme="majorHAnsi"/>
                <w:color w:val="000000" w:themeColor="text1"/>
              </w:rPr>
              <w:t xml:space="preserve">Fuel consumption lease cars </w:t>
            </w:r>
          </w:p>
        </w:tc>
        <w:tc>
          <w:tcPr>
            <w:tcW w:w="880" w:type="dxa"/>
            <w:tcBorders>
              <w:top w:val="nil"/>
              <w:left w:val="nil"/>
              <w:bottom w:val="nil"/>
              <w:right w:val="nil"/>
            </w:tcBorders>
            <w:shd w:val="clear" w:color="auto" w:fill="auto"/>
            <w:hideMark/>
          </w:tcPr>
          <w:p w:rsidR="00B91E91" w:rsidRPr="00B91E91" w:rsidP="00B91E91" w14:paraId="1498E2DE" w14:textId="77777777">
            <w:pPr>
              <w:keepNext/>
              <w:keepLines/>
              <w:spacing w:before="60" w:after="60"/>
              <w:ind w:left="0"/>
              <w:rPr>
                <w:rFonts w:asciiTheme="majorHAnsi" w:hAnsiTheme="majorHAnsi" w:cstheme="majorHAnsi"/>
                <w:color w:val="000000" w:themeColor="text1"/>
              </w:rPr>
            </w:pPr>
          </w:p>
        </w:tc>
        <w:tc>
          <w:tcPr>
            <w:tcW w:w="880" w:type="dxa"/>
            <w:tcBorders>
              <w:top w:val="nil"/>
              <w:left w:val="nil"/>
              <w:bottom w:val="nil"/>
              <w:right w:val="nil"/>
            </w:tcBorders>
            <w:shd w:val="clear" w:color="auto" w:fill="auto"/>
            <w:hideMark/>
          </w:tcPr>
          <w:p w:rsidR="00B91E91" w:rsidRPr="00B91E91" w:rsidP="00B91E91" w14:paraId="4844133F"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10,2</w:t>
            </w:r>
          </w:p>
        </w:tc>
        <w:tc>
          <w:tcPr>
            <w:tcW w:w="760" w:type="dxa"/>
            <w:tcBorders>
              <w:top w:val="nil"/>
              <w:left w:val="nil"/>
              <w:bottom w:val="nil"/>
              <w:right w:val="nil"/>
            </w:tcBorders>
            <w:shd w:val="clear" w:color="auto" w:fill="auto"/>
            <w:hideMark/>
          </w:tcPr>
          <w:p w:rsidR="00B91E91" w:rsidRPr="00B91E91" w:rsidP="00B91E91" w14:paraId="76A3455B"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64%</w:t>
            </w:r>
          </w:p>
        </w:tc>
      </w:tr>
      <w:tr w14:paraId="6254FC27" w14:textId="77777777" w:rsidTr="007E25BF">
        <w:tblPrEx>
          <w:tblW w:w="6880" w:type="dxa"/>
          <w:tblInd w:w="737" w:type="dxa"/>
          <w:tblCellMar>
            <w:left w:w="70" w:type="dxa"/>
            <w:right w:w="70" w:type="dxa"/>
          </w:tblCellMar>
          <w:tblLook w:val="04A0"/>
        </w:tblPrEx>
        <w:trPr>
          <w:trHeight w:val="300"/>
        </w:trPr>
        <w:tc>
          <w:tcPr>
            <w:tcW w:w="4360" w:type="dxa"/>
            <w:tcBorders>
              <w:top w:val="nil"/>
              <w:left w:val="nil"/>
              <w:bottom w:val="nil"/>
              <w:right w:val="nil"/>
            </w:tcBorders>
            <w:shd w:val="clear" w:color="auto" w:fill="auto"/>
            <w:vAlign w:val="center"/>
          </w:tcPr>
          <w:p w:rsidR="00B91E91" w:rsidRPr="00B91E91" w:rsidP="00B91E91" w14:paraId="0F834945" w14:textId="77777777">
            <w:pPr>
              <w:keepNext/>
              <w:keepLines/>
              <w:numPr>
                <w:ilvl w:val="0"/>
                <w:numId w:val="26"/>
              </w:numPr>
              <w:spacing w:before="60" w:after="60"/>
              <w:ind w:left="170" w:hanging="170"/>
              <w:rPr>
                <w:rFonts w:eastAsia="Arial" w:asciiTheme="majorHAnsi" w:hAnsiTheme="majorHAnsi" w:cstheme="majorHAnsi"/>
                <w:color w:val="000000" w:themeColor="text1"/>
              </w:rPr>
            </w:pPr>
            <w:r w:rsidRPr="00B91E91">
              <w:rPr>
                <w:rFonts w:eastAsia="Arial" w:asciiTheme="majorHAnsi" w:hAnsiTheme="majorHAnsi" w:cstheme="majorHAnsi"/>
                <w:color w:val="000000" w:themeColor="text1"/>
              </w:rPr>
              <w:t>Fuel consumption rental cars</w:t>
            </w:r>
          </w:p>
        </w:tc>
        <w:tc>
          <w:tcPr>
            <w:tcW w:w="880" w:type="dxa"/>
            <w:tcBorders>
              <w:top w:val="nil"/>
              <w:left w:val="nil"/>
              <w:bottom w:val="nil"/>
              <w:right w:val="nil"/>
            </w:tcBorders>
            <w:shd w:val="clear" w:color="auto" w:fill="auto"/>
          </w:tcPr>
          <w:p w:rsidR="00B91E91" w:rsidRPr="00B91E91" w:rsidP="00B91E91" w14:paraId="3A9E996F" w14:textId="77777777">
            <w:pPr>
              <w:keepNext/>
              <w:keepLines/>
              <w:spacing w:before="60" w:after="60"/>
              <w:ind w:left="0"/>
              <w:rPr>
                <w:rFonts w:asciiTheme="majorHAnsi" w:hAnsiTheme="majorHAnsi" w:cstheme="majorHAnsi"/>
                <w:color w:val="000000" w:themeColor="text1"/>
              </w:rPr>
            </w:pPr>
          </w:p>
        </w:tc>
        <w:tc>
          <w:tcPr>
            <w:tcW w:w="880" w:type="dxa"/>
            <w:tcBorders>
              <w:top w:val="nil"/>
              <w:left w:val="nil"/>
              <w:bottom w:val="nil"/>
              <w:right w:val="nil"/>
            </w:tcBorders>
            <w:shd w:val="clear" w:color="auto" w:fill="auto"/>
          </w:tcPr>
          <w:p w:rsidR="00B91E91" w:rsidRPr="00B91E91" w:rsidP="00B91E91" w14:paraId="71710818"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 xml:space="preserve"> 5,8</w:t>
            </w:r>
          </w:p>
        </w:tc>
        <w:tc>
          <w:tcPr>
            <w:tcW w:w="760" w:type="dxa"/>
            <w:tcBorders>
              <w:top w:val="nil"/>
              <w:left w:val="nil"/>
              <w:bottom w:val="nil"/>
              <w:right w:val="nil"/>
            </w:tcBorders>
            <w:shd w:val="clear" w:color="auto" w:fill="auto"/>
          </w:tcPr>
          <w:p w:rsidR="00B91E91" w:rsidRPr="00B91E91" w:rsidP="00B91E91" w14:paraId="18507995"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36%</w:t>
            </w:r>
          </w:p>
        </w:tc>
      </w:tr>
      <w:tr w14:paraId="17C67CF5" w14:textId="77777777" w:rsidTr="007E25BF">
        <w:tblPrEx>
          <w:tblW w:w="6880" w:type="dxa"/>
          <w:tblInd w:w="737" w:type="dxa"/>
          <w:tblCellMar>
            <w:left w:w="70" w:type="dxa"/>
            <w:right w:w="70" w:type="dxa"/>
          </w:tblCellMar>
          <w:tblLook w:val="04A0"/>
        </w:tblPrEx>
        <w:trPr>
          <w:trHeight w:val="315"/>
        </w:trPr>
        <w:tc>
          <w:tcPr>
            <w:tcW w:w="4360" w:type="dxa"/>
            <w:tcBorders>
              <w:top w:val="nil"/>
              <w:left w:val="nil"/>
              <w:bottom w:val="single" w:sz="8" w:space="0" w:color="000000"/>
              <w:right w:val="nil"/>
            </w:tcBorders>
            <w:shd w:val="clear" w:color="000000" w:fill="C0C0C0"/>
            <w:vAlign w:val="center"/>
            <w:hideMark/>
          </w:tcPr>
          <w:p w:rsidR="00B91E91" w:rsidRPr="00B91E91" w:rsidP="00B91E91" w14:paraId="715A58C1" w14:textId="77777777">
            <w:pPr>
              <w:keepNext/>
              <w:keepLines/>
              <w:spacing w:before="60" w:after="60"/>
              <w:ind w:left="0"/>
              <w:rPr>
                <w:rFonts w:asciiTheme="majorHAnsi" w:hAnsiTheme="majorHAnsi" w:cstheme="majorHAnsi"/>
                <w:color w:val="000000"/>
              </w:rPr>
            </w:pPr>
            <w:r w:rsidRPr="00B91E91">
              <w:rPr>
                <w:rFonts w:asciiTheme="majorHAnsi" w:hAnsiTheme="majorHAnsi" w:cstheme="majorHAnsi"/>
                <w:color w:val="000000" w:themeColor="text1"/>
              </w:rPr>
              <w:t>Total</w:t>
            </w:r>
          </w:p>
        </w:tc>
        <w:tc>
          <w:tcPr>
            <w:tcW w:w="880" w:type="dxa"/>
            <w:tcBorders>
              <w:top w:val="nil"/>
              <w:left w:val="nil"/>
              <w:bottom w:val="single" w:sz="8" w:space="0" w:color="000000"/>
              <w:right w:val="nil"/>
            </w:tcBorders>
            <w:shd w:val="clear" w:color="000000" w:fill="C0C0C0"/>
            <w:vAlign w:val="center"/>
            <w:hideMark/>
          </w:tcPr>
          <w:p w:rsidR="00B91E91" w:rsidRPr="00B91E91" w:rsidP="00B91E91" w14:paraId="320BD63B"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 </w:t>
            </w:r>
          </w:p>
        </w:tc>
        <w:tc>
          <w:tcPr>
            <w:tcW w:w="880" w:type="dxa"/>
            <w:tcBorders>
              <w:top w:val="nil"/>
              <w:left w:val="nil"/>
              <w:bottom w:val="single" w:sz="8" w:space="0" w:color="000000"/>
              <w:right w:val="nil"/>
            </w:tcBorders>
            <w:shd w:val="clear" w:color="000000" w:fill="C0C0C0"/>
            <w:vAlign w:val="center"/>
            <w:hideMark/>
          </w:tcPr>
          <w:p w:rsidR="00B91E91" w:rsidRPr="00B91E91" w:rsidP="00B91E91" w14:paraId="0B26617D" w14:textId="77777777">
            <w:pPr>
              <w:keepNext/>
              <w:keepLines/>
              <w:spacing w:before="60" w:after="60"/>
              <w:ind w:left="0"/>
              <w:rPr>
                <w:rFonts w:asciiTheme="majorHAnsi" w:hAnsiTheme="majorHAnsi" w:cstheme="majorHAnsi"/>
                <w:color w:val="000000"/>
              </w:rPr>
            </w:pPr>
            <w:r w:rsidRPr="00B91E91">
              <w:rPr>
                <w:rFonts w:asciiTheme="majorHAnsi" w:hAnsiTheme="majorHAnsi" w:cstheme="majorHAnsi"/>
                <w:color w:val="000000" w:themeColor="text1"/>
              </w:rPr>
              <w:t>16,0</w:t>
            </w:r>
          </w:p>
        </w:tc>
        <w:tc>
          <w:tcPr>
            <w:tcW w:w="760" w:type="dxa"/>
            <w:tcBorders>
              <w:top w:val="nil"/>
              <w:left w:val="nil"/>
              <w:bottom w:val="single" w:sz="8" w:space="0" w:color="000000"/>
              <w:right w:val="nil"/>
            </w:tcBorders>
            <w:shd w:val="clear" w:color="000000" w:fill="C0C0C0"/>
            <w:vAlign w:val="center"/>
            <w:hideMark/>
          </w:tcPr>
          <w:p w:rsidR="00B91E91" w:rsidRPr="00B91E91" w:rsidP="00B91E91" w14:paraId="5A76B9E5" w14:textId="77777777">
            <w:pPr>
              <w:keepNext/>
              <w:keepLines/>
              <w:spacing w:before="60" w:after="60"/>
              <w:ind w:left="0"/>
              <w:rPr>
                <w:rFonts w:asciiTheme="majorHAnsi" w:hAnsiTheme="majorHAnsi" w:cstheme="majorHAnsi"/>
                <w:color w:val="000000"/>
              </w:rPr>
            </w:pPr>
            <w:r w:rsidRPr="00B91E91">
              <w:rPr>
                <w:rFonts w:asciiTheme="majorHAnsi" w:hAnsiTheme="majorHAnsi" w:cstheme="majorHAnsi"/>
                <w:color w:val="000000" w:themeColor="text1"/>
              </w:rPr>
              <w:t>100%</w:t>
            </w:r>
          </w:p>
        </w:tc>
      </w:tr>
    </w:tbl>
    <w:p w:rsidR="00B91E91" w:rsidRPr="00B91E91" w:rsidP="00B91E91" w14:paraId="34B472A9" w14:textId="77777777">
      <w:pPr>
        <w:keepLines/>
        <w:widowControl w:val="0"/>
        <w:spacing w:before="60" w:after="120" w:line="240" w:lineRule="auto"/>
        <w:rPr>
          <w:rFonts w:eastAsia="MyriadPro-Light" w:asciiTheme="majorHAnsi" w:hAnsiTheme="majorHAnsi" w:cstheme="majorHAnsi"/>
          <w:b/>
          <w:bCs/>
          <w:noProof/>
          <w:color w:val="006BB7" w:themeColor="text2"/>
          <w:sz w:val="18"/>
          <w:szCs w:val="18"/>
          <w:lang w:val="en-US" w:eastAsia="en-US"/>
        </w:rPr>
      </w:pPr>
      <w:r w:rsidRPr="00B91E91">
        <w:rPr>
          <w:rFonts w:eastAsia="MyriadPro-Light" w:asciiTheme="majorHAnsi" w:hAnsiTheme="majorHAnsi" w:cstheme="majorHAnsi"/>
          <w:b/>
          <w:bCs/>
          <w:noProof/>
          <w:color w:val="006BB7" w:themeColor="text2"/>
          <w:sz w:val="18"/>
          <w:szCs w:val="18"/>
          <w:lang w:val="en-US" w:eastAsia="en-US"/>
        </w:rPr>
        <w:t>Table 6.2: CO</w:t>
      </w:r>
      <w:r w:rsidRPr="00B91E91">
        <w:rPr>
          <w:rFonts w:eastAsia="MyriadPro-Light" w:asciiTheme="majorHAnsi" w:hAnsiTheme="majorHAnsi" w:cstheme="majorHAnsi"/>
          <w:b/>
          <w:bCs/>
          <w:noProof/>
          <w:color w:val="006BB7" w:themeColor="text2"/>
          <w:sz w:val="18"/>
          <w:szCs w:val="18"/>
          <w:vertAlign w:val="subscript"/>
          <w:lang w:val="en-US" w:eastAsia="en-US"/>
        </w:rPr>
        <w:t xml:space="preserve">2 </w:t>
      </w:r>
      <w:r w:rsidRPr="00B91E91">
        <w:rPr>
          <w:rFonts w:eastAsia="MyriadPro-Light" w:asciiTheme="majorHAnsi" w:hAnsiTheme="majorHAnsi" w:cstheme="majorHAnsi"/>
          <w:b/>
          <w:bCs/>
          <w:noProof/>
          <w:color w:val="006BB7" w:themeColor="text2"/>
          <w:sz w:val="18"/>
          <w:szCs w:val="18"/>
          <w:lang w:val="en-US" w:eastAsia="en-US"/>
        </w:rPr>
        <w:t>emissions Scope1 Direct Emissions</w:t>
      </w:r>
      <w:r w:rsidRPr="00B91E91">
        <w:rPr>
          <w:rFonts w:eastAsia="MyriadPro-Light" w:asciiTheme="majorHAnsi" w:hAnsiTheme="majorHAnsi" w:cstheme="majorHAnsi"/>
          <w:b/>
          <w:bCs/>
          <w:noProof/>
          <w:color w:val="006BB7" w:themeColor="text2"/>
          <w:sz w:val="18"/>
          <w:szCs w:val="18"/>
          <w:lang w:val="en-US" w:eastAsia="en-US"/>
        </w:rPr>
        <w:br/>
      </w:r>
    </w:p>
    <w:p w:rsidR="00B91E91" w:rsidRPr="00B91E91" w:rsidP="00B91E91" w14:paraId="099F84F4" w14:textId="77777777">
      <w:pPr>
        <w:keepNext/>
        <w:keepLines/>
        <w:numPr>
          <w:ilvl w:val="1"/>
          <w:numId w:val="15"/>
        </w:numPr>
        <w:spacing w:before="260" w:after="130" w:line="257" w:lineRule="auto"/>
        <w:outlineLvl w:val="1"/>
        <w:rPr>
          <w:rFonts w:asciiTheme="majorHAnsi" w:eastAsiaTheme="majorEastAsia" w:hAnsiTheme="majorHAnsi" w:cstheme="majorHAnsi"/>
          <w:b/>
          <w:bCs/>
          <w:color w:val="006BB7" w:themeColor="text2"/>
          <w:sz w:val="26"/>
          <w:szCs w:val="26"/>
        </w:rPr>
      </w:pPr>
      <w:bookmarkStart w:id="157" w:name="_Toc271831907"/>
      <w:bookmarkStart w:id="158" w:name="_Ref275433606"/>
      <w:bookmarkStart w:id="159" w:name="_Toc394069994"/>
      <w:bookmarkStart w:id="160" w:name="_Toc394418798"/>
      <w:bookmarkStart w:id="161" w:name="_Toc394487271"/>
      <w:bookmarkStart w:id="162" w:name="_Toc448226862"/>
      <w:bookmarkStart w:id="163" w:name="_Toc456179774"/>
      <w:bookmarkStart w:id="164" w:name="_Toc516495056"/>
      <w:bookmarkStart w:id="165" w:name="_Toc161060680"/>
      <w:r w:rsidRPr="00B91E91">
        <w:rPr>
          <w:rFonts w:asciiTheme="majorHAnsi" w:eastAsiaTheme="majorEastAsia" w:hAnsiTheme="majorHAnsi" w:cstheme="majorHAnsi"/>
          <w:b/>
          <w:bCs/>
          <w:color w:val="006BB7" w:themeColor="text2"/>
          <w:sz w:val="26"/>
          <w:szCs w:val="26"/>
        </w:rPr>
        <w:t>Indirect</w:t>
      </w:r>
      <w:bookmarkEnd w:id="157"/>
      <w:bookmarkEnd w:id="158"/>
      <w:bookmarkEnd w:id="159"/>
      <w:bookmarkEnd w:id="160"/>
      <w:bookmarkEnd w:id="161"/>
      <w:bookmarkEnd w:id="162"/>
      <w:bookmarkEnd w:id="163"/>
      <w:bookmarkEnd w:id="164"/>
      <w:r w:rsidRPr="00B91E91">
        <w:rPr>
          <w:rFonts w:asciiTheme="majorHAnsi" w:eastAsiaTheme="majorEastAsia" w:hAnsiTheme="majorHAnsi" w:cstheme="majorHAnsi"/>
          <w:b/>
          <w:bCs/>
          <w:color w:val="006BB7" w:themeColor="text2"/>
          <w:sz w:val="26"/>
          <w:szCs w:val="26"/>
          <w:vertAlign w:val="subscript"/>
        </w:rPr>
        <w:t>-</w:t>
      </w:r>
      <w:r w:rsidRPr="00B91E91">
        <w:rPr>
          <w:rFonts w:asciiTheme="majorHAnsi" w:eastAsiaTheme="majorEastAsia" w:hAnsiTheme="majorHAnsi" w:cstheme="majorHAnsi"/>
          <w:b/>
          <w:bCs/>
          <w:color w:val="006BB7" w:themeColor="text2"/>
          <w:sz w:val="26"/>
          <w:szCs w:val="26"/>
        </w:rPr>
        <w:t>emissions</w:t>
      </w:r>
      <w:bookmarkEnd w:id="165"/>
    </w:p>
    <w:p w:rsidR="00B91E91" w:rsidRPr="00B91E91" w:rsidP="00B91E91" w14:paraId="47BC4A06" w14:textId="77777777">
      <w:pPr>
        <w:spacing w:after="130"/>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This section deals with scope 2: indirect emissions. This category includes warmth consumption, electricity consumption, fuel consumption “business travel private cars”, air travel and business public transport (train).</w:t>
      </w:r>
    </w:p>
    <w:p w:rsidR="00B91E91" w:rsidRPr="00B91E91" w:rsidP="00B91E91" w14:paraId="1D70A9AA" w14:textId="77777777">
      <w:pPr>
        <w:spacing w:after="130"/>
        <w:rPr>
          <w:rFonts w:asciiTheme="majorHAnsi" w:hAnsiTheme="majorHAnsi" w:cstheme="majorHAnsi"/>
          <w:color w:val="000000" w:themeColor="text1"/>
          <w:lang w:val="en-US"/>
        </w:rPr>
      </w:pPr>
    </w:p>
    <w:tbl>
      <w:tblPr>
        <w:tblW w:w="6260" w:type="dxa"/>
        <w:tblInd w:w="737" w:type="dxa"/>
        <w:tblCellMar>
          <w:left w:w="70" w:type="dxa"/>
          <w:right w:w="70" w:type="dxa"/>
        </w:tblCellMar>
        <w:tblLook w:val="04A0"/>
      </w:tblPr>
      <w:tblGrid>
        <w:gridCol w:w="3367"/>
        <w:gridCol w:w="1441"/>
        <w:gridCol w:w="1452"/>
      </w:tblGrid>
      <w:tr w14:paraId="59AE676B" w14:textId="77777777" w:rsidTr="007E25BF">
        <w:tblPrEx>
          <w:tblW w:w="6260" w:type="dxa"/>
          <w:tblInd w:w="737" w:type="dxa"/>
          <w:tblCellMar>
            <w:left w:w="70" w:type="dxa"/>
            <w:right w:w="70" w:type="dxa"/>
          </w:tblCellMar>
          <w:tblLook w:val="04A0"/>
        </w:tblPrEx>
        <w:trPr>
          <w:trHeight w:val="405"/>
        </w:trPr>
        <w:tc>
          <w:tcPr>
            <w:tcW w:w="4360" w:type="dxa"/>
            <w:tcBorders>
              <w:top w:val="single" w:sz="8" w:space="0" w:color="000000"/>
              <w:left w:val="nil"/>
              <w:bottom w:val="single" w:sz="8" w:space="0" w:color="000000"/>
              <w:right w:val="nil"/>
            </w:tcBorders>
            <w:shd w:val="clear" w:color="auto" w:fill="006BB7"/>
            <w:vAlign w:val="center"/>
            <w:hideMark/>
          </w:tcPr>
          <w:p w:rsidR="00B91E91" w:rsidRPr="00B91E91" w:rsidP="00B91E91" w14:paraId="06299E4D" w14:textId="77777777">
            <w:pPr>
              <w:keepNext/>
              <w:keepLines/>
              <w:spacing w:before="60" w:after="60" w:line="240" w:lineRule="auto"/>
              <w:ind w:left="0"/>
              <w:rPr>
                <w:rFonts w:asciiTheme="majorHAnsi" w:hAnsiTheme="majorHAnsi" w:cstheme="majorHAnsi"/>
                <w:b/>
                <w:color w:val="FFFFFF"/>
              </w:rPr>
            </w:pPr>
            <w:r w:rsidRPr="00B91E91">
              <w:rPr>
                <w:rFonts w:asciiTheme="majorHAnsi" w:hAnsiTheme="majorHAnsi" w:cstheme="majorHAnsi"/>
                <w:b/>
                <w:color w:val="FFFFFF"/>
              </w:rPr>
              <w:t xml:space="preserve">Scope 2: Indirect </w:t>
            </w:r>
            <w:r w:rsidRPr="00B91E91">
              <w:rPr>
                <w:rFonts w:asciiTheme="majorHAnsi" w:hAnsiTheme="majorHAnsi" w:cstheme="majorHAnsi"/>
                <w:b/>
                <w:color w:val="FFFFFF"/>
              </w:rPr>
              <w:t>emissions (verdeling)</w:t>
            </w:r>
          </w:p>
        </w:tc>
        <w:tc>
          <w:tcPr>
            <w:tcW w:w="1020" w:type="dxa"/>
            <w:tcBorders>
              <w:top w:val="single" w:sz="8" w:space="0" w:color="000000"/>
              <w:left w:val="nil"/>
              <w:bottom w:val="single" w:sz="8" w:space="0" w:color="000000"/>
              <w:right w:val="nil"/>
            </w:tcBorders>
            <w:shd w:val="clear" w:color="auto" w:fill="006BB7"/>
            <w:vAlign w:val="center"/>
            <w:hideMark/>
          </w:tcPr>
          <w:p w:rsidR="00B91E91" w:rsidRPr="00B91E91" w:rsidP="00B91E91" w14:paraId="05AAA4A7" w14:textId="77777777">
            <w:pPr>
              <w:keepNext/>
              <w:keepLines/>
              <w:spacing w:before="60" w:after="60" w:line="240" w:lineRule="auto"/>
              <w:ind w:left="0"/>
              <w:jc w:val="right"/>
              <w:rPr>
                <w:rFonts w:asciiTheme="majorHAnsi" w:hAnsiTheme="majorHAnsi" w:cstheme="majorHAnsi"/>
                <w:b/>
                <w:color w:val="FFFFFF"/>
              </w:rPr>
            </w:pPr>
            <w:r w:rsidRPr="00B91E91">
              <w:rPr>
                <w:rFonts w:asciiTheme="majorHAnsi" w:hAnsiTheme="majorHAnsi" w:cstheme="majorHAnsi"/>
                <w:b/>
                <w:color w:val="FFFFFF"/>
              </w:rPr>
              <w:t>CO</w:t>
            </w:r>
            <w:r w:rsidRPr="00B91E91">
              <w:rPr>
                <w:rFonts w:asciiTheme="majorHAnsi" w:hAnsiTheme="majorHAnsi" w:cstheme="majorHAnsi"/>
                <w:b/>
                <w:color w:val="FFFFFF"/>
                <w:vertAlign w:val="subscript"/>
              </w:rPr>
              <w:t>2</w:t>
            </w:r>
            <w:r w:rsidRPr="00B91E91">
              <w:rPr>
                <w:rFonts w:asciiTheme="majorHAnsi" w:hAnsiTheme="majorHAnsi" w:cstheme="majorHAnsi"/>
                <w:b/>
                <w:color w:val="FFFFFF"/>
              </w:rPr>
              <w:t xml:space="preserve"> [ton]</w:t>
            </w:r>
          </w:p>
        </w:tc>
        <w:tc>
          <w:tcPr>
            <w:tcW w:w="880" w:type="dxa"/>
            <w:tcBorders>
              <w:top w:val="single" w:sz="8" w:space="0" w:color="000000"/>
              <w:left w:val="nil"/>
              <w:bottom w:val="single" w:sz="8" w:space="0" w:color="000000"/>
              <w:right w:val="nil"/>
            </w:tcBorders>
            <w:shd w:val="clear" w:color="auto" w:fill="006BB7"/>
            <w:vAlign w:val="center"/>
            <w:hideMark/>
          </w:tcPr>
          <w:p w:rsidR="00B91E91" w:rsidRPr="00B91E91" w:rsidP="00B91E91" w14:paraId="7E7B4260" w14:textId="77777777">
            <w:pPr>
              <w:keepNext/>
              <w:keepLines/>
              <w:spacing w:before="60" w:after="60" w:line="240" w:lineRule="auto"/>
              <w:ind w:left="0"/>
              <w:jc w:val="right"/>
              <w:rPr>
                <w:rFonts w:asciiTheme="majorHAnsi" w:hAnsiTheme="majorHAnsi" w:cstheme="majorHAnsi"/>
                <w:b/>
                <w:color w:val="FFFFFF"/>
              </w:rPr>
            </w:pPr>
            <w:r w:rsidRPr="00B91E91">
              <w:rPr>
                <w:rFonts w:asciiTheme="majorHAnsi" w:hAnsiTheme="majorHAnsi" w:cstheme="majorHAnsi"/>
                <w:b/>
                <w:color w:val="FFFFFF"/>
              </w:rPr>
              <w:t>%</w:t>
            </w:r>
          </w:p>
        </w:tc>
      </w:tr>
      <w:tr w14:paraId="21A1C127" w14:textId="77777777" w:rsidTr="007E25BF">
        <w:tblPrEx>
          <w:tblW w:w="6260" w:type="dxa"/>
          <w:tblInd w:w="737" w:type="dxa"/>
          <w:tblCellMar>
            <w:left w:w="70" w:type="dxa"/>
            <w:right w:w="70" w:type="dxa"/>
          </w:tblCellMar>
          <w:tblLook w:val="04A0"/>
        </w:tblPrEx>
        <w:trPr>
          <w:trHeight w:val="300"/>
        </w:trPr>
        <w:tc>
          <w:tcPr>
            <w:tcW w:w="4360" w:type="dxa"/>
            <w:tcBorders>
              <w:top w:val="nil"/>
              <w:left w:val="nil"/>
              <w:bottom w:val="nil"/>
              <w:right w:val="nil"/>
            </w:tcBorders>
            <w:shd w:val="clear" w:color="auto" w:fill="auto"/>
            <w:vAlign w:val="center"/>
            <w:hideMark/>
          </w:tcPr>
          <w:p w:rsidR="00B91E91" w:rsidRPr="00B91E91" w:rsidP="00B91E91" w14:paraId="12C2482B" w14:textId="77777777">
            <w:pPr>
              <w:keepNext/>
              <w:keepLines/>
              <w:numPr>
                <w:ilvl w:val="0"/>
                <w:numId w:val="26"/>
              </w:numPr>
              <w:spacing w:before="60" w:after="60"/>
              <w:ind w:left="170" w:hanging="170"/>
              <w:rPr>
                <w:rFonts w:eastAsia="Arial" w:asciiTheme="majorHAnsi" w:hAnsiTheme="majorHAnsi" w:cstheme="majorHAnsi"/>
                <w:color w:val="000000" w:themeColor="text1"/>
              </w:rPr>
            </w:pPr>
            <w:r w:rsidRPr="00B91E91">
              <w:rPr>
                <w:rFonts w:eastAsia="Arial" w:asciiTheme="majorHAnsi" w:hAnsiTheme="majorHAnsi" w:cstheme="majorHAnsi"/>
                <w:color w:val="000000" w:themeColor="text1"/>
              </w:rPr>
              <w:t>Heath consumption (energy)</w:t>
            </w:r>
          </w:p>
        </w:tc>
        <w:tc>
          <w:tcPr>
            <w:tcW w:w="1020" w:type="dxa"/>
            <w:tcBorders>
              <w:top w:val="nil"/>
              <w:left w:val="nil"/>
              <w:bottom w:val="nil"/>
              <w:right w:val="nil"/>
            </w:tcBorders>
            <w:shd w:val="clear" w:color="auto" w:fill="auto"/>
            <w:vAlign w:val="center"/>
            <w:hideMark/>
          </w:tcPr>
          <w:p w:rsidR="00B91E91" w:rsidRPr="00B91E91" w:rsidP="00B91E91" w14:paraId="42575A5C" w14:textId="77777777">
            <w:pPr>
              <w:keepNext/>
              <w:keepLines/>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10,5</w:t>
            </w:r>
          </w:p>
        </w:tc>
        <w:tc>
          <w:tcPr>
            <w:tcW w:w="880" w:type="dxa"/>
            <w:tcBorders>
              <w:top w:val="nil"/>
              <w:left w:val="nil"/>
              <w:bottom w:val="nil"/>
              <w:right w:val="nil"/>
            </w:tcBorders>
            <w:shd w:val="clear" w:color="auto" w:fill="auto"/>
            <w:vAlign w:val="center"/>
            <w:hideMark/>
          </w:tcPr>
          <w:p w:rsidR="00B91E91" w:rsidRPr="00B91E91" w:rsidP="00B91E91" w14:paraId="2C3252DD" w14:textId="77777777">
            <w:pPr>
              <w:keepNext/>
              <w:keepLines/>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14%</w:t>
            </w:r>
          </w:p>
        </w:tc>
      </w:tr>
      <w:tr w14:paraId="2853BB07" w14:textId="77777777" w:rsidTr="007E25BF">
        <w:tblPrEx>
          <w:tblW w:w="6260" w:type="dxa"/>
          <w:tblInd w:w="737" w:type="dxa"/>
          <w:tblCellMar>
            <w:left w:w="70" w:type="dxa"/>
            <w:right w:w="70" w:type="dxa"/>
          </w:tblCellMar>
          <w:tblLook w:val="04A0"/>
        </w:tblPrEx>
        <w:trPr>
          <w:trHeight w:val="300"/>
        </w:trPr>
        <w:tc>
          <w:tcPr>
            <w:tcW w:w="4360" w:type="dxa"/>
            <w:tcBorders>
              <w:top w:val="nil"/>
              <w:left w:val="nil"/>
              <w:bottom w:val="nil"/>
              <w:right w:val="nil"/>
            </w:tcBorders>
            <w:shd w:val="clear" w:color="auto" w:fill="auto"/>
            <w:vAlign w:val="center"/>
            <w:hideMark/>
          </w:tcPr>
          <w:p w:rsidR="00B91E91" w:rsidRPr="00B91E91" w:rsidP="00B91E91" w14:paraId="557BB8FA" w14:textId="77777777">
            <w:pPr>
              <w:keepNext/>
              <w:keepLines/>
              <w:numPr>
                <w:ilvl w:val="0"/>
                <w:numId w:val="26"/>
              </w:numPr>
              <w:spacing w:before="60" w:after="60"/>
              <w:ind w:left="170" w:hanging="170"/>
              <w:rPr>
                <w:rFonts w:eastAsia="Arial" w:asciiTheme="majorHAnsi" w:hAnsiTheme="majorHAnsi" w:cstheme="majorHAnsi"/>
                <w:color w:val="000000" w:themeColor="text1"/>
              </w:rPr>
            </w:pPr>
            <w:r w:rsidRPr="00B91E91">
              <w:rPr>
                <w:rFonts w:eastAsia="Arial" w:asciiTheme="majorHAnsi" w:hAnsiTheme="majorHAnsi" w:cstheme="majorHAnsi"/>
                <w:color w:val="000000" w:themeColor="text1"/>
              </w:rPr>
              <w:t>Electricity consumption</w:t>
            </w:r>
          </w:p>
        </w:tc>
        <w:tc>
          <w:tcPr>
            <w:tcW w:w="1020" w:type="dxa"/>
            <w:tcBorders>
              <w:top w:val="nil"/>
              <w:left w:val="nil"/>
              <w:bottom w:val="nil"/>
              <w:right w:val="nil"/>
            </w:tcBorders>
            <w:shd w:val="clear" w:color="auto" w:fill="auto"/>
            <w:vAlign w:val="center"/>
            <w:hideMark/>
          </w:tcPr>
          <w:p w:rsidR="00B91E91" w:rsidRPr="00B91E91" w:rsidP="00B91E91" w14:paraId="0674376D" w14:textId="77777777">
            <w:pPr>
              <w:keepNext/>
              <w:keepLines/>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0</w:t>
            </w:r>
          </w:p>
        </w:tc>
        <w:tc>
          <w:tcPr>
            <w:tcW w:w="880" w:type="dxa"/>
            <w:tcBorders>
              <w:top w:val="nil"/>
              <w:left w:val="nil"/>
              <w:bottom w:val="nil"/>
              <w:right w:val="nil"/>
            </w:tcBorders>
            <w:shd w:val="clear" w:color="auto" w:fill="auto"/>
            <w:vAlign w:val="center"/>
            <w:hideMark/>
          </w:tcPr>
          <w:p w:rsidR="00B91E91" w:rsidRPr="00B91E91" w:rsidP="00B91E91" w14:paraId="337EF397" w14:textId="77777777">
            <w:pPr>
              <w:keepNext/>
              <w:keepLines/>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0%</w:t>
            </w:r>
          </w:p>
        </w:tc>
      </w:tr>
      <w:tr w14:paraId="30F92F41" w14:textId="77777777" w:rsidTr="007E25BF">
        <w:tblPrEx>
          <w:tblW w:w="6260" w:type="dxa"/>
          <w:tblInd w:w="737" w:type="dxa"/>
          <w:tblCellMar>
            <w:left w:w="70" w:type="dxa"/>
            <w:right w:w="70" w:type="dxa"/>
          </w:tblCellMar>
          <w:tblLook w:val="04A0"/>
        </w:tblPrEx>
        <w:trPr>
          <w:trHeight w:val="315"/>
        </w:trPr>
        <w:tc>
          <w:tcPr>
            <w:tcW w:w="4360" w:type="dxa"/>
            <w:tcBorders>
              <w:top w:val="nil"/>
              <w:left w:val="nil"/>
              <w:bottom w:val="nil"/>
              <w:right w:val="nil"/>
            </w:tcBorders>
            <w:shd w:val="clear" w:color="auto" w:fill="auto"/>
            <w:vAlign w:val="center"/>
          </w:tcPr>
          <w:p w:rsidR="00B91E91" w:rsidRPr="00B91E91" w:rsidP="00B91E91" w14:paraId="2F3AC6D9" w14:textId="77777777">
            <w:pPr>
              <w:keepNext/>
              <w:keepLines/>
              <w:numPr>
                <w:ilvl w:val="0"/>
                <w:numId w:val="26"/>
              </w:numPr>
              <w:spacing w:before="60" w:after="60"/>
              <w:ind w:left="170" w:hanging="170"/>
              <w:rPr>
                <w:rFonts w:eastAsia="Arial" w:asciiTheme="majorHAnsi" w:hAnsiTheme="majorHAnsi" w:cstheme="majorHAnsi"/>
                <w:color w:val="000000" w:themeColor="text1"/>
                <w:lang w:val="en-US"/>
              </w:rPr>
            </w:pPr>
            <w:r w:rsidRPr="00B91E91">
              <w:rPr>
                <w:rFonts w:eastAsia="Arial" w:asciiTheme="majorHAnsi" w:hAnsiTheme="majorHAnsi" w:cstheme="majorHAnsi"/>
                <w:color w:val="000000" w:themeColor="text1"/>
                <w:lang w:val="en-US"/>
              </w:rPr>
              <w:t>Business travel electricity lease cars</w:t>
            </w:r>
          </w:p>
        </w:tc>
        <w:tc>
          <w:tcPr>
            <w:tcW w:w="1020" w:type="dxa"/>
            <w:tcBorders>
              <w:top w:val="nil"/>
              <w:left w:val="nil"/>
              <w:bottom w:val="nil"/>
              <w:right w:val="nil"/>
            </w:tcBorders>
            <w:shd w:val="clear" w:color="auto" w:fill="auto"/>
            <w:vAlign w:val="center"/>
          </w:tcPr>
          <w:p w:rsidR="00B91E91" w:rsidRPr="00B91E91" w:rsidP="00B91E91" w14:paraId="7CEB3B5C" w14:textId="77777777">
            <w:pPr>
              <w:keepNext/>
              <w:keepLines/>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0</w:t>
            </w:r>
          </w:p>
        </w:tc>
        <w:tc>
          <w:tcPr>
            <w:tcW w:w="880" w:type="dxa"/>
            <w:tcBorders>
              <w:top w:val="nil"/>
              <w:left w:val="nil"/>
              <w:bottom w:val="nil"/>
              <w:right w:val="nil"/>
            </w:tcBorders>
            <w:shd w:val="clear" w:color="auto" w:fill="auto"/>
            <w:vAlign w:val="center"/>
          </w:tcPr>
          <w:p w:rsidR="00B91E91" w:rsidRPr="00B91E91" w:rsidP="00B91E91" w14:paraId="67513207" w14:textId="77777777">
            <w:pPr>
              <w:keepNext/>
              <w:keepLines/>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0%</w:t>
            </w:r>
          </w:p>
        </w:tc>
      </w:tr>
      <w:tr w14:paraId="695CB8BB" w14:textId="77777777" w:rsidTr="007E25BF">
        <w:tblPrEx>
          <w:tblW w:w="6260" w:type="dxa"/>
          <w:tblInd w:w="737" w:type="dxa"/>
          <w:tblCellMar>
            <w:left w:w="70" w:type="dxa"/>
            <w:right w:w="70" w:type="dxa"/>
          </w:tblCellMar>
          <w:tblLook w:val="04A0"/>
        </w:tblPrEx>
        <w:trPr>
          <w:trHeight w:val="315"/>
        </w:trPr>
        <w:tc>
          <w:tcPr>
            <w:tcW w:w="4360" w:type="dxa"/>
            <w:tcBorders>
              <w:top w:val="nil"/>
              <w:left w:val="nil"/>
              <w:bottom w:val="nil"/>
              <w:right w:val="nil"/>
            </w:tcBorders>
            <w:shd w:val="clear" w:color="auto" w:fill="auto"/>
            <w:vAlign w:val="center"/>
            <w:hideMark/>
          </w:tcPr>
          <w:p w:rsidR="00B91E91" w:rsidRPr="00B91E91" w:rsidP="00B91E91" w14:paraId="62969BFD" w14:textId="77777777">
            <w:pPr>
              <w:keepNext/>
              <w:keepLines/>
              <w:numPr>
                <w:ilvl w:val="0"/>
                <w:numId w:val="26"/>
              </w:numPr>
              <w:spacing w:before="60" w:after="60"/>
              <w:ind w:left="170" w:hanging="170"/>
              <w:rPr>
                <w:rFonts w:eastAsia="Arial" w:asciiTheme="majorHAnsi" w:hAnsiTheme="majorHAnsi" w:cstheme="majorHAnsi"/>
                <w:color w:val="000000" w:themeColor="text1"/>
              </w:rPr>
            </w:pPr>
            <w:r w:rsidRPr="00B91E91">
              <w:rPr>
                <w:rFonts w:eastAsia="Arial" w:asciiTheme="majorHAnsi" w:hAnsiTheme="majorHAnsi" w:cstheme="majorHAnsi"/>
                <w:color w:val="000000" w:themeColor="text1"/>
              </w:rPr>
              <w:t xml:space="preserve">Business travel private cars </w:t>
            </w:r>
          </w:p>
        </w:tc>
        <w:tc>
          <w:tcPr>
            <w:tcW w:w="1020" w:type="dxa"/>
            <w:tcBorders>
              <w:top w:val="nil"/>
              <w:left w:val="nil"/>
              <w:bottom w:val="nil"/>
              <w:right w:val="nil"/>
            </w:tcBorders>
            <w:shd w:val="clear" w:color="auto" w:fill="auto"/>
            <w:vAlign w:val="center"/>
            <w:hideMark/>
          </w:tcPr>
          <w:p w:rsidR="00B91E91" w:rsidRPr="00B91E91" w:rsidP="00B91E91" w14:paraId="46EB2EC6" w14:textId="77777777">
            <w:pPr>
              <w:keepNext/>
              <w:keepLines/>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18,2</w:t>
            </w:r>
          </w:p>
        </w:tc>
        <w:tc>
          <w:tcPr>
            <w:tcW w:w="880" w:type="dxa"/>
            <w:tcBorders>
              <w:top w:val="nil"/>
              <w:left w:val="nil"/>
              <w:bottom w:val="nil"/>
              <w:right w:val="nil"/>
            </w:tcBorders>
            <w:shd w:val="clear" w:color="auto" w:fill="auto"/>
            <w:vAlign w:val="center"/>
            <w:hideMark/>
          </w:tcPr>
          <w:p w:rsidR="00B91E91" w:rsidRPr="00B91E91" w:rsidP="00B91E91" w14:paraId="476E310E" w14:textId="77777777">
            <w:pPr>
              <w:keepNext/>
              <w:keepLines/>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25%</w:t>
            </w:r>
          </w:p>
        </w:tc>
      </w:tr>
      <w:tr w14:paraId="261496C4" w14:textId="77777777" w:rsidTr="007E25BF">
        <w:tblPrEx>
          <w:tblW w:w="6260" w:type="dxa"/>
          <w:tblInd w:w="737" w:type="dxa"/>
          <w:tblCellMar>
            <w:left w:w="70" w:type="dxa"/>
            <w:right w:w="70" w:type="dxa"/>
          </w:tblCellMar>
          <w:tblLook w:val="04A0"/>
        </w:tblPrEx>
        <w:trPr>
          <w:trHeight w:val="300"/>
        </w:trPr>
        <w:tc>
          <w:tcPr>
            <w:tcW w:w="4360" w:type="dxa"/>
            <w:tcBorders>
              <w:top w:val="nil"/>
              <w:left w:val="nil"/>
              <w:bottom w:val="nil"/>
              <w:right w:val="nil"/>
            </w:tcBorders>
            <w:shd w:val="clear" w:color="auto" w:fill="auto"/>
            <w:vAlign w:val="center"/>
            <w:hideMark/>
          </w:tcPr>
          <w:p w:rsidR="00B91E91" w:rsidRPr="00B91E91" w:rsidP="00B91E91" w14:paraId="2527C530" w14:textId="77777777">
            <w:pPr>
              <w:keepNext/>
              <w:keepLines/>
              <w:numPr>
                <w:ilvl w:val="0"/>
                <w:numId w:val="26"/>
              </w:numPr>
              <w:spacing w:before="60" w:after="60"/>
              <w:ind w:left="170" w:hanging="170"/>
              <w:rPr>
                <w:rFonts w:eastAsia="Arial" w:asciiTheme="majorHAnsi" w:hAnsiTheme="majorHAnsi" w:cstheme="majorHAnsi"/>
                <w:color w:val="000000" w:themeColor="text1"/>
              </w:rPr>
            </w:pPr>
            <w:r w:rsidRPr="00B91E91">
              <w:rPr>
                <w:rFonts w:eastAsia="Arial" w:asciiTheme="majorHAnsi" w:hAnsiTheme="majorHAnsi" w:cstheme="majorHAnsi"/>
                <w:color w:val="000000" w:themeColor="text1"/>
              </w:rPr>
              <w:t>Air travel</w:t>
            </w:r>
          </w:p>
        </w:tc>
        <w:tc>
          <w:tcPr>
            <w:tcW w:w="1020" w:type="dxa"/>
            <w:tcBorders>
              <w:top w:val="nil"/>
              <w:left w:val="nil"/>
              <w:bottom w:val="nil"/>
              <w:right w:val="nil"/>
            </w:tcBorders>
            <w:shd w:val="clear" w:color="auto" w:fill="auto"/>
            <w:vAlign w:val="center"/>
            <w:hideMark/>
          </w:tcPr>
          <w:p w:rsidR="00B91E91" w:rsidRPr="00B91E91" w:rsidP="00B91E91" w14:paraId="01C48175" w14:textId="77777777">
            <w:pPr>
              <w:keepNext/>
              <w:keepLines/>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44,1</w:t>
            </w:r>
          </w:p>
        </w:tc>
        <w:tc>
          <w:tcPr>
            <w:tcW w:w="880" w:type="dxa"/>
            <w:tcBorders>
              <w:top w:val="nil"/>
              <w:left w:val="nil"/>
              <w:bottom w:val="nil"/>
              <w:right w:val="nil"/>
            </w:tcBorders>
            <w:shd w:val="clear" w:color="auto" w:fill="auto"/>
            <w:vAlign w:val="center"/>
            <w:hideMark/>
          </w:tcPr>
          <w:p w:rsidR="00B91E91" w:rsidRPr="00B91E91" w:rsidP="00B91E91" w14:paraId="6AA70FC3" w14:textId="77777777">
            <w:pPr>
              <w:keepNext/>
              <w:keepLines/>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59%</w:t>
            </w:r>
          </w:p>
        </w:tc>
      </w:tr>
      <w:tr w14:paraId="31627222" w14:textId="77777777" w:rsidTr="007E25BF">
        <w:tblPrEx>
          <w:tblW w:w="6260" w:type="dxa"/>
          <w:tblInd w:w="737" w:type="dxa"/>
          <w:tblCellMar>
            <w:left w:w="70" w:type="dxa"/>
            <w:right w:w="70" w:type="dxa"/>
          </w:tblCellMar>
          <w:tblLook w:val="04A0"/>
        </w:tblPrEx>
        <w:trPr>
          <w:trHeight w:val="300"/>
        </w:trPr>
        <w:tc>
          <w:tcPr>
            <w:tcW w:w="4360" w:type="dxa"/>
            <w:tcBorders>
              <w:top w:val="nil"/>
              <w:left w:val="nil"/>
              <w:bottom w:val="nil"/>
              <w:right w:val="nil"/>
            </w:tcBorders>
            <w:shd w:val="clear" w:color="auto" w:fill="auto"/>
            <w:vAlign w:val="center"/>
          </w:tcPr>
          <w:p w:rsidR="00B91E91" w:rsidRPr="00B91E91" w:rsidP="00B91E91" w14:paraId="7EE8AF65" w14:textId="77777777">
            <w:pPr>
              <w:keepNext/>
              <w:keepLines/>
              <w:numPr>
                <w:ilvl w:val="0"/>
                <w:numId w:val="26"/>
              </w:numPr>
              <w:spacing w:before="60" w:after="60"/>
              <w:ind w:left="170" w:hanging="170"/>
              <w:rPr>
                <w:rFonts w:eastAsia="Arial" w:asciiTheme="majorHAnsi" w:hAnsiTheme="majorHAnsi" w:cstheme="majorHAnsi"/>
                <w:color w:val="000000" w:themeColor="text1"/>
              </w:rPr>
            </w:pPr>
            <w:r w:rsidRPr="00B91E91">
              <w:rPr>
                <w:rFonts w:eastAsia="Arial" w:asciiTheme="majorHAnsi" w:hAnsiTheme="majorHAnsi" w:cstheme="majorHAnsi"/>
                <w:color w:val="000000" w:themeColor="text1"/>
              </w:rPr>
              <w:t>Business travel public transport</w:t>
            </w:r>
          </w:p>
        </w:tc>
        <w:tc>
          <w:tcPr>
            <w:tcW w:w="1020" w:type="dxa"/>
            <w:tcBorders>
              <w:top w:val="nil"/>
              <w:left w:val="nil"/>
              <w:bottom w:val="nil"/>
              <w:right w:val="nil"/>
            </w:tcBorders>
            <w:shd w:val="clear" w:color="auto" w:fill="auto"/>
            <w:vAlign w:val="center"/>
          </w:tcPr>
          <w:p w:rsidR="00B91E91" w:rsidRPr="00B91E91" w:rsidP="00B91E91" w14:paraId="3F9DBFDC" w14:textId="77777777">
            <w:pPr>
              <w:keepNext/>
              <w:keepLines/>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1,6</w:t>
            </w:r>
          </w:p>
        </w:tc>
        <w:tc>
          <w:tcPr>
            <w:tcW w:w="880" w:type="dxa"/>
            <w:tcBorders>
              <w:top w:val="nil"/>
              <w:left w:val="nil"/>
              <w:bottom w:val="nil"/>
              <w:right w:val="nil"/>
            </w:tcBorders>
            <w:shd w:val="clear" w:color="auto" w:fill="auto"/>
            <w:vAlign w:val="center"/>
          </w:tcPr>
          <w:p w:rsidR="00B91E91" w:rsidRPr="00B91E91" w:rsidP="00B91E91" w14:paraId="21D632AA" w14:textId="77777777">
            <w:pPr>
              <w:keepNext/>
              <w:keepLines/>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0%</w:t>
            </w:r>
          </w:p>
        </w:tc>
      </w:tr>
      <w:tr w14:paraId="73C4B026" w14:textId="77777777" w:rsidTr="007E25BF">
        <w:tblPrEx>
          <w:tblW w:w="6260" w:type="dxa"/>
          <w:tblInd w:w="737" w:type="dxa"/>
          <w:tblCellMar>
            <w:left w:w="70" w:type="dxa"/>
            <w:right w:w="70" w:type="dxa"/>
          </w:tblCellMar>
          <w:tblLook w:val="04A0"/>
        </w:tblPrEx>
        <w:trPr>
          <w:trHeight w:val="315"/>
        </w:trPr>
        <w:tc>
          <w:tcPr>
            <w:tcW w:w="4360" w:type="dxa"/>
            <w:tcBorders>
              <w:top w:val="nil"/>
              <w:left w:val="nil"/>
              <w:bottom w:val="single" w:sz="8" w:space="0" w:color="000000"/>
              <w:right w:val="nil"/>
            </w:tcBorders>
            <w:shd w:val="clear" w:color="000000" w:fill="C0C0C0"/>
            <w:vAlign w:val="center"/>
            <w:hideMark/>
          </w:tcPr>
          <w:p w:rsidR="00B91E91" w:rsidRPr="00B91E91" w:rsidP="00B91E91" w14:paraId="28C15C0B" w14:textId="77777777">
            <w:pPr>
              <w:keepNext/>
              <w:keepLines/>
              <w:spacing w:before="60" w:after="60"/>
              <w:ind w:left="0"/>
              <w:rPr>
                <w:rFonts w:asciiTheme="majorHAnsi" w:hAnsiTheme="majorHAnsi" w:cstheme="majorHAnsi"/>
                <w:color w:val="000000"/>
              </w:rPr>
            </w:pPr>
            <w:r w:rsidRPr="00B91E91">
              <w:rPr>
                <w:rFonts w:asciiTheme="majorHAnsi" w:hAnsiTheme="majorHAnsi" w:cstheme="majorHAnsi"/>
                <w:color w:val="000000" w:themeColor="text1"/>
              </w:rPr>
              <w:t>Total</w:t>
            </w:r>
          </w:p>
        </w:tc>
        <w:tc>
          <w:tcPr>
            <w:tcW w:w="1020" w:type="dxa"/>
            <w:tcBorders>
              <w:top w:val="nil"/>
              <w:left w:val="nil"/>
              <w:bottom w:val="single" w:sz="8" w:space="0" w:color="000000"/>
              <w:right w:val="nil"/>
            </w:tcBorders>
            <w:shd w:val="clear" w:color="000000" w:fill="C0C0C0"/>
            <w:vAlign w:val="center"/>
            <w:hideMark/>
          </w:tcPr>
          <w:p w:rsidR="00B91E91" w:rsidRPr="00B91E91" w:rsidP="00B91E91" w14:paraId="1CF4D5BC" w14:textId="77777777">
            <w:pPr>
              <w:keepNext/>
              <w:keepLines/>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74,4</w:t>
            </w:r>
          </w:p>
        </w:tc>
        <w:tc>
          <w:tcPr>
            <w:tcW w:w="880" w:type="dxa"/>
            <w:tcBorders>
              <w:top w:val="nil"/>
              <w:left w:val="nil"/>
              <w:bottom w:val="single" w:sz="8" w:space="0" w:color="000000"/>
              <w:right w:val="nil"/>
            </w:tcBorders>
            <w:shd w:val="clear" w:color="000000" w:fill="C0C0C0"/>
            <w:vAlign w:val="center"/>
            <w:hideMark/>
          </w:tcPr>
          <w:p w:rsidR="00B91E91" w:rsidRPr="00B91E91" w:rsidP="00B91E91" w14:paraId="77B84890" w14:textId="77777777">
            <w:pPr>
              <w:keepNext/>
              <w:keepLines/>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100%</w:t>
            </w:r>
          </w:p>
        </w:tc>
      </w:tr>
    </w:tbl>
    <w:p w:rsidR="00B91E91" w:rsidRPr="00B91E91" w:rsidP="00B91E91" w14:paraId="5BA69B1D" w14:textId="77777777">
      <w:pPr>
        <w:keepLines/>
        <w:widowControl w:val="0"/>
        <w:spacing w:before="60" w:after="120" w:line="240" w:lineRule="auto"/>
        <w:ind w:left="0" w:firstLine="720"/>
        <w:rPr>
          <w:rFonts w:eastAsia="MyriadPro-Light" w:asciiTheme="majorHAnsi" w:hAnsiTheme="majorHAnsi" w:cstheme="majorHAnsi"/>
          <w:b/>
          <w:bCs/>
          <w:noProof/>
          <w:color w:val="006BB7" w:themeColor="text2"/>
          <w:sz w:val="18"/>
          <w:szCs w:val="18"/>
          <w:lang w:val="en-US" w:eastAsia="en-US"/>
        </w:rPr>
      </w:pPr>
      <w:r w:rsidRPr="00B91E91">
        <w:rPr>
          <w:rFonts w:eastAsia="MyriadPro-Light" w:asciiTheme="majorHAnsi" w:hAnsiTheme="majorHAnsi" w:cstheme="majorHAnsi"/>
          <w:b/>
          <w:bCs/>
          <w:noProof/>
          <w:color w:val="006BB7" w:themeColor="text2"/>
          <w:sz w:val="18"/>
          <w:szCs w:val="18"/>
          <w:lang w:val="en-US" w:eastAsia="en-US"/>
        </w:rPr>
        <w:t>Table 6.3a: CO</w:t>
      </w:r>
      <w:r w:rsidRPr="00B91E91">
        <w:rPr>
          <w:rFonts w:eastAsia="MyriadPro-Light" w:asciiTheme="majorHAnsi" w:hAnsiTheme="majorHAnsi" w:cstheme="majorHAnsi"/>
          <w:b/>
          <w:bCs/>
          <w:noProof/>
          <w:color w:val="006BB7" w:themeColor="text2"/>
          <w:sz w:val="18"/>
          <w:szCs w:val="18"/>
          <w:vertAlign w:val="subscript"/>
          <w:lang w:val="en-US" w:eastAsia="en-US"/>
        </w:rPr>
        <w:t xml:space="preserve">2 </w:t>
      </w:r>
      <w:r w:rsidRPr="00B91E91">
        <w:rPr>
          <w:rFonts w:eastAsia="MyriadPro-Light" w:asciiTheme="majorHAnsi" w:hAnsiTheme="majorHAnsi" w:cstheme="majorHAnsi"/>
          <w:b/>
          <w:bCs/>
          <w:noProof/>
          <w:color w:val="006BB7" w:themeColor="text2"/>
          <w:sz w:val="18"/>
          <w:szCs w:val="18"/>
          <w:lang w:val="en-US" w:eastAsia="en-US"/>
        </w:rPr>
        <w:t>emission Scope 2 Indirect Emissies</w:t>
      </w:r>
    </w:p>
    <w:p w:rsidR="00B91E91" w:rsidRPr="00B91E91" w:rsidP="00B91E91" w14:paraId="21998460" w14:textId="77777777">
      <w:pPr>
        <w:keepLines/>
        <w:widowControl w:val="0"/>
        <w:spacing w:before="60" w:after="120" w:line="240" w:lineRule="auto"/>
        <w:ind w:left="0" w:firstLine="720"/>
        <w:rPr>
          <w:rFonts w:eastAsia="MyriadPro-Light" w:asciiTheme="majorHAnsi" w:hAnsiTheme="majorHAnsi" w:cstheme="majorHAnsi"/>
          <w:b/>
          <w:bCs/>
          <w:noProof/>
          <w:color w:val="006BB7" w:themeColor="text2"/>
          <w:sz w:val="18"/>
          <w:szCs w:val="18"/>
          <w:lang w:val="en-US" w:eastAsia="en-US"/>
        </w:rPr>
      </w:pPr>
    </w:p>
    <w:p w:rsidR="00B91E91" w:rsidRPr="00B91E91" w:rsidP="00B91E91" w14:paraId="19780C60" w14:textId="77777777">
      <w:pPr>
        <w:keepLines/>
        <w:widowControl w:val="0"/>
        <w:spacing w:before="60" w:after="120" w:line="240" w:lineRule="auto"/>
        <w:rPr>
          <w:rFonts w:eastAsia="MyriadPro-Light" w:asciiTheme="majorHAnsi" w:hAnsiTheme="majorHAnsi" w:cstheme="majorHAnsi"/>
          <w:b/>
          <w:bCs/>
          <w:noProof/>
          <w:color w:val="006BB7" w:themeColor="text2"/>
          <w:sz w:val="18"/>
          <w:szCs w:val="18"/>
          <w:lang w:val="en-US" w:eastAsia="en-US"/>
        </w:rPr>
      </w:pPr>
      <w:r w:rsidRPr="00B91E91">
        <w:rPr>
          <w:rFonts w:eastAsia="MyriadPro-Light" w:asciiTheme="majorHAnsi" w:hAnsiTheme="majorHAnsi" w:cstheme="majorHAnsi"/>
          <w:b/>
          <w:bCs/>
          <w:noProof/>
          <w:color w:val="006BB7" w:themeColor="text2"/>
          <w:sz w:val="18"/>
          <w:szCs w:val="18"/>
          <w:lang w:val="en-US" w:eastAsia="en-US"/>
        </w:rPr>
        <w:drawing>
          <wp:inline distT="0" distB="0" distL="0" distR="0">
            <wp:extent cx="3264401" cy="1913346"/>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995145" name="Picture 3"/>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290700" cy="1928761"/>
                    </a:xfrm>
                    <a:prstGeom prst="rect">
                      <a:avLst/>
                    </a:prstGeom>
                    <a:noFill/>
                  </pic:spPr>
                </pic:pic>
              </a:graphicData>
            </a:graphic>
          </wp:inline>
        </w:drawing>
      </w:r>
    </w:p>
    <w:p w:rsidR="00B91E91" w:rsidRPr="00B91E91" w:rsidP="00B91E91" w14:paraId="2D7F8CE0" w14:textId="77777777">
      <w:pPr>
        <w:keepLines/>
        <w:widowControl w:val="0"/>
        <w:spacing w:before="60" w:after="120" w:line="240" w:lineRule="auto"/>
        <w:rPr>
          <w:rFonts w:eastAsia="MyriadPro-Light" w:asciiTheme="majorHAnsi" w:hAnsiTheme="majorHAnsi" w:cstheme="majorHAnsi"/>
          <w:b/>
          <w:bCs/>
          <w:noProof/>
          <w:color w:val="006BB7" w:themeColor="text2"/>
          <w:sz w:val="18"/>
          <w:szCs w:val="18"/>
          <w:lang w:val="en-US" w:eastAsia="en-US"/>
        </w:rPr>
      </w:pPr>
      <w:r w:rsidRPr="00B91E91">
        <w:rPr>
          <w:rFonts w:eastAsia="MyriadPro-Light" w:asciiTheme="majorHAnsi" w:hAnsiTheme="majorHAnsi" w:cstheme="majorHAnsi"/>
          <w:b/>
          <w:bCs/>
          <w:noProof/>
          <w:color w:val="006BB7" w:themeColor="text2"/>
          <w:sz w:val="18"/>
          <w:szCs w:val="18"/>
          <w:lang w:val="en-US" w:eastAsia="en-US"/>
        </w:rPr>
        <w:t>Figure 6.3: Overview CO</w:t>
      </w:r>
      <w:r w:rsidRPr="00B91E91">
        <w:rPr>
          <w:rFonts w:eastAsia="MyriadPro-Light" w:asciiTheme="majorHAnsi" w:hAnsiTheme="majorHAnsi" w:cstheme="majorHAnsi"/>
          <w:b/>
          <w:bCs/>
          <w:noProof/>
          <w:color w:val="006BB7" w:themeColor="text2"/>
          <w:sz w:val="18"/>
          <w:szCs w:val="18"/>
          <w:vertAlign w:val="subscript"/>
          <w:lang w:val="en-US" w:eastAsia="en-US"/>
        </w:rPr>
        <w:t>2</w:t>
      </w:r>
      <w:r w:rsidRPr="00B91E91">
        <w:rPr>
          <w:rFonts w:eastAsia="MyriadPro-Light" w:asciiTheme="majorHAnsi" w:hAnsiTheme="majorHAnsi" w:cstheme="majorHAnsi"/>
          <w:b/>
          <w:bCs/>
          <w:noProof/>
          <w:color w:val="006BB7" w:themeColor="text2"/>
          <w:sz w:val="18"/>
          <w:szCs w:val="18"/>
          <w:lang w:val="en-US" w:eastAsia="en-US"/>
        </w:rPr>
        <w:t xml:space="preserve"> emissions from scope 2 (divided) (source 03-875523)</w:t>
      </w:r>
    </w:p>
    <w:p w:rsidR="00B91E91" w:rsidRPr="00B91E91" w:rsidP="00B91E91" w14:paraId="114C4A97" w14:textId="77777777">
      <w:pPr>
        <w:keepNext/>
        <w:keepLines/>
        <w:numPr>
          <w:ilvl w:val="2"/>
          <w:numId w:val="15"/>
        </w:numPr>
        <w:spacing w:before="260" w:after="72" w:afterLines="30"/>
        <w:ind w:left="1163"/>
        <w:outlineLvl w:val="2"/>
        <w:rPr>
          <w:rFonts w:asciiTheme="majorHAnsi" w:eastAsiaTheme="majorEastAsia" w:hAnsiTheme="majorHAnsi" w:cstheme="majorHAnsi"/>
          <w:b/>
          <w:bCs/>
          <w:color w:val="000000" w:themeColor="text1"/>
        </w:rPr>
      </w:pPr>
      <w:bookmarkStart w:id="166" w:name="_Toc394069995"/>
      <w:bookmarkStart w:id="167" w:name="_Toc394418799"/>
      <w:bookmarkStart w:id="168" w:name="_Toc394487272"/>
      <w:bookmarkStart w:id="169" w:name="_Toc448226863"/>
      <w:bookmarkStart w:id="170" w:name="_Toc456179775"/>
      <w:bookmarkStart w:id="171" w:name="_Toc516495057"/>
      <w:r w:rsidRPr="00B91E91">
        <w:rPr>
          <w:rFonts w:asciiTheme="majorHAnsi" w:eastAsiaTheme="majorEastAsia" w:hAnsiTheme="majorHAnsi" w:cstheme="majorHAnsi"/>
          <w:b/>
          <w:bCs/>
          <w:color w:val="000000" w:themeColor="text1"/>
        </w:rPr>
        <w:t>Heath and electricity consumption</w:t>
      </w:r>
      <w:bookmarkEnd w:id="166"/>
      <w:bookmarkEnd w:id="167"/>
      <w:bookmarkEnd w:id="168"/>
      <w:bookmarkEnd w:id="169"/>
      <w:bookmarkEnd w:id="170"/>
      <w:bookmarkEnd w:id="171"/>
    </w:p>
    <w:p w:rsidR="00B91E91" w:rsidRPr="00B91E91" w:rsidP="00B91E91" w14:paraId="36D634D5" w14:textId="77777777">
      <w:pPr>
        <w:spacing w:after="72" w:afterLines="30"/>
        <w:rPr>
          <w:rFonts w:asciiTheme="majorHAnsi" w:hAnsiTheme="majorHAnsi" w:cstheme="majorHAnsi"/>
          <w:color w:val="000000" w:themeColor="text1"/>
          <w:lang w:val="en"/>
        </w:rPr>
      </w:pPr>
      <w:r w:rsidRPr="00B91E91">
        <w:rPr>
          <w:rFonts w:asciiTheme="majorHAnsi" w:hAnsiTheme="majorHAnsi" w:cstheme="majorHAnsi"/>
          <w:color w:val="000000" w:themeColor="text1"/>
          <w:lang w:val="en"/>
        </w:rPr>
        <w:t xml:space="preserve">For the calculation of the heat and electricity consumption by </w:t>
      </w:r>
      <w:r w:rsidRPr="00B91E91">
        <w:rPr>
          <w:rFonts w:asciiTheme="majorHAnsi" w:hAnsiTheme="majorHAnsi" w:cstheme="majorHAnsi"/>
          <w:color w:val="000000" w:themeColor="text1"/>
          <w:lang w:val="en"/>
        </w:rPr>
        <w:t>Ricardo Nederland, use has been made of the data as described in 6.3.</w:t>
      </w:r>
    </w:p>
    <w:tbl>
      <w:tblPr>
        <w:tblW w:w="8900" w:type="dxa"/>
        <w:tblInd w:w="737" w:type="dxa"/>
        <w:tblLook w:val="04A0"/>
      </w:tblPr>
      <w:tblGrid>
        <w:gridCol w:w="2101"/>
        <w:gridCol w:w="1009"/>
        <w:gridCol w:w="1395"/>
        <w:gridCol w:w="1350"/>
        <w:gridCol w:w="1517"/>
        <w:gridCol w:w="1528"/>
      </w:tblGrid>
      <w:tr w14:paraId="5E931AA8" w14:textId="77777777" w:rsidTr="007E25BF">
        <w:tblPrEx>
          <w:tblW w:w="8900" w:type="dxa"/>
          <w:tblInd w:w="737" w:type="dxa"/>
          <w:tblLook w:val="04A0"/>
        </w:tblPrEx>
        <w:trPr>
          <w:trHeight w:val="300"/>
        </w:trPr>
        <w:tc>
          <w:tcPr>
            <w:tcW w:w="2101" w:type="dxa"/>
            <w:tcBorders>
              <w:top w:val="single" w:sz="4" w:space="0" w:color="auto"/>
              <w:left w:val="nil"/>
              <w:bottom w:val="single" w:sz="4" w:space="0" w:color="auto"/>
              <w:right w:val="nil"/>
            </w:tcBorders>
            <w:shd w:val="clear" w:color="auto" w:fill="006BB7"/>
            <w:vAlign w:val="center"/>
            <w:hideMark/>
          </w:tcPr>
          <w:p w:rsidR="00B91E91" w:rsidRPr="00B91E91" w:rsidP="00B91E91" w14:paraId="52B5AF23" w14:textId="77777777">
            <w:pPr>
              <w:spacing w:before="60" w:after="60" w:line="240" w:lineRule="auto"/>
              <w:ind w:left="0"/>
              <w:rPr>
                <w:rFonts w:asciiTheme="majorHAnsi" w:hAnsiTheme="majorHAnsi" w:cstheme="majorHAnsi"/>
                <w:b/>
                <w:color w:val="FFFFFF"/>
                <w:lang w:val="en-GB"/>
              </w:rPr>
            </w:pPr>
            <w:bookmarkStart w:id="172" w:name="_Ref272157429"/>
            <w:r w:rsidRPr="00B91E91">
              <w:rPr>
                <w:rFonts w:asciiTheme="majorHAnsi" w:hAnsiTheme="majorHAnsi" w:cstheme="majorHAnsi"/>
                <w:b/>
                <w:color w:val="FFFFFF"/>
                <w:lang w:val="en-GB"/>
              </w:rPr>
              <w:t xml:space="preserve">Scope 2: </w:t>
            </w:r>
            <w:r w:rsidRPr="00B91E91">
              <w:rPr>
                <w:rFonts w:asciiTheme="majorHAnsi" w:hAnsiTheme="majorHAnsi" w:cstheme="majorHAnsi"/>
                <w:b/>
                <w:color w:val="FFFFFF"/>
                <w:lang w:val="en-GB"/>
              </w:rPr>
              <w:br/>
              <w:t>Heat and electricity</w:t>
            </w:r>
          </w:p>
        </w:tc>
        <w:tc>
          <w:tcPr>
            <w:tcW w:w="1009" w:type="dxa"/>
            <w:tcBorders>
              <w:top w:val="single" w:sz="4" w:space="0" w:color="auto"/>
              <w:left w:val="nil"/>
              <w:bottom w:val="single" w:sz="4" w:space="0" w:color="auto"/>
              <w:right w:val="nil"/>
            </w:tcBorders>
            <w:shd w:val="clear" w:color="auto" w:fill="006BB7"/>
            <w:vAlign w:val="center"/>
            <w:hideMark/>
          </w:tcPr>
          <w:p w:rsidR="00B91E91" w:rsidRPr="00B91E91" w:rsidP="00B91E91" w14:paraId="1F0CB0CD" w14:textId="77777777">
            <w:pPr>
              <w:spacing w:before="60" w:after="60" w:line="240" w:lineRule="auto"/>
              <w:ind w:left="0"/>
              <w:rPr>
                <w:rFonts w:asciiTheme="majorHAnsi" w:hAnsiTheme="majorHAnsi" w:cstheme="majorHAnsi"/>
                <w:b/>
                <w:color w:val="FFFFFF"/>
                <w:lang w:val="en-GB"/>
              </w:rPr>
            </w:pPr>
            <w:r w:rsidRPr="00B91E91">
              <w:rPr>
                <w:rFonts w:asciiTheme="majorHAnsi" w:hAnsiTheme="majorHAnsi" w:cstheme="majorHAnsi"/>
                <w:b/>
                <w:color w:val="FFFFFF"/>
                <w:lang w:val="en-GB"/>
              </w:rPr>
              <w:t>Type</w:t>
            </w:r>
          </w:p>
        </w:tc>
        <w:tc>
          <w:tcPr>
            <w:tcW w:w="1395" w:type="dxa"/>
            <w:tcBorders>
              <w:top w:val="single" w:sz="4" w:space="0" w:color="auto"/>
              <w:left w:val="nil"/>
              <w:bottom w:val="single" w:sz="4" w:space="0" w:color="auto"/>
              <w:right w:val="nil"/>
            </w:tcBorders>
            <w:shd w:val="clear" w:color="auto" w:fill="006BB7"/>
            <w:vAlign w:val="center"/>
            <w:hideMark/>
          </w:tcPr>
          <w:p w:rsidR="00B91E91" w:rsidRPr="00B91E91" w:rsidP="00B91E91" w14:paraId="44E76F34" w14:textId="77777777">
            <w:pPr>
              <w:spacing w:before="60" w:after="60" w:line="240" w:lineRule="auto"/>
              <w:ind w:left="0"/>
              <w:rPr>
                <w:rFonts w:asciiTheme="majorHAnsi" w:hAnsiTheme="majorHAnsi" w:cstheme="majorHAnsi"/>
                <w:b/>
                <w:color w:val="FFFFFF"/>
                <w:lang w:val="en-GB"/>
              </w:rPr>
            </w:pPr>
            <w:r w:rsidRPr="00B91E91">
              <w:rPr>
                <w:rFonts w:asciiTheme="majorHAnsi" w:hAnsiTheme="majorHAnsi" w:cstheme="majorHAnsi"/>
                <w:b/>
                <w:color w:val="FFFFFF"/>
                <w:lang w:val="en-GB"/>
              </w:rPr>
              <w:t>Quantity</w:t>
            </w:r>
          </w:p>
        </w:tc>
        <w:tc>
          <w:tcPr>
            <w:tcW w:w="1350" w:type="dxa"/>
            <w:tcBorders>
              <w:top w:val="single" w:sz="4" w:space="0" w:color="auto"/>
              <w:left w:val="nil"/>
              <w:bottom w:val="single" w:sz="4" w:space="0" w:color="auto"/>
              <w:right w:val="nil"/>
            </w:tcBorders>
            <w:shd w:val="clear" w:color="auto" w:fill="006BB7"/>
            <w:vAlign w:val="center"/>
            <w:hideMark/>
          </w:tcPr>
          <w:p w:rsidR="00B91E91" w:rsidRPr="00B91E91" w:rsidP="00B91E91" w14:paraId="7DA209B6" w14:textId="77777777">
            <w:pPr>
              <w:spacing w:before="60" w:after="60" w:line="240" w:lineRule="auto"/>
              <w:ind w:left="0"/>
              <w:rPr>
                <w:rFonts w:asciiTheme="majorHAnsi" w:hAnsiTheme="majorHAnsi" w:cstheme="majorHAnsi"/>
                <w:b/>
                <w:color w:val="FFFFFF"/>
                <w:lang w:val="en-GB"/>
              </w:rPr>
            </w:pPr>
            <w:r w:rsidRPr="00B91E91">
              <w:rPr>
                <w:rFonts w:asciiTheme="majorHAnsi" w:hAnsiTheme="majorHAnsi" w:cstheme="majorHAnsi"/>
                <w:b/>
                <w:color w:val="FFFFFF"/>
                <w:lang w:val="en-GB"/>
              </w:rPr>
              <w:t>CO</w:t>
            </w:r>
            <w:r w:rsidRPr="00B91E91">
              <w:rPr>
                <w:rFonts w:asciiTheme="majorHAnsi" w:hAnsiTheme="majorHAnsi" w:cstheme="majorHAnsi"/>
                <w:b/>
                <w:color w:val="FFFFFF"/>
                <w:vertAlign w:val="subscript"/>
                <w:lang w:val="en-GB"/>
              </w:rPr>
              <w:t>2-</w:t>
            </w:r>
            <w:r w:rsidRPr="00B91E91">
              <w:rPr>
                <w:rFonts w:asciiTheme="majorHAnsi" w:hAnsiTheme="majorHAnsi" w:cstheme="majorHAnsi"/>
                <w:b/>
                <w:color w:val="FFFFFF"/>
                <w:lang w:val="en-GB"/>
              </w:rPr>
              <w:t>factor</w:t>
            </w:r>
          </w:p>
        </w:tc>
        <w:tc>
          <w:tcPr>
            <w:tcW w:w="1517" w:type="dxa"/>
            <w:tcBorders>
              <w:top w:val="single" w:sz="4" w:space="0" w:color="auto"/>
              <w:left w:val="nil"/>
              <w:bottom w:val="single" w:sz="4" w:space="0" w:color="auto"/>
              <w:right w:val="nil"/>
            </w:tcBorders>
            <w:shd w:val="clear" w:color="auto" w:fill="006BB7"/>
            <w:vAlign w:val="center"/>
            <w:hideMark/>
          </w:tcPr>
          <w:p w:rsidR="00B91E91" w:rsidRPr="00B91E91" w:rsidP="00B91E91" w14:paraId="4C5B7391" w14:textId="77777777">
            <w:pPr>
              <w:spacing w:before="60" w:after="60" w:line="240" w:lineRule="auto"/>
              <w:ind w:left="0"/>
              <w:rPr>
                <w:rFonts w:asciiTheme="majorHAnsi" w:hAnsiTheme="majorHAnsi" w:cstheme="majorHAnsi"/>
                <w:b/>
                <w:color w:val="FFFFFF"/>
                <w:lang w:val="en-GB"/>
              </w:rPr>
            </w:pPr>
            <w:r w:rsidRPr="00B91E91">
              <w:rPr>
                <w:rFonts w:asciiTheme="majorHAnsi" w:hAnsiTheme="majorHAnsi" w:cstheme="majorHAnsi"/>
                <w:b/>
                <w:color w:val="FFFFFF"/>
                <w:lang w:val="en-GB"/>
              </w:rPr>
              <w:t>CO</w:t>
            </w:r>
            <w:r w:rsidRPr="00B91E91">
              <w:rPr>
                <w:rFonts w:asciiTheme="majorHAnsi" w:hAnsiTheme="majorHAnsi" w:cstheme="majorHAnsi"/>
                <w:b/>
                <w:color w:val="FFFFFF"/>
                <w:vertAlign w:val="subscript"/>
                <w:lang w:val="en-GB"/>
              </w:rPr>
              <w:t>2</w:t>
            </w:r>
            <w:r w:rsidRPr="00B91E91">
              <w:rPr>
                <w:rFonts w:asciiTheme="majorHAnsi" w:hAnsiTheme="majorHAnsi" w:cstheme="majorHAnsi"/>
                <w:b/>
                <w:color w:val="FFFFFF"/>
                <w:lang w:val="en-GB"/>
              </w:rPr>
              <w:t xml:space="preserve"> [ton]</w:t>
            </w:r>
          </w:p>
        </w:tc>
        <w:tc>
          <w:tcPr>
            <w:tcW w:w="1528" w:type="dxa"/>
            <w:tcBorders>
              <w:top w:val="single" w:sz="4" w:space="0" w:color="auto"/>
              <w:left w:val="nil"/>
              <w:bottom w:val="single" w:sz="4" w:space="0" w:color="auto"/>
              <w:right w:val="nil"/>
            </w:tcBorders>
            <w:shd w:val="clear" w:color="auto" w:fill="006BB7"/>
            <w:vAlign w:val="center"/>
            <w:hideMark/>
          </w:tcPr>
          <w:p w:rsidR="00B91E91" w:rsidRPr="00B91E91" w:rsidP="00B91E91" w14:paraId="6B6D639B" w14:textId="77777777">
            <w:pPr>
              <w:spacing w:before="60" w:after="60" w:line="240" w:lineRule="auto"/>
              <w:ind w:left="0"/>
              <w:rPr>
                <w:rFonts w:asciiTheme="majorHAnsi" w:hAnsiTheme="majorHAnsi" w:cstheme="majorHAnsi"/>
                <w:b/>
                <w:color w:val="FFFFFF"/>
                <w:lang w:val="en-GB"/>
              </w:rPr>
            </w:pPr>
            <w:r w:rsidRPr="00B91E91">
              <w:rPr>
                <w:rFonts w:asciiTheme="majorHAnsi" w:hAnsiTheme="majorHAnsi" w:cstheme="majorHAnsi"/>
                <w:b/>
                <w:color w:val="FFFFFF"/>
                <w:lang w:val="en-GB"/>
              </w:rPr>
              <w:t>%</w:t>
            </w:r>
          </w:p>
        </w:tc>
      </w:tr>
      <w:tr w14:paraId="4D4724EA" w14:textId="77777777" w:rsidTr="007E25BF">
        <w:tblPrEx>
          <w:tblW w:w="8900" w:type="dxa"/>
          <w:tblInd w:w="737" w:type="dxa"/>
          <w:tblLook w:val="04A0"/>
        </w:tblPrEx>
        <w:trPr>
          <w:trHeight w:val="300"/>
        </w:trPr>
        <w:tc>
          <w:tcPr>
            <w:tcW w:w="2101" w:type="dxa"/>
            <w:tcBorders>
              <w:top w:val="single" w:sz="4" w:space="0" w:color="auto"/>
              <w:left w:val="nil"/>
              <w:bottom w:val="nil"/>
              <w:right w:val="nil"/>
            </w:tcBorders>
            <w:shd w:val="clear" w:color="auto" w:fill="auto"/>
            <w:vAlign w:val="center"/>
            <w:hideMark/>
          </w:tcPr>
          <w:p w:rsidR="00B91E91" w:rsidRPr="00B91E91" w:rsidP="00B91E91" w14:paraId="4C7287DB" w14:textId="77777777">
            <w:pPr>
              <w:spacing w:before="60" w:after="60"/>
              <w:ind w:left="0"/>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GB"/>
              </w:rPr>
              <w:t>Heath consumption</w:t>
            </w:r>
          </w:p>
        </w:tc>
        <w:tc>
          <w:tcPr>
            <w:tcW w:w="1009" w:type="dxa"/>
            <w:tcBorders>
              <w:top w:val="single" w:sz="4" w:space="0" w:color="auto"/>
              <w:left w:val="nil"/>
              <w:bottom w:val="nil"/>
              <w:right w:val="nil"/>
            </w:tcBorders>
            <w:shd w:val="clear" w:color="auto" w:fill="auto"/>
            <w:vAlign w:val="center"/>
            <w:hideMark/>
          </w:tcPr>
          <w:p w:rsidR="00B91E91" w:rsidRPr="00B91E91" w:rsidP="00B91E91" w14:paraId="60D2BAD1" w14:textId="77777777">
            <w:pPr>
              <w:spacing w:before="60" w:after="60"/>
              <w:ind w:left="0"/>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GB"/>
              </w:rPr>
              <w:t>STEG</w:t>
            </w:r>
          </w:p>
        </w:tc>
        <w:tc>
          <w:tcPr>
            <w:tcW w:w="1395" w:type="dxa"/>
            <w:tcBorders>
              <w:top w:val="single" w:sz="4" w:space="0" w:color="auto"/>
              <w:left w:val="nil"/>
              <w:bottom w:val="nil"/>
              <w:right w:val="nil"/>
            </w:tcBorders>
            <w:shd w:val="clear" w:color="auto" w:fill="auto"/>
            <w:vAlign w:val="center"/>
            <w:hideMark/>
          </w:tcPr>
          <w:p w:rsidR="00B91E91" w:rsidRPr="00B91E91" w:rsidP="00B91E91" w14:paraId="0F55D119" w14:textId="77777777">
            <w:pPr>
              <w:tabs>
                <w:tab w:val="decimal" w:pos="1134"/>
              </w:tabs>
              <w:spacing w:before="60" w:after="60"/>
              <w:ind w:left="0"/>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GB"/>
              </w:rPr>
              <w:t>418</w:t>
            </w:r>
          </w:p>
        </w:tc>
        <w:tc>
          <w:tcPr>
            <w:tcW w:w="1350" w:type="dxa"/>
            <w:tcBorders>
              <w:top w:val="single" w:sz="4" w:space="0" w:color="auto"/>
              <w:left w:val="nil"/>
              <w:bottom w:val="nil"/>
              <w:right w:val="nil"/>
            </w:tcBorders>
            <w:shd w:val="clear" w:color="auto" w:fill="auto"/>
            <w:vAlign w:val="center"/>
            <w:hideMark/>
          </w:tcPr>
          <w:p w:rsidR="00B91E91" w:rsidRPr="00B91E91" w:rsidP="00B91E91" w14:paraId="6A437882" w14:textId="77777777">
            <w:pPr>
              <w:tabs>
                <w:tab w:val="decimal" w:pos="1134"/>
              </w:tabs>
              <w:spacing w:before="60" w:after="60"/>
              <w:ind w:left="0"/>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GB"/>
              </w:rPr>
              <w:t>25050</w:t>
            </w:r>
          </w:p>
        </w:tc>
        <w:tc>
          <w:tcPr>
            <w:tcW w:w="1517" w:type="dxa"/>
            <w:tcBorders>
              <w:top w:val="single" w:sz="4" w:space="0" w:color="auto"/>
              <w:left w:val="nil"/>
              <w:bottom w:val="nil"/>
              <w:right w:val="nil"/>
            </w:tcBorders>
            <w:shd w:val="clear" w:color="auto" w:fill="auto"/>
            <w:vAlign w:val="center"/>
            <w:hideMark/>
          </w:tcPr>
          <w:p w:rsidR="00B91E91" w:rsidRPr="00B91E91" w:rsidP="00B91E91" w14:paraId="3972F78E" w14:textId="77777777">
            <w:pPr>
              <w:tabs>
                <w:tab w:val="decimal" w:pos="1134"/>
              </w:tabs>
              <w:spacing w:before="60" w:after="60"/>
              <w:ind w:left="0"/>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GB"/>
              </w:rPr>
              <w:t>10,5</w:t>
            </w:r>
          </w:p>
        </w:tc>
        <w:tc>
          <w:tcPr>
            <w:tcW w:w="1528" w:type="dxa"/>
            <w:tcBorders>
              <w:top w:val="single" w:sz="4" w:space="0" w:color="auto"/>
              <w:left w:val="nil"/>
              <w:bottom w:val="nil"/>
              <w:right w:val="nil"/>
            </w:tcBorders>
            <w:shd w:val="clear" w:color="auto" w:fill="auto"/>
            <w:vAlign w:val="center"/>
            <w:hideMark/>
          </w:tcPr>
          <w:p w:rsidR="00B91E91" w:rsidRPr="00B91E91" w:rsidP="00B91E91" w14:paraId="0A8FE4BF" w14:textId="77777777">
            <w:pPr>
              <w:tabs>
                <w:tab w:val="decimal" w:pos="1134"/>
              </w:tabs>
              <w:spacing w:before="60" w:after="60"/>
              <w:ind w:left="0"/>
              <w:rPr>
                <w:rFonts w:asciiTheme="majorHAnsi" w:hAnsiTheme="majorHAnsi" w:cstheme="majorHAnsi"/>
                <w:color w:val="000000" w:themeColor="text1"/>
                <w:lang w:val="en-GB"/>
              </w:rPr>
            </w:pPr>
            <w:r w:rsidRPr="00B91E91">
              <w:rPr>
                <w:rFonts w:asciiTheme="majorHAnsi" w:hAnsiTheme="majorHAnsi" w:cstheme="majorHAnsi"/>
                <w:color w:val="000000" w:themeColor="text1"/>
                <w:lang w:val="en-GB"/>
              </w:rPr>
              <w:t>100%</w:t>
            </w:r>
          </w:p>
        </w:tc>
      </w:tr>
      <w:tr w14:paraId="47F36A6D" w14:textId="77777777" w:rsidTr="007E25BF">
        <w:tblPrEx>
          <w:tblW w:w="8900" w:type="dxa"/>
          <w:tblInd w:w="737" w:type="dxa"/>
          <w:tblLook w:val="04A0"/>
        </w:tblPrEx>
        <w:trPr>
          <w:trHeight w:val="315"/>
        </w:trPr>
        <w:tc>
          <w:tcPr>
            <w:tcW w:w="2101" w:type="dxa"/>
            <w:tcBorders>
              <w:top w:val="nil"/>
              <w:left w:val="nil"/>
              <w:right w:val="nil"/>
            </w:tcBorders>
            <w:shd w:val="clear" w:color="auto" w:fill="auto"/>
            <w:vAlign w:val="center"/>
            <w:hideMark/>
          </w:tcPr>
          <w:p w:rsidR="00B91E91" w:rsidRPr="00B91E91" w:rsidP="00B91E91" w14:paraId="3D600152" w14:textId="77777777">
            <w:pPr>
              <w:spacing w:before="60" w:after="60"/>
              <w:ind w:left="0"/>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GB"/>
              </w:rPr>
              <w:t>Electricity</w:t>
            </w:r>
          </w:p>
        </w:tc>
        <w:tc>
          <w:tcPr>
            <w:tcW w:w="1009" w:type="dxa"/>
            <w:tcBorders>
              <w:top w:val="nil"/>
              <w:left w:val="nil"/>
              <w:right w:val="nil"/>
            </w:tcBorders>
            <w:shd w:val="clear" w:color="auto" w:fill="auto"/>
            <w:vAlign w:val="center"/>
            <w:hideMark/>
          </w:tcPr>
          <w:p w:rsidR="00B91E91" w:rsidRPr="00B91E91" w:rsidP="00B91E91" w14:paraId="271F783D" w14:textId="77777777">
            <w:pPr>
              <w:spacing w:before="60" w:after="60"/>
              <w:ind w:left="0"/>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GB"/>
              </w:rPr>
              <w:t>Wind</w:t>
            </w:r>
          </w:p>
        </w:tc>
        <w:tc>
          <w:tcPr>
            <w:tcW w:w="1395" w:type="dxa"/>
            <w:tcBorders>
              <w:top w:val="nil"/>
              <w:left w:val="nil"/>
              <w:right w:val="nil"/>
            </w:tcBorders>
            <w:shd w:val="clear" w:color="auto" w:fill="auto"/>
            <w:vAlign w:val="center"/>
            <w:hideMark/>
          </w:tcPr>
          <w:p w:rsidR="00B91E91" w:rsidRPr="00B91E91" w:rsidP="00B91E91" w14:paraId="7D5480A4" w14:textId="77777777">
            <w:pPr>
              <w:tabs>
                <w:tab w:val="decimal" w:pos="1134"/>
              </w:tabs>
              <w:spacing w:before="60" w:after="60"/>
              <w:ind w:left="0"/>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GB"/>
              </w:rPr>
              <w:t>151.052</w:t>
            </w:r>
          </w:p>
        </w:tc>
        <w:tc>
          <w:tcPr>
            <w:tcW w:w="1350" w:type="dxa"/>
            <w:tcBorders>
              <w:top w:val="nil"/>
              <w:left w:val="nil"/>
              <w:right w:val="nil"/>
            </w:tcBorders>
            <w:shd w:val="clear" w:color="auto" w:fill="auto"/>
            <w:vAlign w:val="center"/>
            <w:hideMark/>
          </w:tcPr>
          <w:p w:rsidR="00B91E91" w:rsidRPr="00B91E91" w:rsidP="00B91E91" w14:paraId="2DD81488" w14:textId="77777777">
            <w:pPr>
              <w:tabs>
                <w:tab w:val="decimal" w:pos="1134"/>
              </w:tabs>
              <w:spacing w:before="60" w:after="60"/>
              <w:ind w:left="0"/>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GB"/>
              </w:rPr>
              <w:t>0</w:t>
            </w:r>
          </w:p>
        </w:tc>
        <w:tc>
          <w:tcPr>
            <w:tcW w:w="1517" w:type="dxa"/>
            <w:tcBorders>
              <w:top w:val="nil"/>
              <w:left w:val="nil"/>
              <w:right w:val="nil"/>
            </w:tcBorders>
            <w:shd w:val="clear" w:color="auto" w:fill="auto"/>
            <w:vAlign w:val="center"/>
            <w:hideMark/>
          </w:tcPr>
          <w:p w:rsidR="00B91E91" w:rsidRPr="00B91E91" w:rsidP="00B91E91" w14:paraId="5598701C" w14:textId="77777777">
            <w:pPr>
              <w:tabs>
                <w:tab w:val="decimal" w:pos="1134"/>
              </w:tabs>
              <w:spacing w:before="60" w:after="60"/>
              <w:ind w:left="0"/>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GB"/>
              </w:rPr>
              <w:t>0</w:t>
            </w:r>
          </w:p>
        </w:tc>
        <w:tc>
          <w:tcPr>
            <w:tcW w:w="1528" w:type="dxa"/>
            <w:tcBorders>
              <w:top w:val="nil"/>
              <w:left w:val="nil"/>
              <w:right w:val="nil"/>
            </w:tcBorders>
            <w:shd w:val="clear" w:color="auto" w:fill="auto"/>
            <w:vAlign w:val="center"/>
            <w:hideMark/>
          </w:tcPr>
          <w:p w:rsidR="00B91E91" w:rsidRPr="00B91E91" w:rsidP="00B91E91" w14:paraId="5411BFAE" w14:textId="77777777">
            <w:pPr>
              <w:tabs>
                <w:tab w:val="decimal" w:pos="1134"/>
              </w:tabs>
              <w:spacing w:before="60" w:after="60"/>
              <w:ind w:left="0"/>
              <w:rPr>
                <w:rFonts w:asciiTheme="majorHAnsi" w:hAnsiTheme="majorHAnsi" w:cstheme="majorHAnsi"/>
                <w:color w:val="000000" w:themeColor="text1"/>
                <w:lang w:val="en-GB"/>
              </w:rPr>
            </w:pPr>
            <w:r w:rsidRPr="00B91E91">
              <w:rPr>
                <w:rFonts w:asciiTheme="majorHAnsi" w:hAnsiTheme="majorHAnsi" w:cstheme="majorHAnsi"/>
                <w:color w:val="000000" w:themeColor="text1"/>
                <w:lang w:val="en-GB"/>
              </w:rPr>
              <w:t>0%</w:t>
            </w:r>
          </w:p>
        </w:tc>
      </w:tr>
      <w:tr w14:paraId="15EDF073" w14:textId="77777777" w:rsidTr="007E25BF">
        <w:tblPrEx>
          <w:tblW w:w="8900" w:type="dxa"/>
          <w:tblInd w:w="737" w:type="dxa"/>
          <w:tblLook w:val="04A0"/>
        </w:tblPrEx>
        <w:trPr>
          <w:trHeight w:val="315"/>
        </w:trPr>
        <w:tc>
          <w:tcPr>
            <w:tcW w:w="2101" w:type="dxa"/>
            <w:tcBorders>
              <w:top w:val="nil"/>
              <w:left w:val="nil"/>
              <w:bottom w:val="single" w:sz="4" w:space="0" w:color="auto"/>
              <w:right w:val="nil"/>
            </w:tcBorders>
            <w:shd w:val="clear" w:color="auto" w:fill="A7A9AC" w:themeFill="accent2"/>
            <w:vAlign w:val="center"/>
            <w:hideMark/>
          </w:tcPr>
          <w:p w:rsidR="00B91E91" w:rsidRPr="00B91E91" w:rsidP="00B91E91" w14:paraId="6046A6DF" w14:textId="77777777">
            <w:pPr>
              <w:spacing w:before="60" w:after="60"/>
              <w:ind w:left="0"/>
              <w:rPr>
                <w:rFonts w:asciiTheme="majorHAnsi" w:hAnsiTheme="majorHAnsi" w:cstheme="majorHAnsi"/>
                <w:color w:val="000000" w:themeColor="text1"/>
                <w:lang w:val="en-GB"/>
              </w:rPr>
            </w:pPr>
            <w:r w:rsidRPr="00B91E91">
              <w:rPr>
                <w:rFonts w:asciiTheme="majorHAnsi" w:hAnsiTheme="majorHAnsi" w:cstheme="majorHAnsi"/>
                <w:color w:val="000000" w:themeColor="text1"/>
                <w:lang w:val="en-GB"/>
              </w:rPr>
              <w:t>Total</w:t>
            </w:r>
          </w:p>
        </w:tc>
        <w:tc>
          <w:tcPr>
            <w:tcW w:w="1009" w:type="dxa"/>
            <w:tcBorders>
              <w:top w:val="nil"/>
              <w:left w:val="nil"/>
              <w:bottom w:val="single" w:sz="4" w:space="0" w:color="auto"/>
              <w:right w:val="nil"/>
            </w:tcBorders>
            <w:shd w:val="clear" w:color="auto" w:fill="A7A9AC" w:themeFill="accent2"/>
            <w:vAlign w:val="center"/>
            <w:hideMark/>
          </w:tcPr>
          <w:p w:rsidR="00B91E91" w:rsidRPr="00B91E91" w:rsidP="00B91E91" w14:paraId="117C9999" w14:textId="77777777">
            <w:pPr>
              <w:spacing w:before="60" w:after="60"/>
              <w:ind w:left="0"/>
              <w:rPr>
                <w:rFonts w:asciiTheme="majorHAnsi" w:hAnsiTheme="majorHAnsi" w:cstheme="majorHAnsi"/>
                <w:color w:val="000000" w:themeColor="text1"/>
                <w:lang w:val="en-GB"/>
              </w:rPr>
            </w:pPr>
          </w:p>
        </w:tc>
        <w:tc>
          <w:tcPr>
            <w:tcW w:w="1395" w:type="dxa"/>
            <w:tcBorders>
              <w:top w:val="nil"/>
              <w:left w:val="nil"/>
              <w:bottom w:val="single" w:sz="4" w:space="0" w:color="auto"/>
              <w:right w:val="nil"/>
            </w:tcBorders>
            <w:shd w:val="clear" w:color="auto" w:fill="A7A9AC" w:themeFill="accent2"/>
            <w:vAlign w:val="center"/>
            <w:hideMark/>
          </w:tcPr>
          <w:p w:rsidR="00B91E91" w:rsidRPr="00B91E91" w:rsidP="00B91E91" w14:paraId="741D3B3A" w14:textId="77777777">
            <w:pPr>
              <w:tabs>
                <w:tab w:val="decimal" w:pos="1134"/>
              </w:tabs>
              <w:spacing w:before="60" w:after="60"/>
              <w:ind w:left="0"/>
              <w:rPr>
                <w:rFonts w:asciiTheme="majorHAnsi" w:hAnsiTheme="majorHAnsi" w:cstheme="majorHAnsi"/>
                <w:color w:val="000000" w:themeColor="text1"/>
                <w:lang w:val="en-GB"/>
              </w:rPr>
            </w:pPr>
          </w:p>
        </w:tc>
        <w:tc>
          <w:tcPr>
            <w:tcW w:w="1350" w:type="dxa"/>
            <w:tcBorders>
              <w:top w:val="nil"/>
              <w:left w:val="nil"/>
              <w:bottom w:val="single" w:sz="4" w:space="0" w:color="auto"/>
              <w:right w:val="nil"/>
            </w:tcBorders>
            <w:shd w:val="clear" w:color="auto" w:fill="A7A9AC" w:themeFill="accent2"/>
            <w:vAlign w:val="center"/>
            <w:hideMark/>
          </w:tcPr>
          <w:p w:rsidR="00B91E91" w:rsidRPr="00B91E91" w:rsidP="00B91E91" w14:paraId="20760633" w14:textId="77777777">
            <w:pPr>
              <w:tabs>
                <w:tab w:val="decimal" w:pos="1134"/>
              </w:tabs>
              <w:spacing w:before="60" w:after="60"/>
              <w:ind w:left="0"/>
              <w:rPr>
                <w:rFonts w:asciiTheme="majorHAnsi" w:hAnsiTheme="majorHAnsi" w:cstheme="majorHAnsi"/>
                <w:color w:val="000000" w:themeColor="text1"/>
                <w:lang w:val="en-GB"/>
              </w:rPr>
            </w:pPr>
          </w:p>
        </w:tc>
        <w:tc>
          <w:tcPr>
            <w:tcW w:w="1517" w:type="dxa"/>
            <w:tcBorders>
              <w:top w:val="nil"/>
              <w:left w:val="nil"/>
              <w:bottom w:val="single" w:sz="4" w:space="0" w:color="auto"/>
              <w:right w:val="nil"/>
            </w:tcBorders>
            <w:shd w:val="clear" w:color="auto" w:fill="A7A9AC" w:themeFill="accent2"/>
            <w:vAlign w:val="center"/>
            <w:hideMark/>
          </w:tcPr>
          <w:p w:rsidR="00B91E91" w:rsidRPr="00B91E91" w:rsidP="00B91E91" w14:paraId="6AD89C2E" w14:textId="77777777">
            <w:pPr>
              <w:tabs>
                <w:tab w:val="decimal" w:pos="1134"/>
              </w:tabs>
              <w:spacing w:before="60" w:after="60"/>
              <w:ind w:left="0"/>
              <w:rPr>
                <w:rFonts w:asciiTheme="majorHAnsi" w:hAnsiTheme="majorHAnsi" w:cstheme="majorHAnsi"/>
                <w:color w:val="000000" w:themeColor="text1"/>
                <w:lang w:val="en-GB"/>
              </w:rPr>
            </w:pPr>
            <w:r w:rsidRPr="00B91E91">
              <w:rPr>
                <w:rFonts w:asciiTheme="majorHAnsi" w:hAnsiTheme="majorHAnsi" w:cstheme="majorHAnsi"/>
                <w:color w:val="000000" w:themeColor="text1"/>
                <w:lang w:val="en-GB"/>
              </w:rPr>
              <w:t>10,5</w:t>
            </w:r>
          </w:p>
        </w:tc>
        <w:tc>
          <w:tcPr>
            <w:tcW w:w="1528" w:type="dxa"/>
            <w:tcBorders>
              <w:top w:val="nil"/>
              <w:left w:val="nil"/>
              <w:bottom w:val="single" w:sz="4" w:space="0" w:color="auto"/>
              <w:right w:val="nil"/>
            </w:tcBorders>
            <w:shd w:val="clear" w:color="auto" w:fill="A7A9AC" w:themeFill="accent2"/>
            <w:vAlign w:val="center"/>
            <w:hideMark/>
          </w:tcPr>
          <w:p w:rsidR="00B91E91" w:rsidRPr="00B91E91" w:rsidP="00B91E91" w14:paraId="12EC7FC2" w14:textId="77777777">
            <w:pPr>
              <w:tabs>
                <w:tab w:val="decimal" w:pos="1134"/>
              </w:tabs>
              <w:spacing w:before="60" w:after="60"/>
              <w:ind w:left="0"/>
              <w:rPr>
                <w:rFonts w:asciiTheme="majorHAnsi" w:hAnsiTheme="majorHAnsi" w:cstheme="majorHAnsi"/>
                <w:color w:val="000000" w:themeColor="text1"/>
                <w:lang w:val="en-GB"/>
              </w:rPr>
            </w:pPr>
            <w:r w:rsidRPr="00B91E91">
              <w:rPr>
                <w:rFonts w:asciiTheme="majorHAnsi" w:hAnsiTheme="majorHAnsi" w:cstheme="majorHAnsi"/>
                <w:color w:val="000000" w:themeColor="text1"/>
                <w:lang w:val="en-GB"/>
              </w:rPr>
              <w:t>100%</w:t>
            </w:r>
          </w:p>
        </w:tc>
      </w:tr>
    </w:tbl>
    <w:p w:rsidR="00B91E91" w:rsidRPr="00B91E91" w:rsidP="00B91E91" w14:paraId="642E1D61" w14:textId="77777777">
      <w:pPr>
        <w:keepNext/>
        <w:keepLines/>
        <w:spacing w:before="60" w:after="120" w:line="240" w:lineRule="auto"/>
        <w:ind w:left="720"/>
        <w:rPr>
          <w:rFonts w:asciiTheme="majorHAnsi" w:hAnsiTheme="majorHAnsi" w:cstheme="majorHAnsi"/>
          <w:b/>
          <w:bCs/>
          <w:noProof/>
          <w:color w:val="006BB7" w:themeColor="text2"/>
          <w:sz w:val="18"/>
          <w:szCs w:val="18"/>
          <w:lang w:val="en-US" w:eastAsia="en-US"/>
        </w:rPr>
      </w:pPr>
      <w:r w:rsidRPr="00B91E91">
        <w:rPr>
          <w:rFonts w:asciiTheme="majorHAnsi" w:hAnsiTheme="majorHAnsi" w:cstheme="majorHAnsi"/>
          <w:b/>
          <w:bCs/>
          <w:noProof/>
          <w:color w:val="006BB7" w:themeColor="text2"/>
          <w:sz w:val="18"/>
          <w:szCs w:val="18"/>
          <w:lang w:val="en-US" w:eastAsia="en-US"/>
        </w:rPr>
        <w:t>Table 6.3b: CO</w:t>
      </w:r>
      <w:r w:rsidRPr="00B91E91">
        <w:rPr>
          <w:rFonts w:asciiTheme="majorHAnsi" w:hAnsiTheme="majorHAnsi" w:cstheme="majorHAnsi"/>
          <w:b/>
          <w:bCs/>
          <w:noProof/>
          <w:color w:val="006BB7" w:themeColor="text2"/>
          <w:sz w:val="18"/>
          <w:szCs w:val="18"/>
          <w:vertAlign w:val="subscript"/>
          <w:lang w:val="en-US" w:eastAsia="en-US"/>
        </w:rPr>
        <w:t>2</w:t>
      </w:r>
      <w:r w:rsidRPr="00B91E91">
        <w:rPr>
          <w:rFonts w:asciiTheme="majorHAnsi" w:hAnsiTheme="majorHAnsi" w:cstheme="majorHAnsi"/>
          <w:b/>
          <w:bCs/>
          <w:noProof/>
          <w:color w:val="006BB7" w:themeColor="text2"/>
          <w:sz w:val="18"/>
          <w:szCs w:val="18"/>
          <w:lang w:val="en-US" w:eastAsia="en-US"/>
        </w:rPr>
        <w:t xml:space="preserve"> emission Scope 2 Indirect Emissions: Heat and electricity consumption</w:t>
      </w:r>
      <w:bookmarkEnd w:id="172"/>
    </w:p>
    <w:p w:rsidR="00B91E91" w:rsidRPr="00B91E91" w:rsidP="00B91E91" w14:paraId="5829F584" w14:textId="77777777">
      <w:pPr>
        <w:keepNext/>
        <w:keepLines/>
        <w:numPr>
          <w:ilvl w:val="2"/>
          <w:numId w:val="15"/>
        </w:numPr>
        <w:spacing w:before="260" w:after="60"/>
        <w:ind w:left="1163"/>
        <w:outlineLvl w:val="2"/>
        <w:rPr>
          <w:rFonts w:asciiTheme="majorHAnsi" w:eastAsiaTheme="majorEastAsia" w:hAnsiTheme="majorHAnsi" w:cstheme="majorHAnsi"/>
          <w:b/>
          <w:bCs/>
          <w:color w:val="000000" w:themeColor="text1"/>
        </w:rPr>
      </w:pPr>
      <w:bookmarkStart w:id="173" w:name="_Toc448226865"/>
      <w:bookmarkStart w:id="174" w:name="_Toc456179777"/>
      <w:bookmarkStart w:id="175" w:name="_Toc516495059"/>
      <w:r w:rsidRPr="00B91E91">
        <w:rPr>
          <w:rFonts w:asciiTheme="majorHAnsi" w:eastAsiaTheme="majorEastAsia" w:hAnsiTheme="majorHAnsi" w:cstheme="majorHAnsi"/>
          <w:b/>
          <w:bCs/>
          <w:color w:val="000000" w:themeColor="text1"/>
        </w:rPr>
        <w:t>Fuel consumption air travel</w:t>
      </w:r>
      <w:bookmarkEnd w:id="173"/>
      <w:bookmarkEnd w:id="174"/>
      <w:bookmarkEnd w:id="175"/>
    </w:p>
    <w:p w:rsidR="00B91E91" w:rsidRPr="00B91E91" w:rsidP="00B91E91" w14:paraId="5CBCBCA4" w14:textId="77777777">
      <w:pPr>
        <w:spacing w:after="60"/>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Ricardo Nederland also travels by plane for business travel. The results are shown in table 6.3d.</w:t>
      </w:r>
    </w:p>
    <w:tbl>
      <w:tblPr>
        <w:tblW w:w="8902" w:type="dxa"/>
        <w:tblInd w:w="737" w:type="dxa"/>
        <w:tblLayout w:type="fixed"/>
        <w:tblCellMar>
          <w:left w:w="70" w:type="dxa"/>
          <w:right w:w="70" w:type="dxa"/>
        </w:tblCellMar>
        <w:tblLook w:val="04A0"/>
      </w:tblPr>
      <w:tblGrid>
        <w:gridCol w:w="3368"/>
        <w:gridCol w:w="160"/>
        <w:gridCol w:w="1418"/>
        <w:gridCol w:w="985"/>
        <w:gridCol w:w="1696"/>
        <w:gridCol w:w="1275"/>
      </w:tblGrid>
      <w:tr w14:paraId="3F9287BC" w14:textId="77777777" w:rsidTr="007E25BF">
        <w:tblPrEx>
          <w:tblW w:w="8902" w:type="dxa"/>
          <w:tblInd w:w="737" w:type="dxa"/>
          <w:tblLayout w:type="fixed"/>
          <w:tblCellMar>
            <w:left w:w="70" w:type="dxa"/>
            <w:right w:w="70" w:type="dxa"/>
          </w:tblCellMar>
          <w:tblLook w:val="04A0"/>
        </w:tblPrEx>
        <w:trPr>
          <w:trHeight w:val="555"/>
        </w:trPr>
        <w:tc>
          <w:tcPr>
            <w:tcW w:w="3368" w:type="dxa"/>
            <w:tcBorders>
              <w:top w:val="single" w:sz="8" w:space="0" w:color="000000"/>
              <w:left w:val="nil"/>
              <w:bottom w:val="single" w:sz="8" w:space="0" w:color="000000"/>
              <w:right w:val="nil"/>
            </w:tcBorders>
            <w:shd w:val="clear" w:color="auto" w:fill="006BB7"/>
            <w:vAlign w:val="center"/>
            <w:hideMark/>
          </w:tcPr>
          <w:p w:rsidR="00B91E91" w:rsidRPr="00B91E91" w:rsidP="00B91E91" w14:paraId="4F9DCACD" w14:textId="77777777">
            <w:pPr>
              <w:spacing w:before="60" w:after="60" w:line="240" w:lineRule="auto"/>
              <w:ind w:left="0"/>
              <w:rPr>
                <w:rFonts w:asciiTheme="majorHAnsi" w:hAnsiTheme="majorHAnsi" w:cstheme="majorHAnsi"/>
                <w:b/>
                <w:color w:val="FFFFFF"/>
              </w:rPr>
            </w:pPr>
            <w:r w:rsidRPr="00B91E91">
              <w:rPr>
                <w:rFonts w:asciiTheme="majorHAnsi" w:hAnsiTheme="majorHAnsi" w:cstheme="majorHAnsi"/>
                <w:b/>
                <w:color w:val="FFFFFF"/>
                <w:lang w:val="en-US"/>
              </w:rPr>
              <w:t xml:space="preserve"> </w:t>
            </w:r>
            <w:r w:rsidRPr="00B91E91">
              <w:rPr>
                <w:rFonts w:asciiTheme="majorHAnsi" w:hAnsiTheme="majorHAnsi" w:cstheme="majorHAnsi"/>
                <w:b/>
                <w:color w:val="FFFFFF"/>
              </w:rPr>
              <w:t>Scope 2: Details flight kilometers</w:t>
            </w:r>
          </w:p>
        </w:tc>
        <w:tc>
          <w:tcPr>
            <w:tcW w:w="160" w:type="dxa"/>
            <w:tcBorders>
              <w:top w:val="single" w:sz="8" w:space="0" w:color="000000"/>
              <w:left w:val="nil"/>
              <w:bottom w:val="single" w:sz="8" w:space="0" w:color="000000"/>
              <w:right w:val="nil"/>
            </w:tcBorders>
            <w:shd w:val="clear" w:color="auto" w:fill="006BB7"/>
            <w:vAlign w:val="center"/>
            <w:hideMark/>
          </w:tcPr>
          <w:p w:rsidR="00B91E91" w:rsidRPr="00B91E91" w:rsidP="00B91E91" w14:paraId="7379F189" w14:textId="77777777">
            <w:pPr>
              <w:spacing w:before="60" w:after="60" w:line="240" w:lineRule="auto"/>
              <w:ind w:left="0"/>
              <w:rPr>
                <w:rFonts w:asciiTheme="majorHAnsi" w:hAnsiTheme="majorHAnsi" w:cstheme="majorHAnsi"/>
                <w:b/>
                <w:color w:val="FFFFFF"/>
              </w:rPr>
            </w:pPr>
          </w:p>
        </w:tc>
        <w:tc>
          <w:tcPr>
            <w:tcW w:w="1418" w:type="dxa"/>
            <w:tcBorders>
              <w:top w:val="single" w:sz="8" w:space="0" w:color="000000"/>
              <w:left w:val="nil"/>
              <w:bottom w:val="single" w:sz="8" w:space="0" w:color="000000"/>
              <w:right w:val="nil"/>
            </w:tcBorders>
            <w:shd w:val="clear" w:color="auto" w:fill="006BB7"/>
            <w:vAlign w:val="center"/>
            <w:hideMark/>
          </w:tcPr>
          <w:p w:rsidR="00B91E91" w:rsidRPr="00B91E91" w:rsidP="00B91E91" w14:paraId="28341785" w14:textId="77777777">
            <w:pPr>
              <w:spacing w:before="60" w:after="60" w:line="240" w:lineRule="auto"/>
              <w:ind w:left="0"/>
              <w:rPr>
                <w:rFonts w:asciiTheme="majorHAnsi" w:hAnsiTheme="majorHAnsi" w:cstheme="majorHAnsi"/>
                <w:b/>
                <w:color w:val="FFFFFF"/>
              </w:rPr>
            </w:pPr>
            <w:r w:rsidRPr="00B91E91">
              <w:rPr>
                <w:rFonts w:asciiTheme="majorHAnsi" w:hAnsiTheme="majorHAnsi" w:cstheme="majorHAnsi"/>
                <w:b/>
                <w:color w:val="FFFFFF"/>
              </w:rPr>
              <w:t xml:space="preserve"> km's</w:t>
            </w:r>
          </w:p>
        </w:tc>
        <w:tc>
          <w:tcPr>
            <w:tcW w:w="985" w:type="dxa"/>
            <w:tcBorders>
              <w:top w:val="single" w:sz="8" w:space="0" w:color="000000"/>
              <w:left w:val="nil"/>
              <w:bottom w:val="single" w:sz="8" w:space="0" w:color="000000"/>
              <w:right w:val="nil"/>
            </w:tcBorders>
            <w:shd w:val="clear" w:color="auto" w:fill="006BB7"/>
            <w:vAlign w:val="center"/>
            <w:hideMark/>
          </w:tcPr>
          <w:p w:rsidR="00B91E91" w:rsidRPr="00B91E91" w:rsidP="00B91E91" w14:paraId="717721CE" w14:textId="77777777">
            <w:pPr>
              <w:spacing w:before="60" w:after="60" w:line="240" w:lineRule="auto"/>
              <w:ind w:left="0"/>
              <w:rPr>
                <w:rFonts w:asciiTheme="majorHAnsi" w:hAnsiTheme="majorHAnsi" w:cstheme="majorHAnsi"/>
                <w:b/>
                <w:color w:val="FFFFFF"/>
              </w:rPr>
            </w:pPr>
            <w:r w:rsidRPr="00B91E91">
              <w:rPr>
                <w:rFonts w:asciiTheme="majorHAnsi" w:hAnsiTheme="majorHAnsi" w:cstheme="majorHAnsi"/>
                <w:b/>
                <w:color w:val="FFFFFF"/>
              </w:rPr>
              <w:t>Factor</w:t>
            </w:r>
            <w:r w:rsidRPr="00B91E91">
              <w:rPr>
                <w:rFonts w:asciiTheme="majorHAnsi" w:hAnsiTheme="majorHAnsi" w:cstheme="majorHAnsi"/>
                <w:b/>
                <w:color w:val="FFFFFF"/>
              </w:rPr>
              <w:br/>
            </w:r>
            <w:r w:rsidRPr="00B91E91">
              <w:rPr>
                <w:rFonts w:asciiTheme="majorHAnsi" w:hAnsiTheme="majorHAnsi" w:cstheme="majorHAnsi"/>
                <w:b/>
                <w:color w:val="FFFFFF"/>
              </w:rPr>
              <w:t>(g/km)</w:t>
            </w:r>
          </w:p>
        </w:tc>
        <w:tc>
          <w:tcPr>
            <w:tcW w:w="1696" w:type="dxa"/>
            <w:tcBorders>
              <w:top w:val="single" w:sz="8" w:space="0" w:color="000000"/>
              <w:left w:val="nil"/>
              <w:bottom w:val="single" w:sz="8" w:space="0" w:color="000000"/>
              <w:right w:val="nil"/>
            </w:tcBorders>
            <w:shd w:val="clear" w:color="auto" w:fill="006BB7"/>
            <w:vAlign w:val="center"/>
            <w:hideMark/>
          </w:tcPr>
          <w:p w:rsidR="00B91E91" w:rsidRPr="00B91E91" w:rsidP="00B91E91" w14:paraId="0258C989" w14:textId="77777777">
            <w:pPr>
              <w:spacing w:before="60" w:after="60" w:line="240" w:lineRule="auto"/>
              <w:ind w:left="0"/>
              <w:jc w:val="right"/>
              <w:rPr>
                <w:rFonts w:asciiTheme="majorHAnsi" w:hAnsiTheme="majorHAnsi" w:cstheme="majorHAnsi"/>
                <w:b/>
                <w:color w:val="FFFFFF"/>
              </w:rPr>
            </w:pPr>
            <w:r w:rsidRPr="00B91E91">
              <w:rPr>
                <w:rFonts w:asciiTheme="majorHAnsi" w:hAnsiTheme="majorHAnsi" w:cstheme="majorHAnsi"/>
                <w:b/>
                <w:color w:val="FFFFFF"/>
              </w:rPr>
              <w:t>CO</w:t>
            </w:r>
            <w:r w:rsidRPr="00B91E91">
              <w:rPr>
                <w:rFonts w:asciiTheme="majorHAnsi" w:hAnsiTheme="majorHAnsi" w:cstheme="majorHAnsi"/>
                <w:b/>
                <w:color w:val="FFFFFF"/>
                <w:vertAlign w:val="subscript"/>
              </w:rPr>
              <w:t>2</w:t>
            </w:r>
            <w:r w:rsidRPr="00B91E91">
              <w:rPr>
                <w:rFonts w:asciiTheme="majorHAnsi" w:hAnsiTheme="majorHAnsi" w:cstheme="majorHAnsi"/>
                <w:b/>
                <w:color w:val="FFFFFF"/>
              </w:rPr>
              <w:t xml:space="preserve"> [ton]</w:t>
            </w:r>
          </w:p>
        </w:tc>
        <w:tc>
          <w:tcPr>
            <w:tcW w:w="1275" w:type="dxa"/>
            <w:tcBorders>
              <w:top w:val="single" w:sz="8" w:space="0" w:color="000000"/>
              <w:left w:val="nil"/>
              <w:bottom w:val="single" w:sz="8" w:space="0" w:color="000000"/>
              <w:right w:val="nil"/>
            </w:tcBorders>
            <w:shd w:val="clear" w:color="auto" w:fill="006BB7"/>
            <w:vAlign w:val="center"/>
            <w:hideMark/>
          </w:tcPr>
          <w:p w:rsidR="00B91E91" w:rsidRPr="00B91E91" w:rsidP="00B91E91" w14:paraId="23383D40" w14:textId="77777777">
            <w:pPr>
              <w:spacing w:before="60" w:after="60" w:line="240" w:lineRule="auto"/>
              <w:ind w:left="0"/>
              <w:jc w:val="right"/>
              <w:rPr>
                <w:rFonts w:asciiTheme="majorHAnsi" w:hAnsiTheme="majorHAnsi" w:cstheme="majorHAnsi"/>
                <w:b/>
                <w:color w:val="FFFFFF"/>
              </w:rPr>
            </w:pPr>
            <w:r w:rsidRPr="00B91E91">
              <w:rPr>
                <w:rFonts w:asciiTheme="majorHAnsi" w:hAnsiTheme="majorHAnsi" w:cstheme="majorHAnsi"/>
                <w:b/>
                <w:color w:val="FFFFFF"/>
              </w:rPr>
              <w:t>%</w:t>
            </w:r>
          </w:p>
        </w:tc>
      </w:tr>
      <w:tr w14:paraId="5386B2EB" w14:textId="77777777" w:rsidTr="007E25BF">
        <w:tblPrEx>
          <w:tblW w:w="8902" w:type="dxa"/>
          <w:tblInd w:w="737" w:type="dxa"/>
          <w:tblLayout w:type="fixed"/>
          <w:tblCellMar>
            <w:left w:w="70" w:type="dxa"/>
            <w:right w:w="70" w:type="dxa"/>
          </w:tblCellMar>
          <w:tblLook w:val="04A0"/>
        </w:tblPrEx>
        <w:trPr>
          <w:trHeight w:val="300"/>
        </w:trPr>
        <w:tc>
          <w:tcPr>
            <w:tcW w:w="3368" w:type="dxa"/>
            <w:tcBorders>
              <w:top w:val="nil"/>
              <w:left w:val="nil"/>
              <w:bottom w:val="nil"/>
              <w:right w:val="nil"/>
            </w:tcBorders>
            <w:shd w:val="clear" w:color="auto" w:fill="auto"/>
            <w:noWrap/>
            <w:hideMark/>
          </w:tcPr>
          <w:p w:rsidR="00B91E91" w:rsidRPr="00B91E91" w:rsidP="00B91E91" w14:paraId="736E0CB6" w14:textId="77777777">
            <w:pPr>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Travel distance &lt;700 km</w:t>
            </w:r>
          </w:p>
        </w:tc>
        <w:tc>
          <w:tcPr>
            <w:tcW w:w="160" w:type="dxa"/>
            <w:tcBorders>
              <w:top w:val="nil"/>
              <w:left w:val="nil"/>
              <w:bottom w:val="nil"/>
              <w:right w:val="nil"/>
            </w:tcBorders>
            <w:shd w:val="clear" w:color="auto" w:fill="auto"/>
            <w:hideMark/>
          </w:tcPr>
          <w:p w:rsidR="00B91E91" w:rsidRPr="00B91E91" w:rsidP="00B91E91" w14:paraId="5FEAA504" w14:textId="77777777">
            <w:pPr>
              <w:spacing w:before="60" w:after="60"/>
              <w:ind w:left="0"/>
              <w:rPr>
                <w:rFonts w:asciiTheme="majorHAnsi" w:hAnsiTheme="majorHAnsi" w:cstheme="majorHAnsi"/>
                <w:color w:val="000000" w:themeColor="text1"/>
              </w:rPr>
            </w:pPr>
          </w:p>
        </w:tc>
        <w:tc>
          <w:tcPr>
            <w:tcW w:w="1418" w:type="dxa"/>
            <w:tcBorders>
              <w:top w:val="nil"/>
              <w:left w:val="nil"/>
              <w:bottom w:val="nil"/>
              <w:right w:val="nil"/>
            </w:tcBorders>
            <w:shd w:val="clear" w:color="auto" w:fill="auto"/>
            <w:noWrap/>
            <w:vAlign w:val="center"/>
            <w:hideMark/>
          </w:tcPr>
          <w:p w:rsidR="00B91E91" w:rsidRPr="00B91E91" w:rsidP="00B91E91" w14:paraId="47C970E1" w14:textId="77777777">
            <w:pPr>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13.272</w:t>
            </w:r>
          </w:p>
        </w:tc>
        <w:tc>
          <w:tcPr>
            <w:tcW w:w="985" w:type="dxa"/>
            <w:tcBorders>
              <w:top w:val="nil"/>
              <w:left w:val="nil"/>
              <w:bottom w:val="nil"/>
              <w:right w:val="nil"/>
            </w:tcBorders>
            <w:shd w:val="clear" w:color="auto" w:fill="auto"/>
            <w:noWrap/>
            <w:vAlign w:val="center"/>
            <w:hideMark/>
          </w:tcPr>
          <w:p w:rsidR="00B91E91" w:rsidRPr="00B91E91" w:rsidP="00B91E91" w14:paraId="15FC4D32" w14:textId="77777777">
            <w:pPr>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234</w:t>
            </w:r>
          </w:p>
        </w:tc>
        <w:tc>
          <w:tcPr>
            <w:tcW w:w="1696" w:type="dxa"/>
            <w:tcBorders>
              <w:top w:val="nil"/>
              <w:left w:val="nil"/>
              <w:bottom w:val="nil"/>
              <w:right w:val="nil"/>
            </w:tcBorders>
            <w:shd w:val="clear" w:color="auto" w:fill="auto"/>
            <w:noWrap/>
            <w:vAlign w:val="center"/>
            <w:hideMark/>
          </w:tcPr>
          <w:p w:rsidR="00B91E91" w:rsidRPr="00B91E91" w:rsidP="00B91E91" w14:paraId="0B2A2865" w14:textId="77777777">
            <w:pPr>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3,1</w:t>
            </w:r>
          </w:p>
        </w:tc>
        <w:tc>
          <w:tcPr>
            <w:tcW w:w="1275" w:type="dxa"/>
            <w:tcBorders>
              <w:top w:val="nil"/>
              <w:left w:val="nil"/>
              <w:bottom w:val="nil"/>
              <w:right w:val="nil"/>
            </w:tcBorders>
            <w:shd w:val="clear" w:color="auto" w:fill="auto"/>
            <w:vAlign w:val="center"/>
            <w:hideMark/>
          </w:tcPr>
          <w:p w:rsidR="00B91E91" w:rsidRPr="00B91E91" w:rsidP="00B91E91" w14:paraId="6B5C6B21" w14:textId="77777777">
            <w:pPr>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7%</w:t>
            </w:r>
          </w:p>
        </w:tc>
      </w:tr>
      <w:tr w14:paraId="56F90F67" w14:textId="77777777" w:rsidTr="007E25BF">
        <w:tblPrEx>
          <w:tblW w:w="8902" w:type="dxa"/>
          <w:tblInd w:w="737" w:type="dxa"/>
          <w:tblLayout w:type="fixed"/>
          <w:tblCellMar>
            <w:left w:w="70" w:type="dxa"/>
            <w:right w:w="70" w:type="dxa"/>
          </w:tblCellMar>
          <w:tblLook w:val="04A0"/>
        </w:tblPrEx>
        <w:trPr>
          <w:trHeight w:val="300"/>
        </w:trPr>
        <w:tc>
          <w:tcPr>
            <w:tcW w:w="3368" w:type="dxa"/>
            <w:tcBorders>
              <w:top w:val="nil"/>
              <w:left w:val="nil"/>
              <w:bottom w:val="nil"/>
              <w:right w:val="nil"/>
            </w:tcBorders>
            <w:shd w:val="clear" w:color="auto" w:fill="auto"/>
            <w:noWrap/>
            <w:hideMark/>
          </w:tcPr>
          <w:p w:rsidR="00B91E91" w:rsidRPr="00B91E91" w:rsidP="00B91E91" w14:paraId="718ACACB" w14:textId="77777777">
            <w:pPr>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Travel distance &gt;=700 - &lt;2.500 km</w:t>
            </w:r>
          </w:p>
        </w:tc>
        <w:tc>
          <w:tcPr>
            <w:tcW w:w="160" w:type="dxa"/>
            <w:tcBorders>
              <w:top w:val="nil"/>
              <w:left w:val="nil"/>
              <w:bottom w:val="nil"/>
              <w:right w:val="nil"/>
            </w:tcBorders>
            <w:shd w:val="clear" w:color="auto" w:fill="auto"/>
            <w:hideMark/>
          </w:tcPr>
          <w:p w:rsidR="00B91E91" w:rsidRPr="00B91E91" w:rsidP="00B91E91" w14:paraId="7492BD63" w14:textId="77777777">
            <w:pPr>
              <w:spacing w:before="60" w:after="60"/>
              <w:ind w:left="0"/>
              <w:rPr>
                <w:rFonts w:asciiTheme="majorHAnsi" w:hAnsiTheme="majorHAnsi" w:cstheme="majorHAnsi"/>
                <w:color w:val="000000" w:themeColor="text1"/>
              </w:rPr>
            </w:pPr>
          </w:p>
        </w:tc>
        <w:tc>
          <w:tcPr>
            <w:tcW w:w="1418" w:type="dxa"/>
            <w:tcBorders>
              <w:top w:val="nil"/>
              <w:left w:val="nil"/>
              <w:bottom w:val="nil"/>
              <w:right w:val="nil"/>
            </w:tcBorders>
            <w:shd w:val="clear" w:color="auto" w:fill="auto"/>
            <w:noWrap/>
            <w:vAlign w:val="center"/>
            <w:hideMark/>
          </w:tcPr>
          <w:p w:rsidR="00B91E91" w:rsidRPr="00B91E91" w:rsidP="00B91E91" w14:paraId="3C7871AE" w14:textId="77777777">
            <w:pPr>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120.153</w:t>
            </w:r>
          </w:p>
        </w:tc>
        <w:tc>
          <w:tcPr>
            <w:tcW w:w="985" w:type="dxa"/>
            <w:tcBorders>
              <w:top w:val="nil"/>
              <w:left w:val="nil"/>
              <w:bottom w:val="nil"/>
              <w:right w:val="nil"/>
            </w:tcBorders>
            <w:shd w:val="clear" w:color="auto" w:fill="auto"/>
            <w:noWrap/>
            <w:vAlign w:val="center"/>
            <w:hideMark/>
          </w:tcPr>
          <w:p w:rsidR="00B91E91" w:rsidRPr="00B91E91" w:rsidP="00B91E91" w14:paraId="73ADFDA5" w14:textId="77777777">
            <w:pPr>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172</w:t>
            </w:r>
          </w:p>
        </w:tc>
        <w:tc>
          <w:tcPr>
            <w:tcW w:w="1696" w:type="dxa"/>
            <w:tcBorders>
              <w:top w:val="nil"/>
              <w:left w:val="nil"/>
              <w:bottom w:val="nil"/>
              <w:right w:val="nil"/>
            </w:tcBorders>
            <w:shd w:val="clear" w:color="auto" w:fill="auto"/>
            <w:noWrap/>
            <w:vAlign w:val="center"/>
            <w:hideMark/>
          </w:tcPr>
          <w:p w:rsidR="00B91E91" w:rsidRPr="00B91E91" w:rsidP="00B91E91" w14:paraId="74E8902F" w14:textId="77777777">
            <w:pPr>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20,7</w:t>
            </w:r>
          </w:p>
        </w:tc>
        <w:tc>
          <w:tcPr>
            <w:tcW w:w="1275" w:type="dxa"/>
            <w:tcBorders>
              <w:top w:val="nil"/>
              <w:left w:val="nil"/>
              <w:bottom w:val="nil"/>
              <w:right w:val="nil"/>
            </w:tcBorders>
            <w:shd w:val="clear" w:color="auto" w:fill="auto"/>
            <w:vAlign w:val="center"/>
            <w:hideMark/>
          </w:tcPr>
          <w:p w:rsidR="00B91E91" w:rsidRPr="00B91E91" w:rsidP="00B91E91" w14:paraId="18F054FC" w14:textId="77777777">
            <w:pPr>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47%</w:t>
            </w:r>
          </w:p>
        </w:tc>
      </w:tr>
      <w:tr w14:paraId="49EC566A" w14:textId="77777777" w:rsidTr="007E25BF">
        <w:tblPrEx>
          <w:tblW w:w="8902" w:type="dxa"/>
          <w:tblInd w:w="737" w:type="dxa"/>
          <w:tblLayout w:type="fixed"/>
          <w:tblCellMar>
            <w:left w:w="70" w:type="dxa"/>
            <w:right w:w="70" w:type="dxa"/>
          </w:tblCellMar>
          <w:tblLook w:val="04A0"/>
        </w:tblPrEx>
        <w:trPr>
          <w:trHeight w:val="300"/>
        </w:trPr>
        <w:tc>
          <w:tcPr>
            <w:tcW w:w="3368" w:type="dxa"/>
            <w:tcBorders>
              <w:top w:val="nil"/>
              <w:left w:val="nil"/>
              <w:bottom w:val="nil"/>
              <w:right w:val="nil"/>
            </w:tcBorders>
            <w:shd w:val="clear" w:color="auto" w:fill="auto"/>
            <w:noWrap/>
            <w:hideMark/>
          </w:tcPr>
          <w:p w:rsidR="00B91E91" w:rsidRPr="00B91E91" w:rsidP="00B91E91" w14:paraId="2BD0C3AD" w14:textId="77777777">
            <w:pPr>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Travel distance &gt;=2.500 km</w:t>
            </w:r>
          </w:p>
        </w:tc>
        <w:tc>
          <w:tcPr>
            <w:tcW w:w="160" w:type="dxa"/>
            <w:tcBorders>
              <w:top w:val="nil"/>
              <w:left w:val="nil"/>
              <w:bottom w:val="nil"/>
              <w:right w:val="nil"/>
            </w:tcBorders>
            <w:shd w:val="clear" w:color="auto" w:fill="auto"/>
            <w:hideMark/>
          </w:tcPr>
          <w:p w:rsidR="00B91E91" w:rsidRPr="00B91E91" w:rsidP="00B91E91" w14:paraId="02EF94D9" w14:textId="77777777">
            <w:pPr>
              <w:spacing w:before="60" w:after="60"/>
              <w:ind w:left="0"/>
              <w:rPr>
                <w:rFonts w:asciiTheme="majorHAnsi" w:hAnsiTheme="majorHAnsi" w:cstheme="majorHAnsi"/>
                <w:color w:val="000000" w:themeColor="text1"/>
              </w:rPr>
            </w:pPr>
          </w:p>
        </w:tc>
        <w:tc>
          <w:tcPr>
            <w:tcW w:w="1418" w:type="dxa"/>
            <w:tcBorders>
              <w:top w:val="nil"/>
              <w:left w:val="nil"/>
              <w:bottom w:val="nil"/>
              <w:right w:val="nil"/>
            </w:tcBorders>
            <w:shd w:val="clear" w:color="auto" w:fill="auto"/>
            <w:noWrap/>
            <w:vAlign w:val="center"/>
            <w:hideMark/>
          </w:tcPr>
          <w:p w:rsidR="00B91E91" w:rsidRPr="00B91E91" w:rsidP="00B91E91" w14:paraId="3C2E09DF" w14:textId="77777777">
            <w:pPr>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129.618</w:t>
            </w:r>
          </w:p>
        </w:tc>
        <w:tc>
          <w:tcPr>
            <w:tcW w:w="985" w:type="dxa"/>
            <w:tcBorders>
              <w:top w:val="nil"/>
              <w:left w:val="nil"/>
              <w:bottom w:val="nil"/>
              <w:right w:val="nil"/>
            </w:tcBorders>
            <w:shd w:val="clear" w:color="auto" w:fill="auto"/>
            <w:noWrap/>
            <w:vAlign w:val="center"/>
            <w:hideMark/>
          </w:tcPr>
          <w:p w:rsidR="00B91E91" w:rsidRPr="00B91E91" w:rsidP="00B91E91" w14:paraId="4D3D7CF7" w14:textId="77777777">
            <w:pPr>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157</w:t>
            </w:r>
          </w:p>
        </w:tc>
        <w:tc>
          <w:tcPr>
            <w:tcW w:w="1696" w:type="dxa"/>
            <w:tcBorders>
              <w:top w:val="nil"/>
              <w:left w:val="nil"/>
              <w:bottom w:val="nil"/>
              <w:right w:val="nil"/>
            </w:tcBorders>
            <w:shd w:val="clear" w:color="auto" w:fill="auto"/>
            <w:noWrap/>
            <w:vAlign w:val="center"/>
            <w:hideMark/>
          </w:tcPr>
          <w:p w:rsidR="00B91E91" w:rsidRPr="00B91E91" w:rsidP="00B91E91" w14:paraId="4AEFEF1D" w14:textId="77777777">
            <w:pPr>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20,4</w:t>
            </w:r>
          </w:p>
        </w:tc>
        <w:tc>
          <w:tcPr>
            <w:tcW w:w="1275" w:type="dxa"/>
            <w:tcBorders>
              <w:top w:val="nil"/>
              <w:left w:val="nil"/>
              <w:bottom w:val="nil"/>
              <w:right w:val="nil"/>
            </w:tcBorders>
            <w:shd w:val="clear" w:color="auto" w:fill="auto"/>
            <w:vAlign w:val="center"/>
            <w:hideMark/>
          </w:tcPr>
          <w:p w:rsidR="00B91E91" w:rsidRPr="00B91E91" w:rsidP="00B91E91" w14:paraId="71B50E23" w14:textId="77777777">
            <w:pPr>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46%</w:t>
            </w:r>
          </w:p>
        </w:tc>
      </w:tr>
      <w:tr w14:paraId="4CA23C94" w14:textId="77777777" w:rsidTr="007E25BF">
        <w:tblPrEx>
          <w:tblW w:w="8902" w:type="dxa"/>
          <w:tblInd w:w="737" w:type="dxa"/>
          <w:tblLayout w:type="fixed"/>
          <w:tblCellMar>
            <w:left w:w="70" w:type="dxa"/>
            <w:right w:w="70" w:type="dxa"/>
          </w:tblCellMar>
          <w:tblLook w:val="04A0"/>
        </w:tblPrEx>
        <w:trPr>
          <w:trHeight w:val="315"/>
        </w:trPr>
        <w:tc>
          <w:tcPr>
            <w:tcW w:w="3368" w:type="dxa"/>
            <w:tcBorders>
              <w:top w:val="nil"/>
              <w:left w:val="nil"/>
              <w:bottom w:val="single" w:sz="8" w:space="0" w:color="000000"/>
              <w:right w:val="nil"/>
            </w:tcBorders>
            <w:shd w:val="clear" w:color="000000" w:fill="C0C0C0"/>
            <w:hideMark/>
          </w:tcPr>
          <w:p w:rsidR="00B91E91" w:rsidRPr="00B91E91" w:rsidP="00B91E91" w14:paraId="0ABC0A89" w14:textId="77777777">
            <w:pPr>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Total</w:t>
            </w:r>
          </w:p>
        </w:tc>
        <w:tc>
          <w:tcPr>
            <w:tcW w:w="160" w:type="dxa"/>
            <w:tcBorders>
              <w:top w:val="nil"/>
              <w:left w:val="nil"/>
              <w:bottom w:val="single" w:sz="8" w:space="0" w:color="000000"/>
              <w:right w:val="nil"/>
            </w:tcBorders>
            <w:shd w:val="clear" w:color="000000" w:fill="C0C0C0"/>
            <w:hideMark/>
          </w:tcPr>
          <w:p w:rsidR="00B91E91" w:rsidRPr="00B91E91" w:rsidP="00B91E91" w14:paraId="6AECDE11" w14:textId="77777777">
            <w:pPr>
              <w:spacing w:before="60" w:after="60"/>
              <w:ind w:left="0"/>
              <w:rPr>
                <w:rFonts w:asciiTheme="majorHAnsi" w:hAnsiTheme="majorHAnsi" w:cstheme="majorHAnsi"/>
                <w:color w:val="000000" w:themeColor="text1"/>
              </w:rPr>
            </w:pPr>
          </w:p>
        </w:tc>
        <w:tc>
          <w:tcPr>
            <w:tcW w:w="1418" w:type="dxa"/>
            <w:tcBorders>
              <w:top w:val="nil"/>
              <w:left w:val="nil"/>
              <w:bottom w:val="single" w:sz="8" w:space="0" w:color="000000"/>
              <w:right w:val="nil"/>
            </w:tcBorders>
            <w:shd w:val="clear" w:color="000000" w:fill="C0C0C0"/>
            <w:vAlign w:val="center"/>
            <w:hideMark/>
          </w:tcPr>
          <w:p w:rsidR="00B91E91" w:rsidRPr="00B91E91" w:rsidP="00B91E91" w14:paraId="1C102A23" w14:textId="77777777">
            <w:pPr>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 </w:t>
            </w:r>
          </w:p>
        </w:tc>
        <w:tc>
          <w:tcPr>
            <w:tcW w:w="985" w:type="dxa"/>
            <w:tcBorders>
              <w:top w:val="nil"/>
              <w:left w:val="nil"/>
              <w:bottom w:val="single" w:sz="8" w:space="0" w:color="000000"/>
              <w:right w:val="nil"/>
            </w:tcBorders>
            <w:shd w:val="clear" w:color="000000" w:fill="C0C0C0"/>
            <w:vAlign w:val="center"/>
            <w:hideMark/>
          </w:tcPr>
          <w:p w:rsidR="00B91E91" w:rsidRPr="00B91E91" w:rsidP="00B91E91" w14:paraId="332D5336" w14:textId="77777777">
            <w:pPr>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 </w:t>
            </w:r>
          </w:p>
        </w:tc>
        <w:tc>
          <w:tcPr>
            <w:tcW w:w="1696" w:type="dxa"/>
            <w:tcBorders>
              <w:top w:val="nil"/>
              <w:left w:val="nil"/>
              <w:bottom w:val="single" w:sz="8" w:space="0" w:color="000000"/>
              <w:right w:val="nil"/>
            </w:tcBorders>
            <w:shd w:val="clear" w:color="000000" w:fill="C0C0C0"/>
            <w:vAlign w:val="center"/>
            <w:hideMark/>
          </w:tcPr>
          <w:p w:rsidR="00B91E91" w:rsidRPr="00B91E91" w:rsidP="00B91E91" w14:paraId="6CDE17EE" w14:textId="77777777">
            <w:pPr>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44,1</w:t>
            </w:r>
          </w:p>
        </w:tc>
        <w:tc>
          <w:tcPr>
            <w:tcW w:w="1275" w:type="dxa"/>
            <w:tcBorders>
              <w:top w:val="nil"/>
              <w:left w:val="nil"/>
              <w:bottom w:val="single" w:sz="8" w:space="0" w:color="000000"/>
              <w:right w:val="nil"/>
            </w:tcBorders>
            <w:shd w:val="clear" w:color="000000" w:fill="C0C0C0"/>
            <w:vAlign w:val="center"/>
            <w:hideMark/>
          </w:tcPr>
          <w:p w:rsidR="00B91E91" w:rsidRPr="00B91E91" w:rsidP="00B91E91" w14:paraId="1F48F315" w14:textId="77777777">
            <w:pPr>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100%</w:t>
            </w:r>
          </w:p>
        </w:tc>
      </w:tr>
    </w:tbl>
    <w:p w:rsidR="00B91E91" w:rsidRPr="00B91E91" w:rsidP="00B91E91" w14:paraId="06FACC57" w14:textId="77777777">
      <w:pPr>
        <w:keepNext/>
        <w:keepLines/>
        <w:spacing w:before="60" w:after="120" w:line="240" w:lineRule="auto"/>
        <w:ind w:left="720"/>
        <w:rPr>
          <w:rFonts w:asciiTheme="majorHAnsi" w:hAnsiTheme="majorHAnsi" w:cstheme="majorHAnsi"/>
          <w:b/>
          <w:bCs/>
          <w:noProof/>
          <w:color w:val="006BB7" w:themeColor="text2"/>
          <w:sz w:val="18"/>
          <w:szCs w:val="18"/>
          <w:lang w:val="en-US" w:eastAsia="en-US"/>
        </w:rPr>
      </w:pPr>
      <w:r w:rsidRPr="00B91E91">
        <w:rPr>
          <w:rFonts w:asciiTheme="majorHAnsi" w:hAnsiTheme="majorHAnsi" w:cstheme="majorHAnsi"/>
          <w:b/>
          <w:bCs/>
          <w:noProof/>
          <w:color w:val="006BB7" w:themeColor="text2"/>
          <w:sz w:val="18"/>
          <w:szCs w:val="18"/>
          <w:lang w:val="en-US" w:eastAsia="en-US"/>
        </w:rPr>
        <w:t>Table 6.3d: CO</w:t>
      </w:r>
      <w:r w:rsidRPr="00B91E91">
        <w:rPr>
          <w:rFonts w:asciiTheme="majorHAnsi" w:hAnsiTheme="majorHAnsi" w:cstheme="majorHAnsi"/>
          <w:b/>
          <w:bCs/>
          <w:noProof/>
          <w:color w:val="006BB7" w:themeColor="text2"/>
          <w:sz w:val="18"/>
          <w:szCs w:val="18"/>
          <w:vertAlign w:val="subscript"/>
          <w:lang w:val="en-US" w:eastAsia="en-US"/>
        </w:rPr>
        <w:t>2</w:t>
      </w:r>
      <w:r w:rsidRPr="00B91E91">
        <w:rPr>
          <w:rFonts w:asciiTheme="majorHAnsi" w:hAnsiTheme="majorHAnsi" w:cstheme="majorHAnsi"/>
          <w:b/>
          <w:bCs/>
          <w:noProof/>
          <w:color w:val="006BB7" w:themeColor="text2"/>
          <w:sz w:val="18"/>
          <w:szCs w:val="18"/>
          <w:lang w:val="en-US" w:eastAsia="en-US"/>
        </w:rPr>
        <w:t xml:space="preserve"> emission Scope 2 Indirect Emissions: air travel</w:t>
      </w:r>
    </w:p>
    <w:p w:rsidR="00B91E91" w:rsidRPr="00B91E91" w:rsidP="00B91E91" w14:paraId="5E7DDF86" w14:textId="77777777">
      <w:pPr>
        <w:keepNext/>
        <w:keepLines/>
        <w:numPr>
          <w:ilvl w:val="2"/>
          <w:numId w:val="15"/>
        </w:numPr>
        <w:spacing w:before="260" w:after="60"/>
        <w:ind w:left="1163"/>
        <w:outlineLvl w:val="2"/>
        <w:rPr>
          <w:rFonts w:asciiTheme="majorHAnsi" w:eastAsiaTheme="majorEastAsia" w:hAnsiTheme="majorHAnsi" w:cstheme="majorHAnsi"/>
          <w:b/>
          <w:bCs/>
          <w:color w:val="000000" w:themeColor="text1"/>
        </w:rPr>
      </w:pPr>
      <w:bookmarkStart w:id="176" w:name="_Toc516495060"/>
      <w:r w:rsidRPr="00B91E91">
        <w:rPr>
          <w:rFonts w:cstheme="majorHAnsi"/>
          <w:b/>
          <w:bCs/>
          <w:color w:val="000000" w:themeColor="text1"/>
          <w:lang w:val="en-US"/>
        </w:rPr>
        <w:t>Business public transport (train)</w:t>
      </w:r>
      <w:bookmarkEnd w:id="176"/>
    </w:p>
    <w:p w:rsidR="00B91E91" w:rsidRPr="00B91E91" w:rsidP="00B91E91" w14:paraId="1DF5012E" w14:textId="77777777">
      <w:pPr>
        <w:spacing w:after="72" w:afterLines="30"/>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Ricardo Nederland also travels by train for business traffic. The results are shown in Table 6.3e</w:t>
      </w:r>
    </w:p>
    <w:tbl>
      <w:tblPr>
        <w:tblW w:w="8959" w:type="dxa"/>
        <w:tblInd w:w="737" w:type="dxa"/>
        <w:tblLayout w:type="fixed"/>
        <w:tblCellMar>
          <w:left w:w="70" w:type="dxa"/>
          <w:right w:w="70" w:type="dxa"/>
        </w:tblCellMar>
        <w:tblLook w:val="04A0"/>
      </w:tblPr>
      <w:tblGrid>
        <w:gridCol w:w="3232"/>
        <w:gridCol w:w="607"/>
        <w:gridCol w:w="953"/>
        <w:gridCol w:w="1274"/>
        <w:gridCol w:w="1441"/>
        <w:gridCol w:w="1452"/>
      </w:tblGrid>
      <w:tr w14:paraId="3CDF151E" w14:textId="77777777" w:rsidTr="007E25BF">
        <w:tblPrEx>
          <w:tblW w:w="8959" w:type="dxa"/>
          <w:tblInd w:w="737" w:type="dxa"/>
          <w:tblLayout w:type="fixed"/>
          <w:tblCellMar>
            <w:left w:w="70" w:type="dxa"/>
            <w:right w:w="70" w:type="dxa"/>
          </w:tblCellMar>
          <w:tblLook w:val="04A0"/>
        </w:tblPrEx>
        <w:trPr>
          <w:trHeight w:val="555"/>
        </w:trPr>
        <w:tc>
          <w:tcPr>
            <w:tcW w:w="3232" w:type="dxa"/>
            <w:tcBorders>
              <w:top w:val="single" w:sz="8" w:space="0" w:color="000000"/>
              <w:left w:val="nil"/>
              <w:bottom w:val="single" w:sz="8" w:space="0" w:color="000000"/>
              <w:right w:val="nil"/>
            </w:tcBorders>
            <w:shd w:val="clear" w:color="auto" w:fill="006BB7"/>
            <w:vAlign w:val="center"/>
            <w:hideMark/>
          </w:tcPr>
          <w:p w:rsidR="00B91E91" w:rsidRPr="00B91E91" w:rsidP="00B91E91" w14:paraId="5B3B11F5" w14:textId="77777777">
            <w:pPr>
              <w:spacing w:before="60" w:after="60" w:line="240" w:lineRule="auto"/>
              <w:ind w:left="0"/>
              <w:rPr>
                <w:rFonts w:asciiTheme="majorHAnsi" w:hAnsiTheme="majorHAnsi" w:cstheme="majorHAnsi"/>
                <w:b/>
                <w:color w:val="FFFFFF"/>
              </w:rPr>
            </w:pPr>
            <w:r w:rsidRPr="00B91E91">
              <w:rPr>
                <w:rFonts w:asciiTheme="majorHAnsi" w:hAnsiTheme="majorHAnsi" w:cstheme="majorHAnsi"/>
                <w:b/>
                <w:color w:val="FFFFFF"/>
              </w:rPr>
              <w:t>Scope 2: Details train kilometers</w:t>
            </w:r>
          </w:p>
        </w:tc>
        <w:tc>
          <w:tcPr>
            <w:tcW w:w="607" w:type="dxa"/>
            <w:tcBorders>
              <w:top w:val="single" w:sz="8" w:space="0" w:color="000000"/>
              <w:left w:val="nil"/>
              <w:bottom w:val="single" w:sz="8" w:space="0" w:color="000000"/>
              <w:right w:val="nil"/>
            </w:tcBorders>
            <w:shd w:val="clear" w:color="auto" w:fill="006BB7"/>
            <w:vAlign w:val="center"/>
            <w:hideMark/>
          </w:tcPr>
          <w:p w:rsidR="00B91E91" w:rsidRPr="00B91E91" w:rsidP="00B91E91" w14:paraId="042CD274" w14:textId="77777777">
            <w:pPr>
              <w:spacing w:before="60" w:after="60" w:line="240" w:lineRule="auto"/>
              <w:ind w:left="0"/>
              <w:rPr>
                <w:rFonts w:asciiTheme="majorHAnsi" w:hAnsiTheme="majorHAnsi" w:cstheme="majorHAnsi"/>
                <w:b/>
                <w:color w:val="FFFFFF"/>
              </w:rPr>
            </w:pPr>
          </w:p>
        </w:tc>
        <w:tc>
          <w:tcPr>
            <w:tcW w:w="953" w:type="dxa"/>
            <w:tcBorders>
              <w:top w:val="single" w:sz="8" w:space="0" w:color="000000"/>
              <w:left w:val="nil"/>
              <w:bottom w:val="single" w:sz="8" w:space="0" w:color="000000"/>
              <w:right w:val="nil"/>
            </w:tcBorders>
            <w:shd w:val="clear" w:color="auto" w:fill="006BB7"/>
            <w:vAlign w:val="center"/>
            <w:hideMark/>
          </w:tcPr>
          <w:p w:rsidR="00B91E91" w:rsidRPr="00B91E91" w:rsidP="00B91E91" w14:paraId="46925593" w14:textId="77777777">
            <w:pPr>
              <w:spacing w:before="60" w:after="60" w:line="240" w:lineRule="auto"/>
              <w:ind w:left="0"/>
              <w:jc w:val="right"/>
              <w:rPr>
                <w:rFonts w:asciiTheme="majorHAnsi" w:hAnsiTheme="majorHAnsi" w:cstheme="majorHAnsi"/>
                <w:b/>
                <w:color w:val="FFFFFF"/>
              </w:rPr>
            </w:pPr>
            <w:r w:rsidRPr="00B91E91">
              <w:rPr>
                <w:rFonts w:asciiTheme="majorHAnsi" w:hAnsiTheme="majorHAnsi" w:cstheme="majorHAnsi"/>
                <w:b/>
                <w:color w:val="FFFFFF"/>
              </w:rPr>
              <w:t>km's</w:t>
            </w:r>
          </w:p>
        </w:tc>
        <w:tc>
          <w:tcPr>
            <w:tcW w:w="1274" w:type="dxa"/>
            <w:tcBorders>
              <w:top w:val="single" w:sz="8" w:space="0" w:color="000000"/>
              <w:left w:val="nil"/>
              <w:bottom w:val="single" w:sz="8" w:space="0" w:color="000000"/>
              <w:right w:val="nil"/>
            </w:tcBorders>
            <w:shd w:val="clear" w:color="auto" w:fill="006BB7"/>
            <w:vAlign w:val="center"/>
            <w:hideMark/>
          </w:tcPr>
          <w:p w:rsidR="00B91E91" w:rsidRPr="00B91E91" w:rsidP="00B91E91" w14:paraId="76E9D366" w14:textId="77777777">
            <w:pPr>
              <w:spacing w:before="60" w:after="60" w:line="240" w:lineRule="auto"/>
              <w:ind w:left="0"/>
              <w:jc w:val="right"/>
              <w:rPr>
                <w:rFonts w:asciiTheme="majorHAnsi" w:hAnsiTheme="majorHAnsi" w:cstheme="majorHAnsi"/>
                <w:b/>
                <w:color w:val="FFFFFF"/>
              </w:rPr>
            </w:pPr>
            <w:r w:rsidRPr="00B91E91">
              <w:rPr>
                <w:rFonts w:asciiTheme="majorHAnsi" w:hAnsiTheme="majorHAnsi" w:cstheme="majorHAnsi"/>
                <w:b/>
                <w:color w:val="FFFFFF"/>
              </w:rPr>
              <w:t>Factor</w:t>
            </w:r>
            <w:r w:rsidRPr="00B91E91">
              <w:rPr>
                <w:rFonts w:asciiTheme="majorHAnsi" w:hAnsiTheme="majorHAnsi" w:cstheme="majorHAnsi"/>
                <w:b/>
                <w:color w:val="FFFFFF"/>
              </w:rPr>
              <w:br/>
              <w:t>(g/km)</w:t>
            </w:r>
          </w:p>
        </w:tc>
        <w:tc>
          <w:tcPr>
            <w:tcW w:w="1441" w:type="dxa"/>
            <w:tcBorders>
              <w:top w:val="single" w:sz="8" w:space="0" w:color="000000"/>
              <w:left w:val="nil"/>
              <w:bottom w:val="single" w:sz="8" w:space="0" w:color="000000"/>
              <w:right w:val="nil"/>
            </w:tcBorders>
            <w:shd w:val="clear" w:color="auto" w:fill="006BB7"/>
            <w:vAlign w:val="center"/>
            <w:hideMark/>
          </w:tcPr>
          <w:p w:rsidR="00B91E91" w:rsidRPr="00B91E91" w:rsidP="00B91E91" w14:paraId="035FD895" w14:textId="77777777">
            <w:pPr>
              <w:spacing w:before="60" w:after="60" w:line="240" w:lineRule="auto"/>
              <w:ind w:left="0"/>
              <w:jc w:val="right"/>
              <w:rPr>
                <w:rFonts w:asciiTheme="majorHAnsi" w:hAnsiTheme="majorHAnsi" w:cstheme="majorHAnsi"/>
                <w:b/>
                <w:color w:val="FFFFFF"/>
              </w:rPr>
            </w:pPr>
            <w:r w:rsidRPr="00B91E91">
              <w:rPr>
                <w:rFonts w:asciiTheme="majorHAnsi" w:hAnsiTheme="majorHAnsi" w:cstheme="majorHAnsi"/>
                <w:b/>
                <w:color w:val="FFFFFF"/>
              </w:rPr>
              <w:t>CO</w:t>
            </w:r>
            <w:r w:rsidRPr="00B91E91">
              <w:rPr>
                <w:rFonts w:asciiTheme="majorHAnsi" w:hAnsiTheme="majorHAnsi" w:cstheme="majorHAnsi"/>
                <w:b/>
                <w:color w:val="FFFFFF"/>
                <w:vertAlign w:val="subscript"/>
              </w:rPr>
              <w:t>2</w:t>
            </w:r>
            <w:r w:rsidRPr="00B91E91">
              <w:rPr>
                <w:rFonts w:asciiTheme="majorHAnsi" w:hAnsiTheme="majorHAnsi" w:cstheme="majorHAnsi"/>
                <w:b/>
                <w:color w:val="FFFFFF"/>
              </w:rPr>
              <w:t xml:space="preserve"> [ton]</w:t>
            </w:r>
          </w:p>
        </w:tc>
        <w:tc>
          <w:tcPr>
            <w:tcW w:w="1452" w:type="dxa"/>
            <w:tcBorders>
              <w:top w:val="single" w:sz="8" w:space="0" w:color="000000"/>
              <w:left w:val="nil"/>
              <w:bottom w:val="single" w:sz="8" w:space="0" w:color="000000"/>
              <w:right w:val="nil"/>
            </w:tcBorders>
            <w:shd w:val="clear" w:color="auto" w:fill="006BB7"/>
            <w:vAlign w:val="center"/>
            <w:hideMark/>
          </w:tcPr>
          <w:p w:rsidR="00B91E91" w:rsidRPr="00B91E91" w:rsidP="00B91E91" w14:paraId="0F048E98" w14:textId="77777777">
            <w:pPr>
              <w:spacing w:before="60" w:after="60" w:line="240" w:lineRule="auto"/>
              <w:ind w:left="0"/>
              <w:jc w:val="right"/>
              <w:rPr>
                <w:rFonts w:asciiTheme="majorHAnsi" w:hAnsiTheme="majorHAnsi" w:cstheme="majorHAnsi"/>
                <w:b/>
                <w:color w:val="FFFFFF"/>
              </w:rPr>
            </w:pPr>
            <w:r w:rsidRPr="00B91E91">
              <w:rPr>
                <w:rFonts w:asciiTheme="majorHAnsi" w:hAnsiTheme="majorHAnsi" w:cstheme="majorHAnsi"/>
                <w:b/>
                <w:color w:val="FFFFFF"/>
              </w:rPr>
              <w:t>%</w:t>
            </w:r>
          </w:p>
        </w:tc>
      </w:tr>
      <w:tr w14:paraId="56005478" w14:textId="77777777" w:rsidTr="007E25BF">
        <w:tblPrEx>
          <w:tblW w:w="8959" w:type="dxa"/>
          <w:tblInd w:w="737" w:type="dxa"/>
          <w:tblLayout w:type="fixed"/>
          <w:tblCellMar>
            <w:left w:w="70" w:type="dxa"/>
            <w:right w:w="70" w:type="dxa"/>
          </w:tblCellMar>
          <w:tblLook w:val="04A0"/>
        </w:tblPrEx>
        <w:trPr>
          <w:trHeight w:val="300"/>
        </w:trPr>
        <w:tc>
          <w:tcPr>
            <w:tcW w:w="3232" w:type="dxa"/>
            <w:tcBorders>
              <w:top w:val="nil"/>
              <w:left w:val="nil"/>
              <w:bottom w:val="nil"/>
              <w:right w:val="nil"/>
            </w:tcBorders>
            <w:shd w:val="clear" w:color="auto" w:fill="auto"/>
            <w:noWrap/>
          </w:tcPr>
          <w:p w:rsidR="00B91E91" w:rsidRPr="00B91E91" w:rsidP="00B91E91" w14:paraId="5539E6B4" w14:textId="77777777">
            <w:pPr>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Train type unknown</w:t>
            </w:r>
          </w:p>
        </w:tc>
        <w:tc>
          <w:tcPr>
            <w:tcW w:w="607" w:type="dxa"/>
            <w:tcBorders>
              <w:top w:val="nil"/>
              <w:left w:val="nil"/>
              <w:bottom w:val="nil"/>
              <w:right w:val="nil"/>
            </w:tcBorders>
            <w:shd w:val="clear" w:color="auto" w:fill="auto"/>
          </w:tcPr>
          <w:p w:rsidR="00B91E91" w:rsidRPr="00B91E91" w:rsidP="00B91E91" w14:paraId="29547A2F" w14:textId="77777777">
            <w:pPr>
              <w:spacing w:before="60" w:after="60"/>
              <w:ind w:left="0"/>
              <w:rPr>
                <w:rFonts w:asciiTheme="majorHAnsi" w:hAnsiTheme="majorHAnsi" w:cstheme="majorHAnsi"/>
                <w:color w:val="000000" w:themeColor="text1"/>
              </w:rPr>
            </w:pPr>
          </w:p>
        </w:tc>
        <w:tc>
          <w:tcPr>
            <w:tcW w:w="953" w:type="dxa"/>
            <w:tcBorders>
              <w:top w:val="nil"/>
              <w:left w:val="nil"/>
              <w:bottom w:val="nil"/>
              <w:right w:val="nil"/>
            </w:tcBorders>
            <w:shd w:val="clear" w:color="auto" w:fill="auto"/>
            <w:noWrap/>
            <w:vAlign w:val="center"/>
          </w:tcPr>
          <w:p w:rsidR="00B91E91" w:rsidRPr="00B91E91" w:rsidP="00B91E91" w14:paraId="28E01B0B" w14:textId="77777777">
            <w:pPr>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199.095</w:t>
            </w:r>
          </w:p>
        </w:tc>
        <w:tc>
          <w:tcPr>
            <w:tcW w:w="1274" w:type="dxa"/>
            <w:tcBorders>
              <w:top w:val="nil"/>
              <w:left w:val="nil"/>
              <w:bottom w:val="nil"/>
              <w:right w:val="nil"/>
            </w:tcBorders>
            <w:shd w:val="clear" w:color="auto" w:fill="auto"/>
            <w:noWrap/>
            <w:vAlign w:val="center"/>
          </w:tcPr>
          <w:p w:rsidR="00B91E91" w:rsidRPr="00B91E91" w:rsidP="00B91E91" w14:paraId="387A30CA" w14:textId="77777777">
            <w:pPr>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3</w:t>
            </w:r>
          </w:p>
        </w:tc>
        <w:tc>
          <w:tcPr>
            <w:tcW w:w="1441" w:type="dxa"/>
            <w:tcBorders>
              <w:top w:val="nil"/>
              <w:left w:val="nil"/>
              <w:bottom w:val="nil"/>
              <w:right w:val="nil"/>
            </w:tcBorders>
            <w:shd w:val="clear" w:color="auto" w:fill="auto"/>
            <w:noWrap/>
            <w:vAlign w:val="center"/>
          </w:tcPr>
          <w:p w:rsidR="00B91E91" w:rsidRPr="00B91E91" w:rsidP="00B91E91" w14:paraId="42AE8D46" w14:textId="77777777">
            <w:pPr>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0,6</w:t>
            </w:r>
          </w:p>
        </w:tc>
        <w:tc>
          <w:tcPr>
            <w:tcW w:w="1452" w:type="dxa"/>
            <w:tcBorders>
              <w:top w:val="nil"/>
              <w:left w:val="nil"/>
              <w:bottom w:val="nil"/>
              <w:right w:val="nil"/>
            </w:tcBorders>
            <w:shd w:val="clear" w:color="auto" w:fill="auto"/>
            <w:vAlign w:val="center"/>
          </w:tcPr>
          <w:p w:rsidR="00B91E91" w:rsidRPr="00B91E91" w:rsidP="00B91E91" w14:paraId="3D6E92BE" w14:textId="77777777">
            <w:pPr>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38%</w:t>
            </w:r>
          </w:p>
        </w:tc>
      </w:tr>
      <w:tr w14:paraId="01445727" w14:textId="77777777" w:rsidTr="007E25BF">
        <w:tblPrEx>
          <w:tblW w:w="8959" w:type="dxa"/>
          <w:tblInd w:w="737" w:type="dxa"/>
          <w:tblLayout w:type="fixed"/>
          <w:tblCellMar>
            <w:left w:w="70" w:type="dxa"/>
            <w:right w:w="70" w:type="dxa"/>
          </w:tblCellMar>
          <w:tblLook w:val="04A0"/>
        </w:tblPrEx>
        <w:trPr>
          <w:trHeight w:val="300"/>
        </w:trPr>
        <w:tc>
          <w:tcPr>
            <w:tcW w:w="3232" w:type="dxa"/>
            <w:tcBorders>
              <w:top w:val="nil"/>
              <w:left w:val="nil"/>
              <w:bottom w:val="nil"/>
              <w:right w:val="nil"/>
            </w:tcBorders>
            <w:shd w:val="clear" w:color="auto" w:fill="auto"/>
            <w:noWrap/>
          </w:tcPr>
          <w:p w:rsidR="00B91E91" w:rsidRPr="00B91E91" w:rsidP="00B91E91" w14:paraId="65B56A71" w14:textId="77777777">
            <w:pPr>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Train International</w:t>
            </w:r>
          </w:p>
        </w:tc>
        <w:tc>
          <w:tcPr>
            <w:tcW w:w="607" w:type="dxa"/>
            <w:tcBorders>
              <w:top w:val="nil"/>
              <w:left w:val="nil"/>
              <w:bottom w:val="nil"/>
              <w:right w:val="nil"/>
            </w:tcBorders>
            <w:shd w:val="clear" w:color="auto" w:fill="auto"/>
          </w:tcPr>
          <w:p w:rsidR="00B91E91" w:rsidRPr="00B91E91" w:rsidP="00B91E91" w14:paraId="7BC14BA3" w14:textId="77777777">
            <w:pPr>
              <w:spacing w:before="60" w:after="60"/>
              <w:ind w:left="0"/>
              <w:rPr>
                <w:rFonts w:asciiTheme="majorHAnsi" w:hAnsiTheme="majorHAnsi" w:cstheme="majorHAnsi"/>
                <w:color w:val="000000" w:themeColor="text1"/>
              </w:rPr>
            </w:pPr>
          </w:p>
        </w:tc>
        <w:tc>
          <w:tcPr>
            <w:tcW w:w="953" w:type="dxa"/>
            <w:tcBorders>
              <w:top w:val="nil"/>
              <w:left w:val="nil"/>
              <w:bottom w:val="nil"/>
              <w:right w:val="nil"/>
            </w:tcBorders>
            <w:shd w:val="clear" w:color="auto" w:fill="auto"/>
            <w:noWrap/>
            <w:vAlign w:val="center"/>
          </w:tcPr>
          <w:p w:rsidR="00B91E91" w:rsidRPr="00B91E91" w:rsidP="00B91E91" w14:paraId="417F9D35" w14:textId="77777777">
            <w:pPr>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56.945</w:t>
            </w:r>
          </w:p>
        </w:tc>
        <w:tc>
          <w:tcPr>
            <w:tcW w:w="1274" w:type="dxa"/>
            <w:tcBorders>
              <w:top w:val="nil"/>
              <w:left w:val="nil"/>
              <w:bottom w:val="nil"/>
              <w:right w:val="nil"/>
            </w:tcBorders>
            <w:shd w:val="clear" w:color="auto" w:fill="auto"/>
            <w:noWrap/>
            <w:vAlign w:val="center"/>
          </w:tcPr>
          <w:p w:rsidR="00B91E91" w:rsidRPr="00B91E91" w:rsidP="00B91E91" w14:paraId="57BED0CC" w14:textId="77777777">
            <w:pPr>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17</w:t>
            </w:r>
          </w:p>
        </w:tc>
        <w:tc>
          <w:tcPr>
            <w:tcW w:w="1441" w:type="dxa"/>
            <w:tcBorders>
              <w:top w:val="nil"/>
              <w:left w:val="nil"/>
              <w:bottom w:val="nil"/>
              <w:right w:val="nil"/>
            </w:tcBorders>
            <w:shd w:val="clear" w:color="auto" w:fill="auto"/>
            <w:noWrap/>
            <w:vAlign w:val="center"/>
          </w:tcPr>
          <w:p w:rsidR="00B91E91" w:rsidRPr="00B91E91" w:rsidP="00B91E91" w14:paraId="4E5CF415" w14:textId="77777777">
            <w:pPr>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1,0</w:t>
            </w:r>
          </w:p>
        </w:tc>
        <w:tc>
          <w:tcPr>
            <w:tcW w:w="1452" w:type="dxa"/>
            <w:tcBorders>
              <w:top w:val="nil"/>
              <w:left w:val="nil"/>
              <w:bottom w:val="nil"/>
              <w:right w:val="nil"/>
            </w:tcBorders>
            <w:shd w:val="clear" w:color="auto" w:fill="auto"/>
            <w:vAlign w:val="center"/>
          </w:tcPr>
          <w:p w:rsidR="00B91E91" w:rsidRPr="00B91E91" w:rsidP="00B91E91" w14:paraId="5F0C9887" w14:textId="77777777">
            <w:pPr>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62%</w:t>
            </w:r>
          </w:p>
        </w:tc>
      </w:tr>
      <w:tr w14:paraId="3B11C5B4" w14:textId="77777777" w:rsidTr="007E25BF">
        <w:tblPrEx>
          <w:tblW w:w="8959" w:type="dxa"/>
          <w:tblInd w:w="737" w:type="dxa"/>
          <w:tblLayout w:type="fixed"/>
          <w:tblCellMar>
            <w:left w:w="70" w:type="dxa"/>
            <w:right w:w="70" w:type="dxa"/>
          </w:tblCellMar>
          <w:tblLook w:val="04A0"/>
        </w:tblPrEx>
        <w:trPr>
          <w:trHeight w:val="300"/>
        </w:trPr>
        <w:tc>
          <w:tcPr>
            <w:tcW w:w="3232" w:type="dxa"/>
            <w:tcBorders>
              <w:top w:val="nil"/>
              <w:left w:val="nil"/>
              <w:bottom w:val="nil"/>
              <w:right w:val="nil"/>
            </w:tcBorders>
            <w:shd w:val="clear" w:color="auto" w:fill="BFBFBF" w:themeFill="background1" w:themeFillShade="BF"/>
            <w:noWrap/>
            <w:hideMark/>
          </w:tcPr>
          <w:p w:rsidR="00B91E91" w:rsidRPr="00B91E91" w:rsidP="00B91E91" w14:paraId="35D01A0F" w14:textId="77777777">
            <w:pPr>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Train type unknown</w:t>
            </w:r>
          </w:p>
        </w:tc>
        <w:tc>
          <w:tcPr>
            <w:tcW w:w="607" w:type="dxa"/>
            <w:tcBorders>
              <w:top w:val="nil"/>
              <w:left w:val="nil"/>
              <w:bottom w:val="nil"/>
              <w:right w:val="nil"/>
            </w:tcBorders>
            <w:shd w:val="clear" w:color="auto" w:fill="BFBFBF" w:themeFill="background1" w:themeFillShade="BF"/>
            <w:hideMark/>
          </w:tcPr>
          <w:p w:rsidR="00B91E91" w:rsidRPr="00B91E91" w:rsidP="00B91E91" w14:paraId="0B846F58" w14:textId="77777777">
            <w:pPr>
              <w:spacing w:before="60" w:after="60"/>
              <w:ind w:left="0"/>
              <w:rPr>
                <w:rFonts w:asciiTheme="majorHAnsi" w:hAnsiTheme="majorHAnsi" w:cstheme="majorHAnsi"/>
                <w:color w:val="000000" w:themeColor="text1"/>
              </w:rPr>
            </w:pPr>
          </w:p>
        </w:tc>
        <w:tc>
          <w:tcPr>
            <w:tcW w:w="953" w:type="dxa"/>
            <w:tcBorders>
              <w:top w:val="nil"/>
              <w:left w:val="nil"/>
              <w:bottom w:val="nil"/>
              <w:right w:val="nil"/>
            </w:tcBorders>
            <w:shd w:val="clear" w:color="auto" w:fill="BFBFBF" w:themeFill="background1" w:themeFillShade="BF"/>
            <w:noWrap/>
            <w:vAlign w:val="center"/>
            <w:hideMark/>
          </w:tcPr>
          <w:p w:rsidR="00B91E91" w:rsidRPr="00B91E91" w:rsidP="00B91E91" w14:paraId="72B04341" w14:textId="77777777">
            <w:pPr>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256.040</w:t>
            </w:r>
          </w:p>
        </w:tc>
        <w:tc>
          <w:tcPr>
            <w:tcW w:w="1274" w:type="dxa"/>
            <w:tcBorders>
              <w:top w:val="nil"/>
              <w:left w:val="nil"/>
              <w:bottom w:val="nil"/>
              <w:right w:val="nil"/>
            </w:tcBorders>
            <w:shd w:val="clear" w:color="auto" w:fill="BFBFBF" w:themeFill="background1" w:themeFillShade="BF"/>
            <w:noWrap/>
            <w:vAlign w:val="center"/>
            <w:hideMark/>
          </w:tcPr>
          <w:p w:rsidR="00B91E91" w:rsidRPr="00B91E91" w:rsidP="00B91E91" w14:paraId="6F110EF8" w14:textId="77777777">
            <w:pPr>
              <w:tabs>
                <w:tab w:val="decimal" w:pos="1134"/>
              </w:tabs>
              <w:spacing w:before="60" w:after="60"/>
              <w:ind w:left="0"/>
              <w:rPr>
                <w:rFonts w:asciiTheme="majorHAnsi" w:hAnsiTheme="majorHAnsi" w:cstheme="majorHAnsi"/>
                <w:color w:val="000000" w:themeColor="text1"/>
              </w:rPr>
            </w:pPr>
          </w:p>
        </w:tc>
        <w:tc>
          <w:tcPr>
            <w:tcW w:w="1441" w:type="dxa"/>
            <w:tcBorders>
              <w:top w:val="nil"/>
              <w:left w:val="nil"/>
              <w:bottom w:val="nil"/>
              <w:right w:val="nil"/>
            </w:tcBorders>
            <w:shd w:val="clear" w:color="auto" w:fill="BFBFBF" w:themeFill="background1" w:themeFillShade="BF"/>
            <w:noWrap/>
            <w:vAlign w:val="center"/>
            <w:hideMark/>
          </w:tcPr>
          <w:p w:rsidR="00B91E91" w:rsidRPr="00B91E91" w:rsidP="00B91E91" w14:paraId="7C7831C2" w14:textId="77777777">
            <w:pPr>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0,6</w:t>
            </w:r>
          </w:p>
        </w:tc>
        <w:tc>
          <w:tcPr>
            <w:tcW w:w="1452" w:type="dxa"/>
            <w:tcBorders>
              <w:top w:val="nil"/>
              <w:left w:val="nil"/>
              <w:bottom w:val="nil"/>
              <w:right w:val="nil"/>
            </w:tcBorders>
            <w:shd w:val="clear" w:color="auto" w:fill="BFBFBF" w:themeFill="background1" w:themeFillShade="BF"/>
            <w:vAlign w:val="center"/>
            <w:hideMark/>
          </w:tcPr>
          <w:p w:rsidR="00B91E91" w:rsidRPr="00B91E91" w:rsidP="00B91E91" w14:paraId="2A19CE72" w14:textId="77777777">
            <w:pPr>
              <w:tabs>
                <w:tab w:val="decimal" w:pos="1134"/>
              </w:tab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100%</w:t>
            </w:r>
          </w:p>
        </w:tc>
      </w:tr>
    </w:tbl>
    <w:p w:rsidR="00B91E91" w:rsidRPr="00B91E91" w:rsidP="00B91E91" w14:paraId="33DA5F83" w14:textId="77777777">
      <w:pPr>
        <w:keepNext/>
        <w:keepLines/>
        <w:spacing w:before="60" w:after="120" w:line="240" w:lineRule="auto"/>
        <w:ind w:left="720"/>
        <w:rPr>
          <w:rFonts w:asciiTheme="majorHAnsi" w:hAnsiTheme="majorHAnsi" w:cstheme="majorHAnsi"/>
          <w:b/>
          <w:bCs/>
          <w:noProof/>
          <w:color w:val="006BB7" w:themeColor="text2"/>
          <w:sz w:val="18"/>
          <w:szCs w:val="18"/>
          <w:lang w:val="en-US" w:eastAsia="en-US"/>
        </w:rPr>
      </w:pPr>
      <w:r w:rsidRPr="00B91E91">
        <w:rPr>
          <w:rFonts w:asciiTheme="majorHAnsi" w:hAnsiTheme="majorHAnsi" w:cstheme="majorHAnsi"/>
          <w:b/>
          <w:bCs/>
          <w:noProof/>
          <w:color w:val="006BB7" w:themeColor="text2"/>
          <w:sz w:val="18"/>
          <w:szCs w:val="18"/>
          <w:lang w:val="en-US" w:eastAsia="en-US"/>
        </w:rPr>
        <w:t>Table 6.3e: CO</w:t>
      </w:r>
      <w:r w:rsidRPr="00B91E91">
        <w:rPr>
          <w:rFonts w:asciiTheme="majorHAnsi" w:hAnsiTheme="majorHAnsi" w:cstheme="majorHAnsi"/>
          <w:b/>
          <w:bCs/>
          <w:noProof/>
          <w:color w:val="006BB7" w:themeColor="text2"/>
          <w:sz w:val="18"/>
          <w:szCs w:val="18"/>
          <w:vertAlign w:val="subscript"/>
          <w:lang w:val="en-US" w:eastAsia="en-US"/>
        </w:rPr>
        <w:t>2</w:t>
      </w:r>
      <w:r w:rsidRPr="00B91E91">
        <w:rPr>
          <w:rFonts w:asciiTheme="majorHAnsi" w:hAnsiTheme="majorHAnsi" w:cstheme="majorHAnsi"/>
          <w:b/>
          <w:bCs/>
          <w:noProof/>
          <w:color w:val="006BB7" w:themeColor="text2"/>
          <w:sz w:val="18"/>
          <w:szCs w:val="18"/>
          <w:lang w:val="en-US" w:eastAsia="en-US"/>
        </w:rPr>
        <w:t xml:space="preserve"> emission Scope 2 Indirect emissions: business travel public transport</w:t>
      </w:r>
    </w:p>
    <w:p w:rsidR="00B91E91" w:rsidRPr="00B91E91" w:rsidP="00B91E91" w14:paraId="5B8EE540" w14:textId="77777777">
      <w:pPr>
        <w:keepNext/>
        <w:keepLines/>
        <w:pageBreakBefore/>
        <w:numPr>
          <w:ilvl w:val="0"/>
          <w:numId w:val="15"/>
        </w:numPr>
        <w:spacing w:after="260" w:line="254" w:lineRule="auto"/>
        <w:outlineLvl w:val="0"/>
        <w:rPr>
          <w:rFonts w:asciiTheme="majorHAnsi" w:eastAsiaTheme="majorEastAsia" w:hAnsiTheme="majorHAnsi" w:cstheme="majorHAnsi"/>
          <w:b/>
          <w:bCs/>
          <w:color w:val="006BB7" w:themeColor="text2"/>
          <w:sz w:val="32"/>
          <w:szCs w:val="28"/>
          <w:lang w:val="en-US"/>
        </w:rPr>
      </w:pPr>
      <w:bookmarkStart w:id="177" w:name="_Toc129950536"/>
      <w:bookmarkStart w:id="178" w:name="_Toc129951379"/>
      <w:bookmarkStart w:id="179" w:name="_Toc129951582"/>
      <w:bookmarkStart w:id="180" w:name="_Toc129951929"/>
      <w:bookmarkStart w:id="181" w:name="_Toc394069997"/>
      <w:bookmarkStart w:id="182" w:name="_Toc394418801"/>
      <w:bookmarkStart w:id="183" w:name="_Toc394487274"/>
      <w:bookmarkStart w:id="184" w:name="_Toc448226866"/>
      <w:bookmarkStart w:id="185" w:name="_Toc456179778"/>
      <w:bookmarkStart w:id="186" w:name="_Toc516495061"/>
      <w:bookmarkStart w:id="187" w:name="_Toc161060681"/>
      <w:bookmarkStart w:id="188" w:name="_Hlk140485976"/>
      <w:bookmarkEnd w:id="140"/>
      <w:bookmarkEnd w:id="177"/>
      <w:bookmarkEnd w:id="178"/>
      <w:bookmarkEnd w:id="179"/>
      <w:bookmarkEnd w:id="180"/>
      <w:r w:rsidRPr="00B91E91">
        <w:rPr>
          <w:rFonts w:asciiTheme="majorHAnsi" w:eastAsiaTheme="majorEastAsia" w:hAnsiTheme="majorHAnsi" w:cstheme="majorHAnsi"/>
          <w:b/>
          <w:bCs/>
          <w:color w:val="006BB7" w:themeColor="text2"/>
          <w:sz w:val="32"/>
          <w:szCs w:val="28"/>
          <w:lang w:val="en-US"/>
        </w:rPr>
        <w:t>Progress, trends and targets from 2012</w:t>
      </w:r>
      <w:bookmarkEnd w:id="181"/>
      <w:bookmarkEnd w:id="182"/>
      <w:bookmarkEnd w:id="183"/>
      <w:bookmarkEnd w:id="184"/>
      <w:bookmarkEnd w:id="185"/>
      <w:bookmarkEnd w:id="186"/>
      <w:bookmarkEnd w:id="187"/>
    </w:p>
    <w:p w:rsidR="00B91E91" w:rsidRPr="00B91E91" w:rsidP="00B91E91" w14:paraId="13FDBF17" w14:textId="77777777">
      <w:pPr>
        <w:spacing w:after="130"/>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 xml:space="preserve">This is the tenth report and contains a representation compared to our first reference year 2012 and second reference year 2022. </w:t>
      </w:r>
      <w:r w:rsidRPr="00B91E91">
        <w:rPr>
          <w:rFonts w:asciiTheme="majorHAnsi" w:hAnsiTheme="majorHAnsi" w:cstheme="majorHAnsi"/>
          <w:color w:val="000000" w:themeColor="text1"/>
          <w:lang w:val="en-US"/>
        </w:rPr>
        <w:br/>
      </w:r>
      <w:r w:rsidRPr="00B91E91">
        <w:rPr>
          <w:rFonts w:asciiTheme="majorHAnsi" w:hAnsiTheme="majorHAnsi" w:cstheme="majorHAnsi"/>
          <w:color w:val="000000" w:themeColor="text1"/>
          <w:lang w:val="en-US"/>
        </w:rPr>
        <w:br/>
        <w:t>Because we have</w:t>
      </w:r>
      <w:r w:rsidRPr="00B91E91">
        <w:rPr>
          <w:rFonts w:asciiTheme="majorHAnsi" w:hAnsiTheme="majorHAnsi" w:cstheme="majorHAnsi"/>
          <w:color w:val="000000" w:themeColor="text1"/>
          <w:lang w:val="en-US"/>
        </w:rPr>
        <w:t xml:space="preserve"> been moved to a smaller and more energy efficient office in January 2022, we use 2022 now as new reference year. Nevertheless the overview from 2012 until 2023 will be shown in the next paragraphs.</w:t>
      </w:r>
    </w:p>
    <w:p w:rsidR="00B91E91" w:rsidRPr="00B91E91" w:rsidP="00B91E91" w14:paraId="08988BFB" w14:textId="77777777">
      <w:pPr>
        <w:spacing w:after="130"/>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 xml:space="preserve">If necessary the new reference year will be recalculated </w:t>
      </w:r>
      <w:r w:rsidRPr="00B91E91">
        <w:rPr>
          <w:rFonts w:asciiTheme="majorHAnsi" w:hAnsiTheme="majorHAnsi" w:cstheme="majorHAnsi"/>
          <w:color w:val="000000" w:themeColor="text1"/>
          <w:lang w:val="en-US"/>
        </w:rPr>
        <w:t xml:space="preserve">on the basis of the SKAO manual version 3.1. The Annual Report for 2023 will be published on </w:t>
      </w:r>
      <w:hyperlink r:id="rId14" w:history="1">
        <w:r w:rsidRPr="00B91E91">
          <w:rPr>
            <w:rFonts w:cs="Arial"/>
            <w:color w:val="006BB7" w:themeColor="hyperlink"/>
            <w:u w:val="single"/>
            <w:lang w:val="en-US"/>
          </w:rPr>
          <w:t>CO2-prestatieladder (ricardo.com)</w:t>
        </w:r>
      </w:hyperlink>
      <w:r w:rsidRPr="00B91E91">
        <w:rPr>
          <w:rFonts w:asciiTheme="majorHAnsi" w:hAnsiTheme="majorHAnsi" w:cstheme="majorHAnsi"/>
          <w:color w:val="000000" w:themeColor="text1"/>
          <w:lang w:val="en-US"/>
        </w:rPr>
        <w:t xml:space="preserve"> and on the SKAO webs</w:t>
      </w:r>
      <w:r w:rsidRPr="00B91E91">
        <w:rPr>
          <w:rFonts w:asciiTheme="majorHAnsi" w:hAnsiTheme="majorHAnsi" w:cstheme="majorHAnsi"/>
          <w:color w:val="000000" w:themeColor="text1"/>
          <w:lang w:val="en-US"/>
        </w:rPr>
        <w:t>ite (angle C).</w:t>
      </w:r>
    </w:p>
    <w:p w:rsidR="00B91E91" w:rsidRPr="00B91E91" w:rsidP="00B91E91" w14:paraId="5F3EDF9E" w14:textId="77777777">
      <w:pPr>
        <w:keepNext/>
        <w:keepLines/>
        <w:numPr>
          <w:ilvl w:val="1"/>
          <w:numId w:val="15"/>
        </w:numPr>
        <w:spacing w:before="260" w:after="130" w:line="257" w:lineRule="auto"/>
        <w:outlineLvl w:val="1"/>
        <w:rPr>
          <w:rFonts w:asciiTheme="majorHAnsi" w:eastAsiaTheme="majorEastAsia" w:hAnsiTheme="majorHAnsi" w:cstheme="majorHAnsi"/>
          <w:b/>
          <w:bCs/>
          <w:color w:val="006BB7" w:themeColor="text2"/>
          <w:sz w:val="26"/>
          <w:szCs w:val="26"/>
          <w:lang w:val="en-US"/>
        </w:rPr>
      </w:pPr>
      <w:bookmarkStart w:id="189" w:name="_Toc448226867"/>
      <w:bookmarkStart w:id="190" w:name="_Toc456179779"/>
      <w:bookmarkStart w:id="191" w:name="_Toc516495062"/>
      <w:bookmarkStart w:id="192" w:name="_Toc161060682"/>
      <w:r w:rsidRPr="00B91E91">
        <w:rPr>
          <w:rFonts w:asciiTheme="majorHAnsi" w:eastAsiaTheme="majorEastAsia" w:hAnsiTheme="majorHAnsi" w:cstheme="majorHAnsi"/>
          <w:b/>
          <w:bCs/>
          <w:color w:val="006BB7" w:themeColor="text2"/>
          <w:sz w:val="26"/>
          <w:szCs w:val="26"/>
          <w:lang w:val="en-US"/>
        </w:rPr>
        <w:t>Trends over the years</w:t>
      </w:r>
      <w:bookmarkEnd w:id="189"/>
      <w:bookmarkEnd w:id="190"/>
      <w:bookmarkEnd w:id="191"/>
      <w:bookmarkEnd w:id="192"/>
    </w:p>
    <w:tbl>
      <w:tblPr>
        <w:tblW w:w="10512" w:type="dxa"/>
        <w:tblInd w:w="-142" w:type="dxa"/>
        <w:tblLayout w:type="fixed"/>
        <w:tblCellMar>
          <w:left w:w="70" w:type="dxa"/>
          <w:right w:w="70" w:type="dxa"/>
        </w:tblCellMar>
        <w:tblLook w:val="04A0"/>
      </w:tblPr>
      <w:tblGrid>
        <w:gridCol w:w="3116"/>
        <w:gridCol w:w="663"/>
        <w:gridCol w:w="595"/>
        <w:gridCol w:w="543"/>
        <w:gridCol w:w="611"/>
        <w:gridCol w:w="522"/>
        <w:gridCol w:w="77"/>
        <w:gridCol w:w="591"/>
        <w:gridCol w:w="609"/>
        <w:gridCol w:w="592"/>
        <w:gridCol w:w="541"/>
        <w:gridCol w:w="541"/>
        <w:gridCol w:w="776"/>
        <w:gridCol w:w="567"/>
        <w:gridCol w:w="168"/>
      </w:tblGrid>
      <w:tr w14:paraId="4D9C0857" w14:textId="77777777" w:rsidTr="007E25BF">
        <w:tblPrEx>
          <w:tblW w:w="10512" w:type="dxa"/>
          <w:tblInd w:w="-142" w:type="dxa"/>
          <w:tblLayout w:type="fixed"/>
          <w:tblCellMar>
            <w:left w:w="70" w:type="dxa"/>
            <w:right w:w="70" w:type="dxa"/>
          </w:tblCellMar>
          <w:tblLook w:val="04A0"/>
        </w:tblPrEx>
        <w:trPr>
          <w:trHeight w:val="239"/>
        </w:trPr>
        <w:tc>
          <w:tcPr>
            <w:tcW w:w="3116" w:type="dxa"/>
            <w:tcBorders>
              <w:left w:val="nil"/>
              <w:right w:val="single" w:sz="8" w:space="0" w:color="auto"/>
            </w:tcBorders>
            <w:shd w:val="clear" w:color="auto" w:fill="auto"/>
            <w:vAlign w:val="center"/>
            <w:hideMark/>
          </w:tcPr>
          <w:p w:rsidR="00B91E91" w:rsidRPr="00B91E91" w:rsidP="00B91E91" w14:paraId="0A159C86" w14:textId="77777777">
            <w:pPr>
              <w:spacing w:before="60" w:after="60" w:line="240" w:lineRule="auto"/>
              <w:ind w:left="0"/>
              <w:rPr>
                <w:rFonts w:asciiTheme="majorHAnsi" w:hAnsiTheme="majorHAnsi" w:cstheme="majorHAnsi"/>
                <w:b/>
                <w:color w:val="FFFFFF"/>
                <w:sz w:val="18"/>
                <w:szCs w:val="18"/>
              </w:rPr>
            </w:pPr>
          </w:p>
        </w:tc>
        <w:tc>
          <w:tcPr>
            <w:tcW w:w="7228" w:type="dxa"/>
            <w:gridSpan w:val="13"/>
            <w:tcBorders>
              <w:left w:val="single" w:sz="8" w:space="0" w:color="auto"/>
            </w:tcBorders>
            <w:shd w:val="clear" w:color="auto" w:fill="006BB7"/>
            <w:vAlign w:val="center"/>
            <w:hideMark/>
          </w:tcPr>
          <w:p w:rsidR="00B91E91" w:rsidRPr="00B91E91" w:rsidP="00B91E91" w14:paraId="7A227846" w14:textId="77777777">
            <w:pPr>
              <w:ind w:left="0"/>
              <w:rPr>
                <w:sz w:val="18"/>
                <w:szCs w:val="18"/>
              </w:rPr>
            </w:pPr>
            <w:r w:rsidRPr="00B91E91">
              <w:rPr>
                <w:rFonts w:asciiTheme="majorHAnsi" w:hAnsiTheme="majorHAnsi" w:cstheme="majorHAnsi"/>
                <w:sz w:val="18"/>
                <w:szCs w:val="18"/>
              </w:rPr>
              <w:t>CO2 [ton/jaar]</w:t>
            </w:r>
          </w:p>
        </w:tc>
        <w:tc>
          <w:tcPr>
            <w:tcW w:w="168" w:type="dxa"/>
          </w:tcPr>
          <w:p w:rsidR="00B91E91" w:rsidRPr="00B91E91" w:rsidP="00B91E91" w14:paraId="176D0D18" w14:textId="77777777">
            <w:pPr>
              <w:ind w:left="0"/>
              <w:rPr>
                <w:sz w:val="18"/>
                <w:szCs w:val="18"/>
              </w:rPr>
            </w:pPr>
          </w:p>
        </w:tc>
      </w:tr>
      <w:tr w14:paraId="2D35791C" w14:textId="77777777" w:rsidTr="007E25BF">
        <w:tblPrEx>
          <w:tblW w:w="10512" w:type="dxa"/>
          <w:tblInd w:w="-142" w:type="dxa"/>
          <w:tblLayout w:type="fixed"/>
          <w:tblCellMar>
            <w:left w:w="70" w:type="dxa"/>
            <w:right w:w="70" w:type="dxa"/>
          </w:tblCellMar>
          <w:tblLook w:val="04A0"/>
        </w:tblPrEx>
        <w:trPr>
          <w:gridAfter w:val="1"/>
          <w:wAfter w:w="168" w:type="dxa"/>
          <w:trHeight w:val="239"/>
        </w:trPr>
        <w:tc>
          <w:tcPr>
            <w:tcW w:w="3116" w:type="dxa"/>
            <w:tcBorders>
              <w:bottom w:val="single" w:sz="8" w:space="0" w:color="auto"/>
              <w:right w:val="single" w:sz="8" w:space="0" w:color="auto"/>
            </w:tcBorders>
            <w:shd w:val="clear" w:color="auto" w:fill="auto"/>
            <w:vAlign w:val="center"/>
            <w:hideMark/>
          </w:tcPr>
          <w:p w:rsidR="00B91E91" w:rsidRPr="00B91E91" w:rsidP="00B91E91" w14:paraId="75F8DB67"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 </w:t>
            </w:r>
          </w:p>
        </w:tc>
        <w:tc>
          <w:tcPr>
            <w:tcW w:w="663" w:type="dxa"/>
            <w:tcBorders>
              <w:left w:val="single" w:sz="8" w:space="0" w:color="auto"/>
              <w:bottom w:val="nil"/>
              <w:right w:val="single" w:sz="8" w:space="0" w:color="auto"/>
            </w:tcBorders>
            <w:shd w:val="clear" w:color="auto" w:fill="auto"/>
            <w:vAlign w:val="center"/>
            <w:hideMark/>
          </w:tcPr>
          <w:p w:rsidR="00B91E91" w:rsidRPr="00B91E91" w:rsidP="00B91E91" w14:paraId="6705EA8A"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2012*</w:t>
            </w:r>
          </w:p>
        </w:tc>
        <w:tc>
          <w:tcPr>
            <w:tcW w:w="595" w:type="dxa"/>
            <w:tcBorders>
              <w:left w:val="single" w:sz="8" w:space="0" w:color="auto"/>
              <w:bottom w:val="nil"/>
              <w:right w:val="single" w:sz="8" w:space="0" w:color="auto"/>
            </w:tcBorders>
            <w:shd w:val="clear" w:color="auto" w:fill="auto"/>
            <w:vAlign w:val="center"/>
            <w:hideMark/>
          </w:tcPr>
          <w:p w:rsidR="00B91E91" w:rsidRPr="00B91E91" w:rsidP="00B91E91" w14:paraId="69038E2A"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2013</w:t>
            </w:r>
          </w:p>
        </w:tc>
        <w:tc>
          <w:tcPr>
            <w:tcW w:w="543" w:type="dxa"/>
            <w:tcBorders>
              <w:left w:val="single" w:sz="8" w:space="0" w:color="auto"/>
              <w:bottom w:val="nil"/>
              <w:right w:val="single" w:sz="8" w:space="0" w:color="auto"/>
            </w:tcBorders>
            <w:shd w:val="clear" w:color="auto" w:fill="auto"/>
            <w:vAlign w:val="center"/>
            <w:hideMark/>
          </w:tcPr>
          <w:p w:rsidR="00B91E91" w:rsidRPr="00B91E91" w:rsidP="00B91E91" w14:paraId="4871DFE3"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2014</w:t>
            </w:r>
          </w:p>
        </w:tc>
        <w:tc>
          <w:tcPr>
            <w:tcW w:w="611" w:type="dxa"/>
            <w:tcBorders>
              <w:left w:val="single" w:sz="8" w:space="0" w:color="auto"/>
              <w:bottom w:val="nil"/>
              <w:right w:val="single" w:sz="8" w:space="0" w:color="auto"/>
            </w:tcBorders>
            <w:shd w:val="clear" w:color="auto" w:fill="auto"/>
            <w:vAlign w:val="center"/>
            <w:hideMark/>
          </w:tcPr>
          <w:p w:rsidR="00B91E91" w:rsidRPr="00B91E91" w:rsidP="00B91E91" w14:paraId="53A6E041"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2015*</w:t>
            </w:r>
          </w:p>
        </w:tc>
        <w:tc>
          <w:tcPr>
            <w:tcW w:w="599" w:type="dxa"/>
            <w:gridSpan w:val="2"/>
            <w:tcBorders>
              <w:left w:val="single" w:sz="8" w:space="0" w:color="auto"/>
              <w:bottom w:val="single" w:sz="8" w:space="0" w:color="auto"/>
              <w:right w:val="single" w:sz="8" w:space="0" w:color="auto"/>
            </w:tcBorders>
            <w:shd w:val="clear" w:color="auto" w:fill="auto"/>
          </w:tcPr>
          <w:p w:rsidR="00B91E91" w:rsidRPr="00B91E91" w:rsidP="00B91E91" w14:paraId="43F600D2"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2016</w:t>
            </w:r>
          </w:p>
        </w:tc>
        <w:tc>
          <w:tcPr>
            <w:tcW w:w="591" w:type="dxa"/>
            <w:tcBorders>
              <w:left w:val="single" w:sz="8" w:space="0" w:color="auto"/>
              <w:bottom w:val="single" w:sz="8" w:space="0" w:color="auto"/>
              <w:right w:val="single" w:sz="8" w:space="0" w:color="auto"/>
            </w:tcBorders>
            <w:shd w:val="clear" w:color="auto" w:fill="auto"/>
          </w:tcPr>
          <w:p w:rsidR="00B91E91" w:rsidRPr="00B91E91" w:rsidP="00B91E91" w14:paraId="4F8A3EA5"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2017</w:t>
            </w:r>
          </w:p>
        </w:tc>
        <w:tc>
          <w:tcPr>
            <w:tcW w:w="609" w:type="dxa"/>
            <w:tcBorders>
              <w:left w:val="single" w:sz="8" w:space="0" w:color="auto"/>
              <w:bottom w:val="nil"/>
              <w:right w:val="single" w:sz="8" w:space="0" w:color="auto"/>
            </w:tcBorders>
          </w:tcPr>
          <w:p w:rsidR="00B91E91" w:rsidRPr="00B91E91" w:rsidP="00B91E91" w14:paraId="05922F4A"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2018</w:t>
            </w:r>
          </w:p>
        </w:tc>
        <w:tc>
          <w:tcPr>
            <w:tcW w:w="592" w:type="dxa"/>
            <w:tcBorders>
              <w:left w:val="single" w:sz="8" w:space="0" w:color="auto"/>
              <w:bottom w:val="nil"/>
              <w:right w:val="single" w:sz="8" w:space="0" w:color="auto"/>
            </w:tcBorders>
          </w:tcPr>
          <w:p w:rsidR="00B91E91" w:rsidRPr="00B91E91" w:rsidP="00B91E91" w14:paraId="542CDA36"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2019</w:t>
            </w:r>
          </w:p>
        </w:tc>
        <w:tc>
          <w:tcPr>
            <w:tcW w:w="541" w:type="dxa"/>
            <w:tcBorders>
              <w:left w:val="single" w:sz="8" w:space="0" w:color="auto"/>
              <w:bottom w:val="nil"/>
              <w:right w:val="single" w:sz="8" w:space="0" w:color="auto"/>
            </w:tcBorders>
          </w:tcPr>
          <w:p w:rsidR="00B91E91" w:rsidRPr="00B91E91" w:rsidP="00B91E91" w14:paraId="57BC2986"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2020</w:t>
            </w:r>
          </w:p>
        </w:tc>
        <w:tc>
          <w:tcPr>
            <w:tcW w:w="541" w:type="dxa"/>
            <w:tcBorders>
              <w:left w:val="single" w:sz="8" w:space="0" w:color="auto"/>
              <w:bottom w:val="nil"/>
              <w:right w:val="single" w:sz="8" w:space="0" w:color="auto"/>
            </w:tcBorders>
          </w:tcPr>
          <w:p w:rsidR="00B91E91" w:rsidRPr="00B91E91" w:rsidP="00B91E91" w14:paraId="6891E6B3"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2021</w:t>
            </w:r>
          </w:p>
        </w:tc>
        <w:tc>
          <w:tcPr>
            <w:tcW w:w="776" w:type="dxa"/>
            <w:tcBorders>
              <w:left w:val="single" w:sz="8" w:space="0" w:color="auto"/>
              <w:bottom w:val="nil"/>
              <w:right w:val="single" w:sz="8" w:space="0" w:color="auto"/>
            </w:tcBorders>
          </w:tcPr>
          <w:p w:rsidR="00B91E91" w:rsidRPr="00B91E91" w:rsidP="00B91E91" w14:paraId="404C45E2"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2022**</w:t>
            </w:r>
          </w:p>
        </w:tc>
        <w:tc>
          <w:tcPr>
            <w:tcW w:w="567" w:type="dxa"/>
            <w:tcBorders>
              <w:left w:val="single" w:sz="8" w:space="0" w:color="auto"/>
              <w:bottom w:val="nil"/>
              <w:right w:val="single" w:sz="8" w:space="0" w:color="auto"/>
            </w:tcBorders>
          </w:tcPr>
          <w:p w:rsidR="00B91E91" w:rsidRPr="00B91E91" w:rsidP="00B91E91" w14:paraId="4921B54F"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2023</w:t>
            </w:r>
          </w:p>
        </w:tc>
      </w:tr>
      <w:tr w14:paraId="122BFF69" w14:textId="77777777" w:rsidTr="007E25BF">
        <w:tblPrEx>
          <w:tblW w:w="10512" w:type="dxa"/>
          <w:tblInd w:w="-142" w:type="dxa"/>
          <w:tblLayout w:type="fixed"/>
          <w:tblCellMar>
            <w:left w:w="70" w:type="dxa"/>
            <w:right w:w="70" w:type="dxa"/>
          </w:tblCellMar>
          <w:tblLook w:val="04A0"/>
        </w:tblPrEx>
        <w:trPr>
          <w:gridAfter w:val="1"/>
          <w:wAfter w:w="168" w:type="dxa"/>
          <w:trHeight w:val="228"/>
        </w:trPr>
        <w:tc>
          <w:tcPr>
            <w:tcW w:w="3116" w:type="dxa"/>
            <w:tcBorders>
              <w:top w:val="single" w:sz="8" w:space="0" w:color="auto"/>
              <w:left w:val="single" w:sz="4" w:space="0" w:color="auto"/>
              <w:bottom w:val="single" w:sz="4" w:space="0" w:color="auto"/>
              <w:right w:val="nil"/>
            </w:tcBorders>
            <w:shd w:val="clear" w:color="000000" w:fill="BFBFBF"/>
            <w:vAlign w:val="center"/>
            <w:hideMark/>
          </w:tcPr>
          <w:p w:rsidR="00B91E91" w:rsidRPr="00B91E91" w:rsidP="00B91E91" w14:paraId="7773DFBD"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Fuel consumption business travel</w:t>
            </w:r>
          </w:p>
        </w:tc>
        <w:tc>
          <w:tcPr>
            <w:tcW w:w="663" w:type="dxa"/>
            <w:tcBorders>
              <w:top w:val="single" w:sz="8" w:space="0" w:color="auto"/>
              <w:left w:val="single" w:sz="8" w:space="0" w:color="auto"/>
              <w:bottom w:val="single" w:sz="4" w:space="0" w:color="auto"/>
              <w:right w:val="single" w:sz="4" w:space="0" w:color="auto"/>
            </w:tcBorders>
            <w:shd w:val="clear" w:color="000000" w:fill="BFBFBF"/>
            <w:vAlign w:val="center"/>
            <w:hideMark/>
          </w:tcPr>
          <w:p w:rsidR="00B91E91" w:rsidRPr="00B91E91" w:rsidP="00B91E91" w14:paraId="335B5B2F"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8</w:t>
            </w:r>
          </w:p>
        </w:tc>
        <w:tc>
          <w:tcPr>
            <w:tcW w:w="595" w:type="dxa"/>
            <w:tcBorders>
              <w:top w:val="single" w:sz="8" w:space="0" w:color="auto"/>
              <w:left w:val="single" w:sz="8" w:space="0" w:color="auto"/>
              <w:bottom w:val="single" w:sz="4" w:space="0" w:color="auto"/>
              <w:right w:val="single" w:sz="4" w:space="0" w:color="auto"/>
            </w:tcBorders>
            <w:shd w:val="clear" w:color="000000" w:fill="BFBFBF"/>
            <w:vAlign w:val="center"/>
            <w:hideMark/>
          </w:tcPr>
          <w:p w:rsidR="00B91E91" w:rsidRPr="00B91E91" w:rsidP="00B91E91" w14:paraId="52C5E7ED"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6</w:t>
            </w:r>
          </w:p>
        </w:tc>
        <w:tc>
          <w:tcPr>
            <w:tcW w:w="543" w:type="dxa"/>
            <w:tcBorders>
              <w:top w:val="single" w:sz="8" w:space="0" w:color="auto"/>
              <w:left w:val="nil"/>
              <w:bottom w:val="single" w:sz="4" w:space="0" w:color="auto"/>
              <w:right w:val="single" w:sz="4" w:space="0" w:color="auto"/>
            </w:tcBorders>
            <w:shd w:val="clear" w:color="000000" w:fill="BFBFBF"/>
            <w:vAlign w:val="center"/>
            <w:hideMark/>
          </w:tcPr>
          <w:p w:rsidR="00B91E91" w:rsidRPr="00B91E91" w:rsidP="00B91E91" w14:paraId="0D5F3E60"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w:t>
            </w:r>
          </w:p>
        </w:tc>
        <w:tc>
          <w:tcPr>
            <w:tcW w:w="611" w:type="dxa"/>
            <w:tcBorders>
              <w:top w:val="single" w:sz="8" w:space="0" w:color="auto"/>
              <w:left w:val="nil"/>
              <w:bottom w:val="single" w:sz="4" w:space="0" w:color="auto"/>
              <w:right w:val="single" w:sz="2" w:space="0" w:color="auto"/>
            </w:tcBorders>
            <w:shd w:val="clear" w:color="000000" w:fill="BFBFBF"/>
            <w:vAlign w:val="center"/>
            <w:hideMark/>
          </w:tcPr>
          <w:p w:rsidR="00B91E91" w:rsidRPr="00B91E91" w:rsidP="00B91E91" w14:paraId="19E8A319"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16</w:t>
            </w:r>
          </w:p>
        </w:tc>
        <w:tc>
          <w:tcPr>
            <w:tcW w:w="599" w:type="dxa"/>
            <w:gridSpan w:val="2"/>
            <w:tcBorders>
              <w:top w:val="single" w:sz="8" w:space="0" w:color="auto"/>
              <w:left w:val="single" w:sz="2" w:space="0" w:color="auto"/>
              <w:bottom w:val="single" w:sz="4" w:space="0" w:color="auto"/>
              <w:right w:val="single" w:sz="2" w:space="0" w:color="auto"/>
            </w:tcBorders>
            <w:shd w:val="clear" w:color="000000" w:fill="BFBFBF"/>
            <w:vAlign w:val="center"/>
          </w:tcPr>
          <w:p w:rsidR="00B91E91" w:rsidRPr="00B91E91" w:rsidP="00B91E91" w14:paraId="0CC5AEBB"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38,1</w:t>
            </w:r>
          </w:p>
        </w:tc>
        <w:tc>
          <w:tcPr>
            <w:tcW w:w="591" w:type="dxa"/>
            <w:tcBorders>
              <w:top w:val="single" w:sz="8" w:space="0" w:color="auto"/>
              <w:left w:val="single" w:sz="2" w:space="0" w:color="auto"/>
              <w:bottom w:val="single" w:sz="4" w:space="0" w:color="auto"/>
              <w:right w:val="single" w:sz="8" w:space="0" w:color="auto"/>
            </w:tcBorders>
            <w:shd w:val="clear" w:color="000000" w:fill="BFBFBF"/>
            <w:vAlign w:val="center"/>
          </w:tcPr>
          <w:p w:rsidR="00B91E91" w:rsidRPr="00B91E91" w:rsidP="00B91E91" w14:paraId="16CCFBB3"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51,8</w:t>
            </w:r>
          </w:p>
        </w:tc>
        <w:tc>
          <w:tcPr>
            <w:tcW w:w="609" w:type="dxa"/>
            <w:tcBorders>
              <w:top w:val="single" w:sz="8" w:space="0" w:color="auto"/>
              <w:left w:val="single" w:sz="8" w:space="0" w:color="auto"/>
              <w:bottom w:val="single" w:sz="4" w:space="0" w:color="auto"/>
              <w:right w:val="single" w:sz="8" w:space="0" w:color="auto"/>
            </w:tcBorders>
            <w:shd w:val="clear" w:color="000000" w:fill="BFBFBF"/>
            <w:vAlign w:val="center"/>
          </w:tcPr>
          <w:p w:rsidR="00B91E91" w:rsidRPr="00B91E91" w:rsidP="00B91E91" w14:paraId="50E0CB9B"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30,1</w:t>
            </w:r>
          </w:p>
        </w:tc>
        <w:tc>
          <w:tcPr>
            <w:tcW w:w="592" w:type="dxa"/>
            <w:tcBorders>
              <w:top w:val="single" w:sz="8" w:space="0" w:color="auto"/>
              <w:left w:val="single" w:sz="8" w:space="0" w:color="auto"/>
              <w:bottom w:val="single" w:sz="4" w:space="0" w:color="auto"/>
              <w:right w:val="single" w:sz="8" w:space="0" w:color="auto"/>
            </w:tcBorders>
            <w:shd w:val="clear" w:color="000000" w:fill="BFBFBF"/>
            <w:vAlign w:val="center"/>
          </w:tcPr>
          <w:p w:rsidR="00B91E91" w:rsidRPr="00B91E91" w:rsidP="00B91E91" w14:paraId="5AEFE162"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21,2</w:t>
            </w:r>
          </w:p>
        </w:tc>
        <w:tc>
          <w:tcPr>
            <w:tcW w:w="541" w:type="dxa"/>
            <w:tcBorders>
              <w:top w:val="single" w:sz="8" w:space="0" w:color="auto"/>
              <w:left w:val="single" w:sz="8" w:space="0" w:color="auto"/>
              <w:bottom w:val="single" w:sz="4" w:space="0" w:color="auto"/>
              <w:right w:val="single" w:sz="8" w:space="0" w:color="auto"/>
            </w:tcBorders>
            <w:shd w:val="clear" w:color="000000" w:fill="BFBFBF"/>
            <w:vAlign w:val="center"/>
          </w:tcPr>
          <w:p w:rsidR="00B91E91" w:rsidRPr="00B91E91" w:rsidP="00B91E91" w14:paraId="3FA651E8"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13,3</w:t>
            </w:r>
          </w:p>
        </w:tc>
        <w:tc>
          <w:tcPr>
            <w:tcW w:w="541" w:type="dxa"/>
            <w:tcBorders>
              <w:top w:val="single" w:sz="8" w:space="0" w:color="auto"/>
              <w:left w:val="single" w:sz="8" w:space="0" w:color="auto"/>
              <w:bottom w:val="single" w:sz="4" w:space="0" w:color="auto"/>
              <w:right w:val="single" w:sz="8" w:space="0" w:color="auto"/>
            </w:tcBorders>
            <w:shd w:val="clear" w:color="000000" w:fill="BFBFBF"/>
            <w:vAlign w:val="center"/>
          </w:tcPr>
          <w:p w:rsidR="00B91E91" w:rsidRPr="00B91E91" w:rsidP="00B91E91" w14:paraId="6AA0FAEF"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12,9</w:t>
            </w:r>
          </w:p>
        </w:tc>
        <w:tc>
          <w:tcPr>
            <w:tcW w:w="776" w:type="dxa"/>
            <w:tcBorders>
              <w:top w:val="single" w:sz="8" w:space="0" w:color="auto"/>
              <w:left w:val="single" w:sz="8" w:space="0" w:color="auto"/>
              <w:bottom w:val="single" w:sz="4" w:space="0" w:color="auto"/>
              <w:right w:val="single" w:sz="8" w:space="0" w:color="auto"/>
            </w:tcBorders>
            <w:shd w:val="clear" w:color="000000" w:fill="BFBFBF"/>
            <w:vAlign w:val="center"/>
          </w:tcPr>
          <w:p w:rsidR="00B91E91" w:rsidRPr="00B91E91" w:rsidP="00B91E91" w14:paraId="3CC791DE"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16,2</w:t>
            </w:r>
          </w:p>
        </w:tc>
        <w:tc>
          <w:tcPr>
            <w:tcW w:w="567" w:type="dxa"/>
            <w:tcBorders>
              <w:top w:val="single" w:sz="8" w:space="0" w:color="auto"/>
              <w:left w:val="single" w:sz="8" w:space="0" w:color="auto"/>
              <w:bottom w:val="single" w:sz="4" w:space="0" w:color="auto"/>
              <w:right w:val="single" w:sz="8" w:space="0" w:color="auto"/>
            </w:tcBorders>
            <w:shd w:val="clear" w:color="000000" w:fill="BFBFBF"/>
            <w:vAlign w:val="center"/>
          </w:tcPr>
          <w:p w:rsidR="00B91E91" w:rsidRPr="00B91E91" w:rsidP="00B91E91" w14:paraId="4F33D2D4"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16,0</w:t>
            </w:r>
          </w:p>
        </w:tc>
      </w:tr>
      <w:tr w14:paraId="35F2B4CB" w14:textId="77777777" w:rsidTr="007E25BF">
        <w:tblPrEx>
          <w:tblW w:w="10512" w:type="dxa"/>
          <w:tblInd w:w="-142" w:type="dxa"/>
          <w:tblLayout w:type="fixed"/>
          <w:tblCellMar>
            <w:left w:w="70" w:type="dxa"/>
            <w:right w:w="70" w:type="dxa"/>
          </w:tblCellMar>
          <w:tblLook w:val="04A0"/>
        </w:tblPrEx>
        <w:trPr>
          <w:gridAfter w:val="1"/>
          <w:wAfter w:w="168" w:type="dxa"/>
          <w:trHeight w:val="228"/>
        </w:trPr>
        <w:tc>
          <w:tcPr>
            <w:tcW w:w="3116" w:type="dxa"/>
            <w:tcBorders>
              <w:top w:val="single" w:sz="4" w:space="0" w:color="auto"/>
              <w:left w:val="single" w:sz="4" w:space="0" w:color="auto"/>
              <w:bottom w:val="single" w:sz="4" w:space="0" w:color="auto"/>
              <w:right w:val="nil"/>
            </w:tcBorders>
            <w:shd w:val="clear" w:color="auto" w:fill="auto"/>
            <w:vAlign w:val="center"/>
            <w:hideMark/>
          </w:tcPr>
          <w:p w:rsidR="00B91E91" w:rsidRPr="00B91E91" w:rsidP="00B91E91" w14:paraId="3CF2244E"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sz w:val="18"/>
                <w:szCs w:val="18"/>
              </w:rPr>
              <w:t xml:space="preserve">Warmth consumption (energy) </w:t>
            </w:r>
          </w:p>
        </w:tc>
        <w:tc>
          <w:tcPr>
            <w:tcW w:w="663" w:type="dxa"/>
            <w:tcBorders>
              <w:top w:val="nil"/>
              <w:left w:val="single" w:sz="8" w:space="0" w:color="auto"/>
              <w:bottom w:val="single" w:sz="4" w:space="0" w:color="auto"/>
              <w:right w:val="single" w:sz="4" w:space="0" w:color="auto"/>
            </w:tcBorders>
            <w:shd w:val="clear" w:color="000000" w:fill="FFFFFF"/>
            <w:vAlign w:val="center"/>
            <w:hideMark/>
          </w:tcPr>
          <w:p w:rsidR="00B91E91" w:rsidRPr="00B91E91" w:rsidP="00B91E91" w14:paraId="306790EA"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33</w:t>
            </w:r>
          </w:p>
        </w:tc>
        <w:tc>
          <w:tcPr>
            <w:tcW w:w="595" w:type="dxa"/>
            <w:tcBorders>
              <w:top w:val="nil"/>
              <w:left w:val="nil"/>
              <w:bottom w:val="single" w:sz="4" w:space="0" w:color="auto"/>
              <w:right w:val="single" w:sz="4" w:space="0" w:color="auto"/>
            </w:tcBorders>
            <w:shd w:val="clear" w:color="000000" w:fill="FFFFFF"/>
            <w:vAlign w:val="center"/>
            <w:hideMark/>
          </w:tcPr>
          <w:p w:rsidR="00B91E91" w:rsidRPr="00B91E91" w:rsidP="00B91E91" w14:paraId="102F2CEA"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11</w:t>
            </w:r>
          </w:p>
        </w:tc>
        <w:tc>
          <w:tcPr>
            <w:tcW w:w="543" w:type="dxa"/>
            <w:tcBorders>
              <w:top w:val="nil"/>
              <w:left w:val="nil"/>
              <w:bottom w:val="single" w:sz="4" w:space="0" w:color="auto"/>
              <w:right w:val="single" w:sz="4" w:space="0" w:color="auto"/>
            </w:tcBorders>
            <w:shd w:val="clear" w:color="000000" w:fill="FFFFFF"/>
            <w:vAlign w:val="center"/>
            <w:hideMark/>
          </w:tcPr>
          <w:p w:rsidR="00B91E91" w:rsidRPr="00B91E91" w:rsidP="00B91E91" w14:paraId="7CDAC08E"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9</w:t>
            </w:r>
          </w:p>
        </w:tc>
        <w:tc>
          <w:tcPr>
            <w:tcW w:w="611" w:type="dxa"/>
            <w:tcBorders>
              <w:top w:val="nil"/>
              <w:left w:val="nil"/>
              <w:bottom w:val="single" w:sz="4" w:space="0" w:color="auto"/>
              <w:right w:val="single" w:sz="2" w:space="0" w:color="auto"/>
            </w:tcBorders>
            <w:shd w:val="clear" w:color="000000" w:fill="FFFFFF"/>
            <w:vAlign w:val="center"/>
            <w:hideMark/>
          </w:tcPr>
          <w:p w:rsidR="00B91E91" w:rsidRPr="00B91E91" w:rsidP="00B91E91" w14:paraId="6F1A0696"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30 </w:t>
            </w:r>
          </w:p>
        </w:tc>
        <w:tc>
          <w:tcPr>
            <w:tcW w:w="599" w:type="dxa"/>
            <w:gridSpan w:val="2"/>
            <w:tcBorders>
              <w:top w:val="nil"/>
              <w:left w:val="single" w:sz="2" w:space="0" w:color="auto"/>
              <w:bottom w:val="single" w:sz="4" w:space="0" w:color="auto"/>
              <w:right w:val="single" w:sz="2" w:space="0" w:color="auto"/>
            </w:tcBorders>
            <w:shd w:val="clear" w:color="000000" w:fill="FFFFFF"/>
            <w:vAlign w:val="center"/>
          </w:tcPr>
          <w:p w:rsidR="00B91E91" w:rsidRPr="00B91E91" w:rsidP="00B91E91" w14:paraId="547BA433"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33,7</w:t>
            </w:r>
          </w:p>
        </w:tc>
        <w:tc>
          <w:tcPr>
            <w:tcW w:w="591" w:type="dxa"/>
            <w:tcBorders>
              <w:top w:val="nil"/>
              <w:left w:val="single" w:sz="2" w:space="0" w:color="auto"/>
              <w:bottom w:val="single" w:sz="4" w:space="0" w:color="auto"/>
              <w:right w:val="single" w:sz="8" w:space="0" w:color="auto"/>
            </w:tcBorders>
            <w:shd w:val="clear" w:color="000000" w:fill="FFFFFF"/>
            <w:vAlign w:val="center"/>
          </w:tcPr>
          <w:p w:rsidR="00B91E91" w:rsidRPr="00B91E91" w:rsidP="00B91E91" w14:paraId="26570E2C"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30,7</w:t>
            </w:r>
          </w:p>
        </w:tc>
        <w:tc>
          <w:tcPr>
            <w:tcW w:w="609" w:type="dxa"/>
            <w:tcBorders>
              <w:top w:val="nil"/>
              <w:left w:val="single" w:sz="8" w:space="0" w:color="auto"/>
              <w:bottom w:val="single" w:sz="4" w:space="0" w:color="auto"/>
              <w:right w:val="single" w:sz="8" w:space="0" w:color="auto"/>
            </w:tcBorders>
            <w:shd w:val="clear" w:color="000000" w:fill="FFFFFF"/>
            <w:vAlign w:val="center"/>
          </w:tcPr>
          <w:p w:rsidR="00B91E91" w:rsidRPr="00B91E91" w:rsidP="00B91E91" w14:paraId="74C7790F"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30,5</w:t>
            </w:r>
          </w:p>
        </w:tc>
        <w:tc>
          <w:tcPr>
            <w:tcW w:w="592" w:type="dxa"/>
            <w:tcBorders>
              <w:top w:val="nil"/>
              <w:left w:val="single" w:sz="8" w:space="0" w:color="auto"/>
              <w:bottom w:val="single" w:sz="4" w:space="0" w:color="auto"/>
              <w:right w:val="single" w:sz="8" w:space="0" w:color="auto"/>
            </w:tcBorders>
            <w:shd w:val="clear" w:color="000000" w:fill="FFFFFF"/>
            <w:vAlign w:val="center"/>
          </w:tcPr>
          <w:p w:rsidR="00B91E91" w:rsidRPr="00B91E91" w:rsidP="00B91E91" w14:paraId="237C34CE"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30,2</w:t>
            </w:r>
          </w:p>
        </w:tc>
        <w:tc>
          <w:tcPr>
            <w:tcW w:w="541" w:type="dxa"/>
            <w:tcBorders>
              <w:top w:val="nil"/>
              <w:left w:val="single" w:sz="8" w:space="0" w:color="auto"/>
              <w:bottom w:val="single" w:sz="4" w:space="0" w:color="auto"/>
              <w:right w:val="single" w:sz="8" w:space="0" w:color="auto"/>
            </w:tcBorders>
            <w:shd w:val="clear" w:color="000000" w:fill="FFFFFF"/>
            <w:vAlign w:val="center"/>
          </w:tcPr>
          <w:p w:rsidR="00B91E91" w:rsidRPr="00B91E91" w:rsidP="00B91E91" w14:paraId="6F027C27"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28,2</w:t>
            </w:r>
          </w:p>
        </w:tc>
        <w:tc>
          <w:tcPr>
            <w:tcW w:w="541" w:type="dxa"/>
            <w:tcBorders>
              <w:top w:val="nil"/>
              <w:left w:val="single" w:sz="8" w:space="0" w:color="auto"/>
              <w:bottom w:val="single" w:sz="4" w:space="0" w:color="auto"/>
              <w:right w:val="single" w:sz="8" w:space="0" w:color="auto"/>
            </w:tcBorders>
            <w:shd w:val="clear" w:color="000000" w:fill="FFFFFF"/>
            <w:vAlign w:val="center"/>
          </w:tcPr>
          <w:p w:rsidR="00B91E91" w:rsidRPr="00B91E91" w:rsidP="00B91E91" w14:paraId="4D61E2A5"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24,0</w:t>
            </w:r>
          </w:p>
        </w:tc>
        <w:tc>
          <w:tcPr>
            <w:tcW w:w="776" w:type="dxa"/>
            <w:tcBorders>
              <w:top w:val="nil"/>
              <w:left w:val="single" w:sz="8" w:space="0" w:color="auto"/>
              <w:bottom w:val="single" w:sz="4" w:space="0" w:color="auto"/>
              <w:right w:val="single" w:sz="8" w:space="0" w:color="auto"/>
            </w:tcBorders>
            <w:shd w:val="clear" w:color="000000" w:fill="FFFFFF"/>
            <w:vAlign w:val="center"/>
          </w:tcPr>
          <w:p w:rsidR="00B91E91" w:rsidRPr="00B91E91" w:rsidP="00B91E91" w14:paraId="3F40C529"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14,3</w:t>
            </w:r>
          </w:p>
        </w:tc>
        <w:tc>
          <w:tcPr>
            <w:tcW w:w="567" w:type="dxa"/>
            <w:tcBorders>
              <w:top w:val="nil"/>
              <w:left w:val="single" w:sz="8" w:space="0" w:color="auto"/>
              <w:bottom w:val="single" w:sz="4" w:space="0" w:color="auto"/>
              <w:right w:val="single" w:sz="8" w:space="0" w:color="auto"/>
            </w:tcBorders>
            <w:shd w:val="clear" w:color="000000" w:fill="FFFFFF"/>
            <w:vAlign w:val="center"/>
          </w:tcPr>
          <w:p w:rsidR="00B91E91" w:rsidRPr="00B91E91" w:rsidP="00B91E91" w14:paraId="32D87AFB"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10,5</w:t>
            </w:r>
          </w:p>
        </w:tc>
      </w:tr>
      <w:tr w14:paraId="43927F73" w14:textId="77777777" w:rsidTr="007E25BF">
        <w:tblPrEx>
          <w:tblW w:w="10512" w:type="dxa"/>
          <w:tblInd w:w="-142" w:type="dxa"/>
          <w:tblLayout w:type="fixed"/>
          <w:tblCellMar>
            <w:left w:w="70" w:type="dxa"/>
            <w:right w:w="70" w:type="dxa"/>
          </w:tblCellMar>
          <w:tblLook w:val="04A0"/>
        </w:tblPrEx>
        <w:trPr>
          <w:gridAfter w:val="1"/>
          <w:wAfter w:w="168" w:type="dxa"/>
          <w:trHeight w:val="228"/>
        </w:trPr>
        <w:tc>
          <w:tcPr>
            <w:tcW w:w="3116" w:type="dxa"/>
            <w:tcBorders>
              <w:top w:val="single" w:sz="4" w:space="0" w:color="auto"/>
              <w:left w:val="single" w:sz="4" w:space="0" w:color="auto"/>
              <w:bottom w:val="single" w:sz="4" w:space="0" w:color="auto"/>
              <w:right w:val="nil"/>
            </w:tcBorders>
            <w:shd w:val="clear" w:color="000000" w:fill="BFBFBF"/>
            <w:vAlign w:val="center"/>
            <w:hideMark/>
          </w:tcPr>
          <w:p w:rsidR="00B91E91" w:rsidRPr="00B91E91" w:rsidP="00B91E91" w14:paraId="3B0E9FC5"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Electricity usage</w:t>
            </w:r>
          </w:p>
        </w:tc>
        <w:tc>
          <w:tcPr>
            <w:tcW w:w="663" w:type="dxa"/>
            <w:tcBorders>
              <w:top w:val="nil"/>
              <w:left w:val="single" w:sz="8" w:space="0" w:color="auto"/>
              <w:bottom w:val="single" w:sz="4" w:space="0" w:color="auto"/>
              <w:right w:val="single" w:sz="4" w:space="0" w:color="auto"/>
            </w:tcBorders>
            <w:shd w:val="clear" w:color="000000" w:fill="BFBFBF"/>
            <w:vAlign w:val="center"/>
            <w:hideMark/>
          </w:tcPr>
          <w:p w:rsidR="00B91E91" w:rsidRPr="00B91E91" w:rsidP="00B91E91" w14:paraId="3B14221B"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140</w:t>
            </w:r>
          </w:p>
        </w:tc>
        <w:tc>
          <w:tcPr>
            <w:tcW w:w="595" w:type="dxa"/>
            <w:tcBorders>
              <w:top w:val="nil"/>
              <w:left w:val="nil"/>
              <w:bottom w:val="single" w:sz="4" w:space="0" w:color="auto"/>
              <w:right w:val="single" w:sz="4" w:space="0" w:color="auto"/>
            </w:tcBorders>
            <w:shd w:val="clear" w:color="000000" w:fill="BFBFBF"/>
            <w:vAlign w:val="center"/>
            <w:hideMark/>
          </w:tcPr>
          <w:p w:rsidR="00B91E91" w:rsidRPr="00B91E91" w:rsidP="00B91E91" w14:paraId="0E6D41F9"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140</w:t>
            </w:r>
          </w:p>
        </w:tc>
        <w:tc>
          <w:tcPr>
            <w:tcW w:w="543" w:type="dxa"/>
            <w:tcBorders>
              <w:top w:val="nil"/>
              <w:left w:val="nil"/>
              <w:bottom w:val="single" w:sz="4" w:space="0" w:color="auto"/>
              <w:right w:val="single" w:sz="4" w:space="0" w:color="auto"/>
            </w:tcBorders>
            <w:shd w:val="clear" w:color="000000" w:fill="BFBFBF"/>
            <w:vAlign w:val="center"/>
            <w:hideMark/>
          </w:tcPr>
          <w:p w:rsidR="00B91E91" w:rsidRPr="00B91E91" w:rsidP="00B91E91" w14:paraId="1088B0F8"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116</w:t>
            </w:r>
          </w:p>
        </w:tc>
        <w:tc>
          <w:tcPr>
            <w:tcW w:w="611" w:type="dxa"/>
            <w:tcBorders>
              <w:top w:val="nil"/>
              <w:left w:val="nil"/>
              <w:bottom w:val="single" w:sz="4" w:space="0" w:color="auto"/>
              <w:right w:val="single" w:sz="2" w:space="0" w:color="auto"/>
            </w:tcBorders>
            <w:shd w:val="clear" w:color="000000" w:fill="BFBFBF"/>
            <w:vAlign w:val="center"/>
            <w:hideMark/>
          </w:tcPr>
          <w:p w:rsidR="00B91E91" w:rsidRPr="00B91E91" w:rsidP="00B91E91" w14:paraId="66F9E6D1"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0 </w:t>
            </w:r>
          </w:p>
        </w:tc>
        <w:tc>
          <w:tcPr>
            <w:tcW w:w="599" w:type="dxa"/>
            <w:gridSpan w:val="2"/>
            <w:tcBorders>
              <w:top w:val="nil"/>
              <w:left w:val="single" w:sz="2" w:space="0" w:color="auto"/>
              <w:bottom w:val="single" w:sz="4" w:space="0" w:color="auto"/>
              <w:right w:val="single" w:sz="2" w:space="0" w:color="auto"/>
            </w:tcBorders>
            <w:shd w:val="clear" w:color="000000" w:fill="BFBFBF"/>
            <w:vAlign w:val="center"/>
          </w:tcPr>
          <w:p w:rsidR="00B91E91" w:rsidRPr="00B91E91" w:rsidP="00B91E91" w14:paraId="1C18E021"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w:t>
            </w:r>
          </w:p>
        </w:tc>
        <w:tc>
          <w:tcPr>
            <w:tcW w:w="591" w:type="dxa"/>
            <w:tcBorders>
              <w:top w:val="nil"/>
              <w:left w:val="single" w:sz="2" w:space="0" w:color="auto"/>
              <w:bottom w:val="single" w:sz="4" w:space="0" w:color="auto"/>
              <w:right w:val="single" w:sz="8" w:space="0" w:color="auto"/>
            </w:tcBorders>
            <w:shd w:val="clear" w:color="000000" w:fill="BFBFBF"/>
            <w:vAlign w:val="center"/>
          </w:tcPr>
          <w:p w:rsidR="00B91E91" w:rsidRPr="00B91E91" w:rsidP="00B91E91" w14:paraId="015B23AA"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w:t>
            </w:r>
          </w:p>
        </w:tc>
        <w:tc>
          <w:tcPr>
            <w:tcW w:w="609" w:type="dxa"/>
            <w:tcBorders>
              <w:top w:val="nil"/>
              <w:left w:val="single" w:sz="8" w:space="0" w:color="auto"/>
              <w:bottom w:val="single" w:sz="4" w:space="0" w:color="auto"/>
              <w:right w:val="single" w:sz="8" w:space="0" w:color="auto"/>
            </w:tcBorders>
            <w:shd w:val="clear" w:color="000000" w:fill="BFBFBF"/>
          </w:tcPr>
          <w:p w:rsidR="00B91E91" w:rsidRPr="00B91E91" w:rsidP="00B91E91" w14:paraId="2073E3C9"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w:t>
            </w:r>
          </w:p>
        </w:tc>
        <w:tc>
          <w:tcPr>
            <w:tcW w:w="592" w:type="dxa"/>
            <w:tcBorders>
              <w:top w:val="nil"/>
              <w:left w:val="single" w:sz="8" w:space="0" w:color="auto"/>
              <w:bottom w:val="single" w:sz="4" w:space="0" w:color="auto"/>
              <w:right w:val="single" w:sz="8" w:space="0" w:color="auto"/>
            </w:tcBorders>
            <w:shd w:val="clear" w:color="000000" w:fill="BFBFBF"/>
          </w:tcPr>
          <w:p w:rsidR="00B91E91" w:rsidRPr="00B91E91" w:rsidP="00B91E91" w14:paraId="18F66440"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w:t>
            </w:r>
          </w:p>
        </w:tc>
        <w:tc>
          <w:tcPr>
            <w:tcW w:w="541" w:type="dxa"/>
            <w:tcBorders>
              <w:top w:val="nil"/>
              <w:left w:val="single" w:sz="8" w:space="0" w:color="auto"/>
              <w:bottom w:val="single" w:sz="4" w:space="0" w:color="auto"/>
              <w:right w:val="single" w:sz="8" w:space="0" w:color="auto"/>
            </w:tcBorders>
            <w:shd w:val="clear" w:color="000000" w:fill="BFBFBF"/>
          </w:tcPr>
          <w:p w:rsidR="00B91E91" w:rsidRPr="00B91E91" w:rsidP="00B91E91" w14:paraId="3F709C24"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w:t>
            </w:r>
          </w:p>
        </w:tc>
        <w:tc>
          <w:tcPr>
            <w:tcW w:w="541" w:type="dxa"/>
            <w:tcBorders>
              <w:top w:val="nil"/>
              <w:left w:val="single" w:sz="8" w:space="0" w:color="auto"/>
              <w:bottom w:val="single" w:sz="4" w:space="0" w:color="auto"/>
              <w:right w:val="single" w:sz="8" w:space="0" w:color="auto"/>
            </w:tcBorders>
            <w:shd w:val="clear" w:color="000000" w:fill="BFBFBF"/>
          </w:tcPr>
          <w:p w:rsidR="00B91E91" w:rsidRPr="00B91E91" w:rsidP="00B91E91" w14:paraId="5E22EBB4"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w:t>
            </w:r>
          </w:p>
        </w:tc>
        <w:tc>
          <w:tcPr>
            <w:tcW w:w="776" w:type="dxa"/>
            <w:tcBorders>
              <w:top w:val="nil"/>
              <w:left w:val="single" w:sz="8" w:space="0" w:color="auto"/>
              <w:bottom w:val="single" w:sz="4" w:space="0" w:color="auto"/>
              <w:right w:val="single" w:sz="8" w:space="0" w:color="auto"/>
            </w:tcBorders>
            <w:shd w:val="clear" w:color="000000" w:fill="BFBFBF"/>
            <w:vAlign w:val="center"/>
          </w:tcPr>
          <w:p w:rsidR="00B91E91" w:rsidRPr="00B91E91" w:rsidP="00B91E91" w14:paraId="7CB939A5"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w:t>
            </w:r>
          </w:p>
        </w:tc>
        <w:tc>
          <w:tcPr>
            <w:tcW w:w="567" w:type="dxa"/>
            <w:tcBorders>
              <w:top w:val="nil"/>
              <w:left w:val="single" w:sz="8" w:space="0" w:color="auto"/>
              <w:bottom w:val="single" w:sz="4" w:space="0" w:color="auto"/>
              <w:right w:val="single" w:sz="8" w:space="0" w:color="auto"/>
            </w:tcBorders>
            <w:shd w:val="clear" w:color="000000" w:fill="BFBFBF"/>
            <w:vAlign w:val="center"/>
          </w:tcPr>
          <w:p w:rsidR="00B91E91" w:rsidRPr="00B91E91" w:rsidP="00B91E91" w14:paraId="68E5664D"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w:t>
            </w:r>
          </w:p>
        </w:tc>
      </w:tr>
      <w:tr w14:paraId="0B52FB64" w14:textId="77777777" w:rsidTr="007E25BF">
        <w:tblPrEx>
          <w:tblW w:w="10512" w:type="dxa"/>
          <w:tblInd w:w="-142" w:type="dxa"/>
          <w:tblLayout w:type="fixed"/>
          <w:tblCellMar>
            <w:left w:w="70" w:type="dxa"/>
            <w:right w:w="70" w:type="dxa"/>
          </w:tblCellMar>
          <w:tblLook w:val="04A0"/>
        </w:tblPrEx>
        <w:trPr>
          <w:gridAfter w:val="1"/>
          <w:wAfter w:w="168" w:type="dxa"/>
          <w:trHeight w:val="228"/>
        </w:trPr>
        <w:tc>
          <w:tcPr>
            <w:tcW w:w="3116" w:type="dxa"/>
            <w:tcBorders>
              <w:top w:val="single" w:sz="4" w:space="0" w:color="auto"/>
              <w:left w:val="single" w:sz="4" w:space="0" w:color="auto"/>
              <w:bottom w:val="single" w:sz="4" w:space="0" w:color="auto"/>
              <w:right w:val="nil"/>
            </w:tcBorders>
            <w:shd w:val="clear" w:color="auto" w:fill="auto"/>
            <w:vAlign w:val="center"/>
            <w:hideMark/>
          </w:tcPr>
          <w:p w:rsidR="00B91E91" w:rsidRPr="00B91E91" w:rsidP="00B91E91" w14:paraId="663032B2" w14:textId="77777777">
            <w:pPr>
              <w:spacing w:before="60" w:after="60"/>
              <w:ind w:left="0"/>
              <w:rPr>
                <w:rFonts w:asciiTheme="majorHAnsi" w:hAnsiTheme="majorHAnsi" w:cstheme="majorHAnsi"/>
                <w:color w:val="000000" w:themeColor="text1"/>
                <w:sz w:val="18"/>
                <w:szCs w:val="18"/>
                <w:lang w:val="en-US"/>
              </w:rPr>
            </w:pPr>
            <w:r w:rsidRPr="00B91E91">
              <w:rPr>
                <w:rFonts w:asciiTheme="majorHAnsi" w:hAnsiTheme="majorHAnsi" w:cstheme="majorHAnsi"/>
                <w:color w:val="000000" w:themeColor="text1"/>
                <w:sz w:val="18"/>
                <w:szCs w:val="18"/>
                <w:lang w:val="en-US"/>
              </w:rPr>
              <w:t xml:space="preserve">Business travel private cars </w:t>
            </w:r>
          </w:p>
        </w:tc>
        <w:tc>
          <w:tcPr>
            <w:tcW w:w="663" w:type="dxa"/>
            <w:tcBorders>
              <w:top w:val="nil"/>
              <w:left w:val="single" w:sz="8" w:space="0" w:color="auto"/>
              <w:bottom w:val="single" w:sz="4" w:space="0" w:color="auto"/>
              <w:right w:val="single" w:sz="4" w:space="0" w:color="auto"/>
            </w:tcBorders>
            <w:shd w:val="clear" w:color="000000" w:fill="FFFFFF"/>
            <w:vAlign w:val="center"/>
            <w:hideMark/>
          </w:tcPr>
          <w:p w:rsidR="00B91E91" w:rsidRPr="00B91E91" w:rsidP="00B91E91" w14:paraId="6215C149"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62</w:t>
            </w:r>
          </w:p>
        </w:tc>
        <w:tc>
          <w:tcPr>
            <w:tcW w:w="595" w:type="dxa"/>
            <w:tcBorders>
              <w:top w:val="nil"/>
              <w:left w:val="nil"/>
              <w:bottom w:val="single" w:sz="4" w:space="0" w:color="auto"/>
              <w:right w:val="single" w:sz="4" w:space="0" w:color="auto"/>
            </w:tcBorders>
            <w:shd w:val="clear" w:color="000000" w:fill="FFFFFF"/>
            <w:vAlign w:val="center"/>
            <w:hideMark/>
          </w:tcPr>
          <w:p w:rsidR="00B91E91" w:rsidRPr="00B91E91" w:rsidP="00B91E91" w14:paraId="77A4F990"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57</w:t>
            </w:r>
          </w:p>
        </w:tc>
        <w:tc>
          <w:tcPr>
            <w:tcW w:w="543" w:type="dxa"/>
            <w:tcBorders>
              <w:top w:val="nil"/>
              <w:left w:val="nil"/>
              <w:bottom w:val="single" w:sz="4" w:space="0" w:color="auto"/>
              <w:right w:val="single" w:sz="4" w:space="0" w:color="auto"/>
            </w:tcBorders>
            <w:shd w:val="clear" w:color="000000" w:fill="FFFFFF"/>
            <w:vAlign w:val="center"/>
            <w:hideMark/>
          </w:tcPr>
          <w:p w:rsidR="00B91E91" w:rsidRPr="00B91E91" w:rsidP="00B91E91" w14:paraId="0F0706AC"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60</w:t>
            </w:r>
          </w:p>
        </w:tc>
        <w:tc>
          <w:tcPr>
            <w:tcW w:w="611" w:type="dxa"/>
            <w:tcBorders>
              <w:top w:val="nil"/>
              <w:left w:val="nil"/>
              <w:bottom w:val="single" w:sz="4" w:space="0" w:color="auto"/>
              <w:right w:val="single" w:sz="2" w:space="0" w:color="auto"/>
            </w:tcBorders>
            <w:shd w:val="clear" w:color="000000" w:fill="FFFFFF"/>
            <w:vAlign w:val="center"/>
            <w:hideMark/>
          </w:tcPr>
          <w:p w:rsidR="00B91E91" w:rsidRPr="00B91E91" w:rsidP="00B91E91" w14:paraId="1B97A39E"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51 </w:t>
            </w:r>
          </w:p>
        </w:tc>
        <w:tc>
          <w:tcPr>
            <w:tcW w:w="599" w:type="dxa"/>
            <w:gridSpan w:val="2"/>
            <w:tcBorders>
              <w:top w:val="nil"/>
              <w:left w:val="single" w:sz="2" w:space="0" w:color="auto"/>
              <w:bottom w:val="single" w:sz="4" w:space="0" w:color="auto"/>
              <w:right w:val="single" w:sz="2" w:space="0" w:color="auto"/>
            </w:tcBorders>
            <w:shd w:val="clear" w:color="000000" w:fill="FFFFFF"/>
            <w:vAlign w:val="center"/>
          </w:tcPr>
          <w:p w:rsidR="00B91E91" w:rsidRPr="00B91E91" w:rsidP="00B91E91" w14:paraId="236CA18B"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99,2</w:t>
            </w:r>
          </w:p>
        </w:tc>
        <w:tc>
          <w:tcPr>
            <w:tcW w:w="591" w:type="dxa"/>
            <w:tcBorders>
              <w:top w:val="nil"/>
              <w:left w:val="single" w:sz="2" w:space="0" w:color="auto"/>
              <w:bottom w:val="single" w:sz="4" w:space="0" w:color="auto"/>
              <w:right w:val="single" w:sz="8" w:space="0" w:color="auto"/>
            </w:tcBorders>
            <w:shd w:val="clear" w:color="000000" w:fill="FFFFFF"/>
            <w:vAlign w:val="center"/>
          </w:tcPr>
          <w:p w:rsidR="00B91E91" w:rsidRPr="00B91E91" w:rsidP="00B91E91" w14:paraId="197E0D5E"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29,2</w:t>
            </w:r>
          </w:p>
        </w:tc>
        <w:tc>
          <w:tcPr>
            <w:tcW w:w="609" w:type="dxa"/>
            <w:tcBorders>
              <w:top w:val="nil"/>
              <w:left w:val="single" w:sz="8" w:space="0" w:color="auto"/>
              <w:bottom w:val="single" w:sz="4" w:space="0" w:color="auto"/>
              <w:right w:val="single" w:sz="8" w:space="0" w:color="auto"/>
            </w:tcBorders>
            <w:shd w:val="clear" w:color="000000" w:fill="FFFFFF"/>
            <w:vAlign w:val="center"/>
          </w:tcPr>
          <w:p w:rsidR="00B91E91" w:rsidRPr="00B91E91" w:rsidP="00B91E91" w14:paraId="13D387A6"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29,4</w:t>
            </w:r>
          </w:p>
        </w:tc>
        <w:tc>
          <w:tcPr>
            <w:tcW w:w="592" w:type="dxa"/>
            <w:tcBorders>
              <w:top w:val="nil"/>
              <w:left w:val="single" w:sz="8" w:space="0" w:color="auto"/>
              <w:bottom w:val="single" w:sz="4" w:space="0" w:color="auto"/>
              <w:right w:val="single" w:sz="8" w:space="0" w:color="auto"/>
            </w:tcBorders>
            <w:shd w:val="clear" w:color="000000" w:fill="FFFFFF"/>
            <w:vAlign w:val="center"/>
          </w:tcPr>
          <w:p w:rsidR="00B91E91" w:rsidRPr="00B91E91" w:rsidP="00B91E91" w14:paraId="35079D22"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22,1</w:t>
            </w:r>
          </w:p>
        </w:tc>
        <w:tc>
          <w:tcPr>
            <w:tcW w:w="541" w:type="dxa"/>
            <w:tcBorders>
              <w:top w:val="nil"/>
              <w:left w:val="single" w:sz="8" w:space="0" w:color="auto"/>
              <w:bottom w:val="single" w:sz="4" w:space="0" w:color="auto"/>
              <w:right w:val="single" w:sz="8" w:space="0" w:color="auto"/>
            </w:tcBorders>
            <w:shd w:val="clear" w:color="000000" w:fill="FFFFFF"/>
            <w:vAlign w:val="center"/>
          </w:tcPr>
          <w:p w:rsidR="00B91E91" w:rsidRPr="00B91E91" w:rsidP="00B91E91" w14:paraId="0023F32D"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27,0</w:t>
            </w:r>
          </w:p>
        </w:tc>
        <w:tc>
          <w:tcPr>
            <w:tcW w:w="541" w:type="dxa"/>
            <w:tcBorders>
              <w:top w:val="nil"/>
              <w:left w:val="single" w:sz="8" w:space="0" w:color="auto"/>
              <w:bottom w:val="single" w:sz="4" w:space="0" w:color="auto"/>
              <w:right w:val="single" w:sz="8" w:space="0" w:color="auto"/>
            </w:tcBorders>
            <w:shd w:val="clear" w:color="000000" w:fill="FFFFFF"/>
            <w:vAlign w:val="center"/>
          </w:tcPr>
          <w:p w:rsidR="00B91E91" w:rsidRPr="00B91E91" w:rsidP="00B91E91" w14:paraId="7E34C64F"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35,6</w:t>
            </w:r>
          </w:p>
        </w:tc>
        <w:tc>
          <w:tcPr>
            <w:tcW w:w="776" w:type="dxa"/>
            <w:tcBorders>
              <w:top w:val="nil"/>
              <w:left w:val="single" w:sz="8" w:space="0" w:color="auto"/>
              <w:bottom w:val="single" w:sz="4" w:space="0" w:color="auto"/>
              <w:right w:val="single" w:sz="8" w:space="0" w:color="auto"/>
            </w:tcBorders>
            <w:shd w:val="clear" w:color="000000" w:fill="FFFFFF"/>
            <w:vAlign w:val="center"/>
          </w:tcPr>
          <w:p w:rsidR="00B91E91" w:rsidRPr="00B91E91" w:rsidP="00B91E91" w14:paraId="49A8B10C"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22,8</w:t>
            </w:r>
          </w:p>
        </w:tc>
        <w:tc>
          <w:tcPr>
            <w:tcW w:w="567" w:type="dxa"/>
            <w:tcBorders>
              <w:top w:val="nil"/>
              <w:left w:val="single" w:sz="8" w:space="0" w:color="auto"/>
              <w:bottom w:val="single" w:sz="4" w:space="0" w:color="auto"/>
              <w:right w:val="single" w:sz="8" w:space="0" w:color="auto"/>
            </w:tcBorders>
            <w:shd w:val="clear" w:color="000000" w:fill="FFFFFF"/>
            <w:vAlign w:val="center"/>
          </w:tcPr>
          <w:p w:rsidR="00B91E91" w:rsidRPr="00B91E91" w:rsidP="00B91E91" w14:paraId="679CF43F"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18,2</w:t>
            </w:r>
          </w:p>
        </w:tc>
      </w:tr>
      <w:tr w14:paraId="1B1710D6" w14:textId="77777777" w:rsidTr="007E25BF">
        <w:tblPrEx>
          <w:tblW w:w="10512" w:type="dxa"/>
          <w:tblInd w:w="-142" w:type="dxa"/>
          <w:tblLayout w:type="fixed"/>
          <w:tblCellMar>
            <w:left w:w="70" w:type="dxa"/>
            <w:right w:w="70" w:type="dxa"/>
          </w:tblCellMar>
          <w:tblLook w:val="04A0"/>
        </w:tblPrEx>
        <w:trPr>
          <w:gridAfter w:val="1"/>
          <w:wAfter w:w="168" w:type="dxa"/>
          <w:trHeight w:val="239"/>
        </w:trPr>
        <w:tc>
          <w:tcPr>
            <w:tcW w:w="3116" w:type="dxa"/>
            <w:tcBorders>
              <w:top w:val="single" w:sz="4" w:space="0" w:color="auto"/>
              <w:left w:val="single" w:sz="4" w:space="0" w:color="auto"/>
              <w:bottom w:val="single" w:sz="8" w:space="0" w:color="auto"/>
              <w:right w:val="nil"/>
            </w:tcBorders>
            <w:shd w:val="clear" w:color="000000" w:fill="BFBFBF"/>
            <w:vAlign w:val="center"/>
            <w:hideMark/>
          </w:tcPr>
          <w:p w:rsidR="00B91E91" w:rsidRPr="00B91E91" w:rsidP="00B91E91" w14:paraId="0982F164"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Air travel</w:t>
            </w:r>
          </w:p>
        </w:tc>
        <w:tc>
          <w:tcPr>
            <w:tcW w:w="663" w:type="dxa"/>
            <w:tcBorders>
              <w:top w:val="nil"/>
              <w:left w:val="single" w:sz="8" w:space="0" w:color="auto"/>
              <w:bottom w:val="single" w:sz="8" w:space="0" w:color="auto"/>
              <w:right w:val="single" w:sz="4" w:space="0" w:color="auto"/>
            </w:tcBorders>
            <w:shd w:val="clear" w:color="000000" w:fill="BFBFBF"/>
            <w:vAlign w:val="center"/>
            <w:hideMark/>
          </w:tcPr>
          <w:p w:rsidR="00B91E91" w:rsidRPr="00B91E91" w:rsidP="00B91E91" w14:paraId="7F73366E"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169</w:t>
            </w:r>
          </w:p>
        </w:tc>
        <w:tc>
          <w:tcPr>
            <w:tcW w:w="595" w:type="dxa"/>
            <w:tcBorders>
              <w:top w:val="nil"/>
              <w:left w:val="nil"/>
              <w:bottom w:val="single" w:sz="8" w:space="0" w:color="auto"/>
              <w:right w:val="single" w:sz="4" w:space="0" w:color="auto"/>
            </w:tcBorders>
            <w:shd w:val="clear" w:color="000000" w:fill="BFBFBF"/>
            <w:vAlign w:val="center"/>
            <w:hideMark/>
          </w:tcPr>
          <w:p w:rsidR="00B91E91" w:rsidRPr="00B91E91" w:rsidP="00B91E91" w14:paraId="01FC2781"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142</w:t>
            </w:r>
          </w:p>
        </w:tc>
        <w:tc>
          <w:tcPr>
            <w:tcW w:w="543" w:type="dxa"/>
            <w:tcBorders>
              <w:top w:val="nil"/>
              <w:left w:val="nil"/>
              <w:bottom w:val="single" w:sz="8" w:space="0" w:color="auto"/>
              <w:right w:val="single" w:sz="4" w:space="0" w:color="auto"/>
            </w:tcBorders>
            <w:shd w:val="clear" w:color="000000" w:fill="BFBFBF"/>
            <w:vAlign w:val="center"/>
            <w:hideMark/>
          </w:tcPr>
          <w:p w:rsidR="00B91E91" w:rsidRPr="00B91E91" w:rsidP="00B91E91" w14:paraId="418437FC"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141</w:t>
            </w:r>
          </w:p>
        </w:tc>
        <w:tc>
          <w:tcPr>
            <w:tcW w:w="611" w:type="dxa"/>
            <w:tcBorders>
              <w:top w:val="nil"/>
              <w:left w:val="nil"/>
              <w:bottom w:val="single" w:sz="8" w:space="0" w:color="auto"/>
              <w:right w:val="single" w:sz="2" w:space="0" w:color="auto"/>
            </w:tcBorders>
            <w:shd w:val="clear" w:color="000000" w:fill="BFBFBF"/>
            <w:vAlign w:val="center"/>
            <w:hideMark/>
          </w:tcPr>
          <w:p w:rsidR="00B91E91" w:rsidRPr="00B91E91" w:rsidP="00B91E91" w14:paraId="08649A44"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 111</w:t>
            </w:r>
          </w:p>
        </w:tc>
        <w:tc>
          <w:tcPr>
            <w:tcW w:w="599" w:type="dxa"/>
            <w:gridSpan w:val="2"/>
            <w:tcBorders>
              <w:top w:val="nil"/>
              <w:left w:val="single" w:sz="2" w:space="0" w:color="auto"/>
              <w:bottom w:val="single" w:sz="8" w:space="0" w:color="auto"/>
              <w:right w:val="single" w:sz="2" w:space="0" w:color="auto"/>
            </w:tcBorders>
            <w:shd w:val="clear" w:color="000000" w:fill="BFBFBF"/>
            <w:vAlign w:val="center"/>
          </w:tcPr>
          <w:p w:rsidR="00B91E91" w:rsidRPr="00B91E91" w:rsidP="00B91E91" w14:paraId="167ED369"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107,7</w:t>
            </w:r>
          </w:p>
        </w:tc>
        <w:tc>
          <w:tcPr>
            <w:tcW w:w="591" w:type="dxa"/>
            <w:tcBorders>
              <w:top w:val="nil"/>
              <w:left w:val="single" w:sz="2" w:space="0" w:color="auto"/>
              <w:bottom w:val="single" w:sz="8" w:space="0" w:color="auto"/>
              <w:right w:val="single" w:sz="8" w:space="0" w:color="auto"/>
            </w:tcBorders>
            <w:shd w:val="clear" w:color="000000" w:fill="BFBFBF"/>
            <w:vAlign w:val="center"/>
          </w:tcPr>
          <w:p w:rsidR="00B91E91" w:rsidRPr="00B91E91" w:rsidP="00B91E91" w14:paraId="1A81192C"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135</w:t>
            </w:r>
          </w:p>
        </w:tc>
        <w:tc>
          <w:tcPr>
            <w:tcW w:w="609" w:type="dxa"/>
            <w:tcBorders>
              <w:top w:val="nil"/>
              <w:left w:val="single" w:sz="8" w:space="0" w:color="auto"/>
              <w:bottom w:val="single" w:sz="8" w:space="0" w:color="auto"/>
              <w:right w:val="single" w:sz="8" w:space="0" w:color="auto"/>
            </w:tcBorders>
            <w:shd w:val="clear" w:color="000000" w:fill="BFBFBF"/>
          </w:tcPr>
          <w:p w:rsidR="00B91E91" w:rsidRPr="00B91E91" w:rsidP="00B91E91" w14:paraId="65AF5F09"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124,4</w:t>
            </w:r>
          </w:p>
        </w:tc>
        <w:tc>
          <w:tcPr>
            <w:tcW w:w="592" w:type="dxa"/>
            <w:tcBorders>
              <w:top w:val="nil"/>
              <w:left w:val="single" w:sz="8" w:space="0" w:color="auto"/>
              <w:bottom w:val="single" w:sz="8" w:space="0" w:color="auto"/>
              <w:right w:val="single" w:sz="8" w:space="0" w:color="auto"/>
            </w:tcBorders>
            <w:shd w:val="clear" w:color="000000" w:fill="BFBFBF"/>
          </w:tcPr>
          <w:p w:rsidR="00B91E91" w:rsidRPr="00B91E91" w:rsidP="00B91E91" w14:paraId="13DDC300"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72,8</w:t>
            </w:r>
          </w:p>
        </w:tc>
        <w:tc>
          <w:tcPr>
            <w:tcW w:w="541" w:type="dxa"/>
            <w:tcBorders>
              <w:top w:val="nil"/>
              <w:left w:val="single" w:sz="8" w:space="0" w:color="auto"/>
              <w:bottom w:val="single" w:sz="8" w:space="0" w:color="auto"/>
              <w:right w:val="single" w:sz="8" w:space="0" w:color="auto"/>
            </w:tcBorders>
            <w:shd w:val="clear" w:color="000000" w:fill="BFBFBF"/>
          </w:tcPr>
          <w:p w:rsidR="00B91E91" w:rsidRPr="00B91E91" w:rsidP="00B91E91" w14:paraId="3D8E8B9A"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14,5</w:t>
            </w:r>
          </w:p>
        </w:tc>
        <w:tc>
          <w:tcPr>
            <w:tcW w:w="541" w:type="dxa"/>
            <w:tcBorders>
              <w:top w:val="nil"/>
              <w:left w:val="single" w:sz="8" w:space="0" w:color="auto"/>
              <w:bottom w:val="single" w:sz="8" w:space="0" w:color="auto"/>
              <w:right w:val="single" w:sz="8" w:space="0" w:color="auto"/>
            </w:tcBorders>
            <w:shd w:val="clear" w:color="000000" w:fill="BFBFBF"/>
          </w:tcPr>
          <w:p w:rsidR="00B91E91" w:rsidRPr="00B91E91" w:rsidP="00B91E91" w14:paraId="208E5A0E"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16,0</w:t>
            </w:r>
          </w:p>
        </w:tc>
        <w:tc>
          <w:tcPr>
            <w:tcW w:w="776" w:type="dxa"/>
            <w:tcBorders>
              <w:top w:val="nil"/>
              <w:left w:val="single" w:sz="8" w:space="0" w:color="auto"/>
              <w:bottom w:val="single" w:sz="8" w:space="0" w:color="auto"/>
              <w:right w:val="single" w:sz="8" w:space="0" w:color="auto"/>
            </w:tcBorders>
            <w:shd w:val="clear" w:color="000000" w:fill="BFBFBF"/>
            <w:vAlign w:val="center"/>
          </w:tcPr>
          <w:p w:rsidR="00B91E91" w:rsidRPr="00B91E91" w:rsidP="00B91E91" w14:paraId="10218D07"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38,6</w:t>
            </w:r>
          </w:p>
        </w:tc>
        <w:tc>
          <w:tcPr>
            <w:tcW w:w="567" w:type="dxa"/>
            <w:tcBorders>
              <w:top w:val="nil"/>
              <w:left w:val="single" w:sz="8" w:space="0" w:color="auto"/>
              <w:bottom w:val="single" w:sz="8" w:space="0" w:color="auto"/>
              <w:right w:val="single" w:sz="8" w:space="0" w:color="auto"/>
            </w:tcBorders>
            <w:shd w:val="clear" w:color="000000" w:fill="BFBFBF"/>
            <w:vAlign w:val="center"/>
          </w:tcPr>
          <w:p w:rsidR="00B91E91" w:rsidRPr="00B91E91" w:rsidP="00B91E91" w14:paraId="722BF306"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44,1</w:t>
            </w:r>
          </w:p>
        </w:tc>
      </w:tr>
      <w:tr w14:paraId="6BAEDD85" w14:textId="77777777" w:rsidTr="007E25BF">
        <w:tblPrEx>
          <w:tblW w:w="10512" w:type="dxa"/>
          <w:tblInd w:w="-142" w:type="dxa"/>
          <w:tblLayout w:type="fixed"/>
          <w:tblCellMar>
            <w:left w:w="70" w:type="dxa"/>
            <w:right w:w="70" w:type="dxa"/>
          </w:tblCellMar>
          <w:tblLook w:val="04A0"/>
        </w:tblPrEx>
        <w:trPr>
          <w:gridAfter w:val="1"/>
          <w:wAfter w:w="168" w:type="dxa"/>
          <w:trHeight w:val="239"/>
        </w:trPr>
        <w:tc>
          <w:tcPr>
            <w:tcW w:w="3116" w:type="dxa"/>
            <w:tcBorders>
              <w:top w:val="nil"/>
              <w:left w:val="single" w:sz="4" w:space="0" w:color="auto"/>
              <w:bottom w:val="single" w:sz="8" w:space="0" w:color="auto"/>
              <w:right w:val="nil"/>
            </w:tcBorders>
            <w:shd w:val="clear" w:color="000000" w:fill="BFBFBF"/>
            <w:vAlign w:val="center"/>
          </w:tcPr>
          <w:p w:rsidR="00B91E91" w:rsidRPr="00B91E91" w:rsidP="00B91E91" w14:paraId="5EEDABB2" w14:textId="77777777">
            <w:pPr>
              <w:spacing w:before="60" w:after="60"/>
              <w:ind w:left="0"/>
              <w:rPr>
                <w:rFonts w:asciiTheme="majorHAnsi" w:hAnsiTheme="majorHAnsi" w:cstheme="majorHAnsi"/>
                <w:color w:val="000000" w:themeColor="text1"/>
                <w:sz w:val="18"/>
                <w:szCs w:val="18"/>
                <w:lang w:val="en-US"/>
              </w:rPr>
            </w:pPr>
            <w:r w:rsidRPr="00B91E91">
              <w:rPr>
                <w:rFonts w:asciiTheme="majorHAnsi" w:hAnsiTheme="majorHAnsi" w:cstheme="majorHAnsi"/>
                <w:color w:val="000000" w:themeColor="text1"/>
                <w:sz w:val="18"/>
                <w:szCs w:val="18"/>
                <w:lang w:val="en-US"/>
              </w:rPr>
              <w:t>Business travel public transport (train)</w:t>
            </w:r>
          </w:p>
        </w:tc>
        <w:tc>
          <w:tcPr>
            <w:tcW w:w="663" w:type="dxa"/>
            <w:tcBorders>
              <w:top w:val="nil"/>
              <w:left w:val="single" w:sz="8" w:space="0" w:color="auto"/>
              <w:bottom w:val="single" w:sz="8" w:space="0" w:color="auto"/>
              <w:right w:val="single" w:sz="4" w:space="0" w:color="auto"/>
            </w:tcBorders>
            <w:shd w:val="clear" w:color="000000" w:fill="BFBFBF"/>
            <w:vAlign w:val="center"/>
          </w:tcPr>
          <w:p w:rsidR="00B91E91" w:rsidRPr="00B91E91" w:rsidP="00B91E91" w14:paraId="5EE0B037"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9</w:t>
            </w:r>
          </w:p>
        </w:tc>
        <w:tc>
          <w:tcPr>
            <w:tcW w:w="595" w:type="dxa"/>
            <w:tcBorders>
              <w:top w:val="nil"/>
              <w:left w:val="nil"/>
              <w:bottom w:val="single" w:sz="8" w:space="0" w:color="auto"/>
              <w:right w:val="single" w:sz="4" w:space="0" w:color="auto"/>
            </w:tcBorders>
            <w:shd w:val="clear" w:color="000000" w:fill="BFBFBF"/>
            <w:vAlign w:val="center"/>
          </w:tcPr>
          <w:p w:rsidR="00B91E91" w:rsidRPr="00B91E91" w:rsidP="00B91E91" w14:paraId="6CD5250A"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w:t>
            </w:r>
          </w:p>
        </w:tc>
        <w:tc>
          <w:tcPr>
            <w:tcW w:w="543" w:type="dxa"/>
            <w:tcBorders>
              <w:top w:val="nil"/>
              <w:left w:val="nil"/>
              <w:bottom w:val="single" w:sz="8" w:space="0" w:color="auto"/>
              <w:right w:val="single" w:sz="4" w:space="0" w:color="auto"/>
            </w:tcBorders>
            <w:shd w:val="clear" w:color="000000" w:fill="BFBFBF"/>
            <w:vAlign w:val="center"/>
          </w:tcPr>
          <w:p w:rsidR="00B91E91" w:rsidRPr="00B91E91" w:rsidP="00B91E91" w14:paraId="47FAE286"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w:t>
            </w:r>
          </w:p>
        </w:tc>
        <w:tc>
          <w:tcPr>
            <w:tcW w:w="611" w:type="dxa"/>
            <w:tcBorders>
              <w:top w:val="nil"/>
              <w:left w:val="nil"/>
              <w:bottom w:val="single" w:sz="8" w:space="0" w:color="auto"/>
              <w:right w:val="single" w:sz="2" w:space="0" w:color="auto"/>
            </w:tcBorders>
            <w:shd w:val="clear" w:color="000000" w:fill="BFBFBF"/>
            <w:vAlign w:val="center"/>
          </w:tcPr>
          <w:p w:rsidR="00B91E91" w:rsidRPr="00B91E91" w:rsidP="00B91E91" w14:paraId="7ED10C1D"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9</w:t>
            </w:r>
          </w:p>
        </w:tc>
        <w:tc>
          <w:tcPr>
            <w:tcW w:w="599" w:type="dxa"/>
            <w:gridSpan w:val="2"/>
            <w:tcBorders>
              <w:top w:val="nil"/>
              <w:left w:val="single" w:sz="2" w:space="0" w:color="auto"/>
              <w:bottom w:val="single" w:sz="8" w:space="0" w:color="auto"/>
              <w:right w:val="single" w:sz="2" w:space="0" w:color="auto"/>
            </w:tcBorders>
            <w:shd w:val="clear" w:color="000000" w:fill="BFBFBF"/>
            <w:vAlign w:val="center"/>
          </w:tcPr>
          <w:p w:rsidR="00B91E91" w:rsidRPr="00B91E91" w:rsidP="00B91E91" w14:paraId="34CAA1C8"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11,1</w:t>
            </w:r>
          </w:p>
        </w:tc>
        <w:tc>
          <w:tcPr>
            <w:tcW w:w="591" w:type="dxa"/>
            <w:tcBorders>
              <w:top w:val="nil"/>
              <w:left w:val="single" w:sz="2" w:space="0" w:color="auto"/>
              <w:bottom w:val="single" w:sz="8" w:space="0" w:color="auto"/>
              <w:right w:val="single" w:sz="8" w:space="0" w:color="auto"/>
            </w:tcBorders>
            <w:shd w:val="clear" w:color="000000" w:fill="BFBFBF"/>
            <w:vAlign w:val="center"/>
          </w:tcPr>
          <w:p w:rsidR="00B91E91" w:rsidRPr="00B91E91" w:rsidP="00B91E91" w14:paraId="5CAD4933"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16,9</w:t>
            </w:r>
          </w:p>
        </w:tc>
        <w:tc>
          <w:tcPr>
            <w:tcW w:w="609" w:type="dxa"/>
            <w:tcBorders>
              <w:top w:val="nil"/>
              <w:left w:val="single" w:sz="8" w:space="0" w:color="auto"/>
              <w:bottom w:val="single" w:sz="8" w:space="0" w:color="auto"/>
              <w:right w:val="single" w:sz="8" w:space="0" w:color="auto"/>
            </w:tcBorders>
            <w:shd w:val="clear" w:color="000000" w:fill="BFBFBF"/>
            <w:vAlign w:val="center"/>
          </w:tcPr>
          <w:p w:rsidR="00B91E91" w:rsidRPr="00B91E91" w:rsidP="00B91E91" w14:paraId="7EDE17AB"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2,8</w:t>
            </w:r>
          </w:p>
        </w:tc>
        <w:tc>
          <w:tcPr>
            <w:tcW w:w="592" w:type="dxa"/>
            <w:tcBorders>
              <w:top w:val="nil"/>
              <w:left w:val="single" w:sz="8" w:space="0" w:color="auto"/>
              <w:bottom w:val="single" w:sz="8" w:space="0" w:color="auto"/>
              <w:right w:val="single" w:sz="8" w:space="0" w:color="auto"/>
            </w:tcBorders>
            <w:shd w:val="clear" w:color="000000" w:fill="BFBFBF"/>
            <w:vAlign w:val="center"/>
          </w:tcPr>
          <w:p w:rsidR="00B91E91" w:rsidRPr="00B91E91" w:rsidP="00B91E91" w14:paraId="293EFBC6"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3,5</w:t>
            </w:r>
          </w:p>
        </w:tc>
        <w:tc>
          <w:tcPr>
            <w:tcW w:w="541" w:type="dxa"/>
            <w:tcBorders>
              <w:top w:val="nil"/>
              <w:left w:val="single" w:sz="8" w:space="0" w:color="auto"/>
              <w:bottom w:val="single" w:sz="8" w:space="0" w:color="auto"/>
              <w:right w:val="single" w:sz="8" w:space="0" w:color="auto"/>
            </w:tcBorders>
            <w:shd w:val="clear" w:color="000000" w:fill="BFBFBF"/>
            <w:vAlign w:val="center"/>
          </w:tcPr>
          <w:p w:rsidR="00B91E91" w:rsidRPr="00B91E91" w:rsidP="00B91E91" w14:paraId="704DB01F"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0,3</w:t>
            </w:r>
          </w:p>
        </w:tc>
        <w:tc>
          <w:tcPr>
            <w:tcW w:w="541" w:type="dxa"/>
            <w:tcBorders>
              <w:top w:val="nil"/>
              <w:left w:val="single" w:sz="8" w:space="0" w:color="auto"/>
              <w:bottom w:val="single" w:sz="8" w:space="0" w:color="auto"/>
              <w:right w:val="single" w:sz="8" w:space="0" w:color="auto"/>
            </w:tcBorders>
            <w:shd w:val="clear" w:color="000000" w:fill="BFBFBF"/>
            <w:vAlign w:val="center"/>
          </w:tcPr>
          <w:p w:rsidR="00B91E91" w:rsidRPr="00B91E91" w:rsidP="00B91E91" w14:paraId="6F6A8341"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0,2</w:t>
            </w:r>
          </w:p>
        </w:tc>
        <w:tc>
          <w:tcPr>
            <w:tcW w:w="776" w:type="dxa"/>
            <w:tcBorders>
              <w:top w:val="nil"/>
              <w:left w:val="single" w:sz="8" w:space="0" w:color="auto"/>
              <w:bottom w:val="single" w:sz="8" w:space="0" w:color="auto"/>
              <w:right w:val="single" w:sz="8" w:space="0" w:color="auto"/>
            </w:tcBorders>
            <w:shd w:val="clear" w:color="000000" w:fill="BFBFBF"/>
            <w:vAlign w:val="center"/>
          </w:tcPr>
          <w:p w:rsidR="00B91E91" w:rsidRPr="00B91E91" w:rsidP="00B91E91" w14:paraId="643A4754"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0,6</w:t>
            </w:r>
          </w:p>
        </w:tc>
        <w:tc>
          <w:tcPr>
            <w:tcW w:w="567" w:type="dxa"/>
            <w:tcBorders>
              <w:top w:val="nil"/>
              <w:left w:val="single" w:sz="8" w:space="0" w:color="auto"/>
              <w:bottom w:val="single" w:sz="8" w:space="0" w:color="auto"/>
              <w:right w:val="single" w:sz="8" w:space="0" w:color="auto"/>
            </w:tcBorders>
            <w:shd w:val="clear" w:color="000000" w:fill="BFBFBF"/>
            <w:vAlign w:val="center"/>
          </w:tcPr>
          <w:p w:rsidR="00B91E91" w:rsidRPr="00B91E91" w:rsidP="00B91E91" w14:paraId="2ACF3EF4"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1,6</w:t>
            </w:r>
          </w:p>
        </w:tc>
      </w:tr>
      <w:tr w14:paraId="1410707C" w14:textId="77777777" w:rsidTr="007E25BF">
        <w:tblPrEx>
          <w:tblW w:w="10512" w:type="dxa"/>
          <w:tblInd w:w="-142" w:type="dxa"/>
          <w:tblLayout w:type="fixed"/>
          <w:tblCellMar>
            <w:left w:w="70" w:type="dxa"/>
            <w:right w:w="70" w:type="dxa"/>
          </w:tblCellMar>
          <w:tblLook w:val="04A0"/>
        </w:tblPrEx>
        <w:trPr>
          <w:gridAfter w:val="1"/>
          <w:wAfter w:w="168" w:type="dxa"/>
          <w:trHeight w:val="239"/>
        </w:trPr>
        <w:tc>
          <w:tcPr>
            <w:tcW w:w="3116" w:type="dxa"/>
            <w:tcBorders>
              <w:top w:val="single" w:sz="8" w:space="0" w:color="auto"/>
              <w:left w:val="single" w:sz="4" w:space="0" w:color="auto"/>
              <w:bottom w:val="single" w:sz="4" w:space="0" w:color="auto"/>
              <w:right w:val="nil"/>
            </w:tcBorders>
            <w:shd w:val="clear" w:color="000000" w:fill="FFFFFF"/>
            <w:vAlign w:val="center"/>
            <w:hideMark/>
          </w:tcPr>
          <w:p w:rsidR="00B91E91" w:rsidRPr="00B91E91" w:rsidP="00B91E91" w14:paraId="2E753114"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Total</w:t>
            </w:r>
          </w:p>
        </w:tc>
        <w:tc>
          <w:tcPr>
            <w:tcW w:w="663"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B91E91" w:rsidRPr="00B91E91" w:rsidP="00B91E91" w14:paraId="60E8862F"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423</w:t>
            </w:r>
          </w:p>
        </w:tc>
        <w:tc>
          <w:tcPr>
            <w:tcW w:w="595" w:type="dxa"/>
            <w:tcBorders>
              <w:top w:val="single" w:sz="8" w:space="0" w:color="auto"/>
              <w:left w:val="nil"/>
              <w:bottom w:val="single" w:sz="4" w:space="0" w:color="auto"/>
              <w:right w:val="single" w:sz="4" w:space="0" w:color="auto"/>
            </w:tcBorders>
            <w:shd w:val="clear" w:color="000000" w:fill="FFFFFF"/>
            <w:vAlign w:val="center"/>
            <w:hideMark/>
          </w:tcPr>
          <w:p w:rsidR="00B91E91" w:rsidRPr="00B91E91" w:rsidP="00B91E91" w14:paraId="5370A293"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357</w:t>
            </w:r>
          </w:p>
        </w:tc>
        <w:tc>
          <w:tcPr>
            <w:tcW w:w="543" w:type="dxa"/>
            <w:tcBorders>
              <w:top w:val="single" w:sz="8" w:space="0" w:color="auto"/>
              <w:left w:val="nil"/>
              <w:bottom w:val="single" w:sz="4" w:space="0" w:color="auto"/>
              <w:right w:val="single" w:sz="4" w:space="0" w:color="auto"/>
            </w:tcBorders>
            <w:shd w:val="clear" w:color="000000" w:fill="FFFFFF"/>
            <w:vAlign w:val="center"/>
            <w:hideMark/>
          </w:tcPr>
          <w:p w:rsidR="00B91E91" w:rsidRPr="00B91E91" w:rsidP="00B91E91" w14:paraId="2319B1A7"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326</w:t>
            </w:r>
          </w:p>
        </w:tc>
        <w:tc>
          <w:tcPr>
            <w:tcW w:w="611" w:type="dxa"/>
            <w:tcBorders>
              <w:top w:val="single" w:sz="8" w:space="0" w:color="auto"/>
              <w:left w:val="nil"/>
              <w:bottom w:val="single" w:sz="4" w:space="0" w:color="auto"/>
              <w:right w:val="single" w:sz="2" w:space="0" w:color="auto"/>
            </w:tcBorders>
            <w:shd w:val="clear" w:color="000000" w:fill="FFFFFF"/>
            <w:vAlign w:val="center"/>
            <w:hideMark/>
          </w:tcPr>
          <w:p w:rsidR="00B91E91" w:rsidRPr="00B91E91" w:rsidP="00B91E91" w14:paraId="2BC11BC0"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218 </w:t>
            </w:r>
          </w:p>
        </w:tc>
        <w:tc>
          <w:tcPr>
            <w:tcW w:w="599" w:type="dxa"/>
            <w:gridSpan w:val="2"/>
            <w:tcBorders>
              <w:top w:val="single" w:sz="8" w:space="0" w:color="auto"/>
              <w:left w:val="single" w:sz="2" w:space="0" w:color="auto"/>
              <w:bottom w:val="single" w:sz="4" w:space="0" w:color="auto"/>
              <w:right w:val="single" w:sz="2" w:space="0" w:color="auto"/>
            </w:tcBorders>
            <w:shd w:val="clear" w:color="000000" w:fill="FFFFFF"/>
            <w:vAlign w:val="center"/>
          </w:tcPr>
          <w:p w:rsidR="00B91E91" w:rsidRPr="00B91E91" w:rsidP="00B91E91" w14:paraId="2A52648D"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289,8</w:t>
            </w:r>
          </w:p>
        </w:tc>
        <w:tc>
          <w:tcPr>
            <w:tcW w:w="591" w:type="dxa"/>
            <w:tcBorders>
              <w:top w:val="single" w:sz="8" w:space="0" w:color="auto"/>
              <w:left w:val="single" w:sz="2" w:space="0" w:color="auto"/>
              <w:bottom w:val="single" w:sz="4" w:space="0" w:color="auto"/>
              <w:right w:val="single" w:sz="8" w:space="0" w:color="auto"/>
            </w:tcBorders>
            <w:shd w:val="clear" w:color="000000" w:fill="FFFFFF"/>
            <w:vAlign w:val="center"/>
          </w:tcPr>
          <w:p w:rsidR="00B91E91" w:rsidRPr="00B91E91" w:rsidP="00B91E91" w14:paraId="35E839DC"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264,1</w:t>
            </w:r>
          </w:p>
        </w:tc>
        <w:tc>
          <w:tcPr>
            <w:tcW w:w="609" w:type="dxa"/>
            <w:tcBorders>
              <w:top w:val="single" w:sz="8" w:space="0" w:color="auto"/>
              <w:left w:val="single" w:sz="8" w:space="0" w:color="auto"/>
              <w:bottom w:val="single" w:sz="4" w:space="0" w:color="auto"/>
              <w:right w:val="single" w:sz="8" w:space="0" w:color="auto"/>
            </w:tcBorders>
            <w:shd w:val="clear" w:color="000000" w:fill="FFFFFF"/>
          </w:tcPr>
          <w:p w:rsidR="00B91E91" w:rsidRPr="00B91E91" w:rsidP="00B91E91" w14:paraId="29006F16"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217,2</w:t>
            </w:r>
          </w:p>
        </w:tc>
        <w:tc>
          <w:tcPr>
            <w:tcW w:w="592" w:type="dxa"/>
            <w:tcBorders>
              <w:top w:val="single" w:sz="8" w:space="0" w:color="auto"/>
              <w:left w:val="single" w:sz="8" w:space="0" w:color="auto"/>
              <w:bottom w:val="single" w:sz="4" w:space="0" w:color="auto"/>
              <w:right w:val="single" w:sz="8" w:space="0" w:color="auto"/>
            </w:tcBorders>
            <w:shd w:val="clear" w:color="000000" w:fill="FFFFFF"/>
          </w:tcPr>
          <w:p w:rsidR="00B91E91" w:rsidRPr="00B91E91" w:rsidP="00B91E91" w14:paraId="10B26162"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149,8</w:t>
            </w:r>
          </w:p>
        </w:tc>
        <w:tc>
          <w:tcPr>
            <w:tcW w:w="541" w:type="dxa"/>
            <w:tcBorders>
              <w:top w:val="single" w:sz="8" w:space="0" w:color="auto"/>
              <w:left w:val="single" w:sz="8" w:space="0" w:color="auto"/>
              <w:bottom w:val="single" w:sz="4" w:space="0" w:color="auto"/>
              <w:right w:val="single" w:sz="8" w:space="0" w:color="auto"/>
            </w:tcBorders>
            <w:shd w:val="clear" w:color="000000" w:fill="FFFFFF"/>
          </w:tcPr>
          <w:p w:rsidR="00B91E91" w:rsidRPr="00B91E91" w:rsidP="00B91E91" w14:paraId="264E9D88"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83,4</w:t>
            </w:r>
          </w:p>
        </w:tc>
        <w:tc>
          <w:tcPr>
            <w:tcW w:w="541" w:type="dxa"/>
            <w:tcBorders>
              <w:top w:val="single" w:sz="8" w:space="0" w:color="auto"/>
              <w:left w:val="single" w:sz="8" w:space="0" w:color="auto"/>
              <w:bottom w:val="single" w:sz="4" w:space="0" w:color="auto"/>
              <w:right w:val="single" w:sz="8" w:space="0" w:color="auto"/>
            </w:tcBorders>
            <w:shd w:val="clear" w:color="000000" w:fill="FFFFFF"/>
          </w:tcPr>
          <w:p w:rsidR="00B91E91" w:rsidRPr="00B91E91" w:rsidP="00B91E91" w14:paraId="30FE3556"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88,7</w:t>
            </w:r>
          </w:p>
        </w:tc>
        <w:tc>
          <w:tcPr>
            <w:tcW w:w="776" w:type="dxa"/>
            <w:tcBorders>
              <w:top w:val="single" w:sz="8" w:space="0" w:color="auto"/>
              <w:left w:val="single" w:sz="8" w:space="0" w:color="auto"/>
              <w:bottom w:val="single" w:sz="4" w:space="0" w:color="auto"/>
              <w:right w:val="single" w:sz="8" w:space="0" w:color="auto"/>
            </w:tcBorders>
            <w:shd w:val="clear" w:color="000000" w:fill="FFFFFF"/>
            <w:vAlign w:val="center"/>
          </w:tcPr>
          <w:p w:rsidR="00B91E91" w:rsidRPr="00B91E91" w:rsidP="00B91E91" w14:paraId="2350F04C"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92,5</w:t>
            </w:r>
          </w:p>
        </w:tc>
        <w:tc>
          <w:tcPr>
            <w:tcW w:w="567" w:type="dxa"/>
            <w:tcBorders>
              <w:top w:val="single" w:sz="8" w:space="0" w:color="auto"/>
              <w:left w:val="single" w:sz="8" w:space="0" w:color="auto"/>
              <w:bottom w:val="single" w:sz="4" w:space="0" w:color="auto"/>
              <w:right w:val="single" w:sz="8" w:space="0" w:color="auto"/>
            </w:tcBorders>
            <w:shd w:val="clear" w:color="000000" w:fill="FFFFFF"/>
            <w:vAlign w:val="center"/>
          </w:tcPr>
          <w:p w:rsidR="00B91E91" w:rsidRPr="00B91E91" w:rsidP="00B91E91" w14:paraId="731F5518"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90,4</w:t>
            </w:r>
          </w:p>
        </w:tc>
      </w:tr>
      <w:tr w14:paraId="7C21ED8A" w14:textId="77777777" w:rsidTr="007E25BF">
        <w:tblPrEx>
          <w:tblW w:w="10512" w:type="dxa"/>
          <w:tblInd w:w="-142" w:type="dxa"/>
          <w:tblLayout w:type="fixed"/>
          <w:tblCellMar>
            <w:left w:w="70" w:type="dxa"/>
            <w:right w:w="70" w:type="dxa"/>
          </w:tblCellMar>
          <w:tblLook w:val="04A0"/>
        </w:tblPrEx>
        <w:trPr>
          <w:gridAfter w:val="1"/>
          <w:wAfter w:w="168" w:type="dxa"/>
          <w:trHeight w:val="239"/>
        </w:trPr>
        <w:tc>
          <w:tcPr>
            <w:tcW w:w="3116"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B91E91" w:rsidRPr="00B91E91" w:rsidP="00B91E91" w14:paraId="55B7F4C6" w14:textId="77777777">
            <w:pPr>
              <w:spacing w:before="60" w:after="60" w:line="240" w:lineRule="auto"/>
              <w:ind w:left="0"/>
              <w:rPr>
                <w:rFonts w:asciiTheme="majorHAnsi" w:hAnsiTheme="majorHAnsi" w:cstheme="majorHAnsi"/>
                <w:b/>
                <w:color w:val="FFFFFF"/>
                <w:sz w:val="18"/>
                <w:szCs w:val="18"/>
              </w:rPr>
            </w:pPr>
          </w:p>
        </w:tc>
        <w:tc>
          <w:tcPr>
            <w:tcW w:w="3602" w:type="dxa"/>
            <w:gridSpan w:val="7"/>
            <w:tcBorders>
              <w:top w:val="single" w:sz="4" w:space="0" w:color="auto"/>
              <w:left w:val="single" w:sz="8" w:space="0" w:color="auto"/>
              <w:right w:val="single" w:sz="8" w:space="0" w:color="auto"/>
            </w:tcBorders>
            <w:shd w:val="clear" w:color="auto" w:fill="006BB7"/>
            <w:vAlign w:val="center"/>
            <w:hideMark/>
          </w:tcPr>
          <w:p w:rsidR="00B91E91" w:rsidRPr="00B91E91" w:rsidP="00B91E91" w14:paraId="0D3644D2" w14:textId="77777777">
            <w:pPr>
              <w:spacing w:before="60" w:after="60" w:line="240" w:lineRule="auto"/>
              <w:ind w:left="0"/>
              <w:rPr>
                <w:rFonts w:asciiTheme="majorHAnsi" w:hAnsiTheme="majorHAnsi" w:cstheme="majorHAnsi"/>
                <w:b/>
                <w:color w:val="FFFFFF"/>
                <w:sz w:val="18"/>
                <w:szCs w:val="18"/>
              </w:rPr>
            </w:pPr>
            <w:r w:rsidRPr="00B91E91">
              <w:rPr>
                <w:rFonts w:asciiTheme="majorHAnsi" w:hAnsiTheme="majorHAnsi" w:cstheme="majorHAnsi"/>
                <w:b/>
                <w:color w:val="FFFFFF"/>
                <w:sz w:val="18"/>
                <w:szCs w:val="18"/>
              </w:rPr>
              <w:t>CO</w:t>
            </w:r>
            <w:r w:rsidRPr="00B91E91">
              <w:rPr>
                <w:rFonts w:asciiTheme="majorHAnsi" w:hAnsiTheme="majorHAnsi" w:cstheme="majorHAnsi"/>
                <w:b/>
                <w:color w:val="FFFFFF"/>
                <w:sz w:val="18"/>
                <w:szCs w:val="18"/>
                <w:vertAlign w:val="subscript"/>
              </w:rPr>
              <w:t>2</w:t>
            </w:r>
            <w:r w:rsidRPr="00B91E91">
              <w:rPr>
                <w:rFonts w:asciiTheme="majorHAnsi" w:hAnsiTheme="majorHAnsi" w:cstheme="majorHAnsi"/>
                <w:b/>
                <w:color w:val="FFFFFF"/>
                <w:sz w:val="18"/>
                <w:szCs w:val="18"/>
              </w:rPr>
              <w:t xml:space="preserve"> [ton/fte] </w:t>
            </w:r>
          </w:p>
        </w:tc>
        <w:tc>
          <w:tcPr>
            <w:tcW w:w="609" w:type="dxa"/>
            <w:tcBorders>
              <w:top w:val="single" w:sz="4" w:space="0" w:color="auto"/>
              <w:left w:val="single" w:sz="8" w:space="0" w:color="auto"/>
              <w:right w:val="single" w:sz="8" w:space="0" w:color="auto"/>
            </w:tcBorders>
            <w:shd w:val="clear" w:color="auto" w:fill="006BB7"/>
          </w:tcPr>
          <w:p w:rsidR="00B91E91" w:rsidRPr="00B91E91" w:rsidP="00B91E91" w14:paraId="75FAED8C" w14:textId="77777777">
            <w:pPr>
              <w:spacing w:before="60" w:after="60" w:line="240" w:lineRule="auto"/>
              <w:ind w:left="0"/>
              <w:rPr>
                <w:rFonts w:asciiTheme="majorHAnsi" w:hAnsiTheme="majorHAnsi" w:cstheme="majorHAnsi"/>
                <w:b/>
                <w:color w:val="FFFFFF"/>
                <w:sz w:val="18"/>
                <w:szCs w:val="18"/>
              </w:rPr>
            </w:pPr>
          </w:p>
        </w:tc>
        <w:tc>
          <w:tcPr>
            <w:tcW w:w="592" w:type="dxa"/>
            <w:tcBorders>
              <w:top w:val="single" w:sz="4" w:space="0" w:color="auto"/>
              <w:left w:val="single" w:sz="8" w:space="0" w:color="auto"/>
              <w:right w:val="single" w:sz="8" w:space="0" w:color="auto"/>
            </w:tcBorders>
            <w:shd w:val="clear" w:color="auto" w:fill="006BB7"/>
          </w:tcPr>
          <w:p w:rsidR="00B91E91" w:rsidRPr="00B91E91" w:rsidP="00B91E91" w14:paraId="36781C14" w14:textId="77777777">
            <w:pPr>
              <w:spacing w:before="60" w:after="60" w:line="240" w:lineRule="auto"/>
              <w:ind w:left="0"/>
              <w:rPr>
                <w:rFonts w:asciiTheme="majorHAnsi" w:hAnsiTheme="majorHAnsi" w:cstheme="majorHAnsi"/>
                <w:b/>
                <w:color w:val="FFFFFF"/>
                <w:sz w:val="18"/>
                <w:szCs w:val="18"/>
              </w:rPr>
            </w:pPr>
          </w:p>
        </w:tc>
        <w:tc>
          <w:tcPr>
            <w:tcW w:w="541" w:type="dxa"/>
            <w:tcBorders>
              <w:top w:val="single" w:sz="4" w:space="0" w:color="auto"/>
              <w:left w:val="single" w:sz="8" w:space="0" w:color="auto"/>
              <w:right w:val="single" w:sz="8" w:space="0" w:color="auto"/>
            </w:tcBorders>
            <w:shd w:val="clear" w:color="auto" w:fill="006BB7"/>
          </w:tcPr>
          <w:p w:rsidR="00B91E91" w:rsidRPr="00B91E91" w:rsidP="00B91E91" w14:paraId="38DA0DCC" w14:textId="77777777">
            <w:pPr>
              <w:spacing w:before="60" w:after="60" w:line="240" w:lineRule="auto"/>
              <w:ind w:left="0"/>
              <w:rPr>
                <w:rFonts w:asciiTheme="majorHAnsi" w:hAnsiTheme="majorHAnsi" w:cstheme="majorHAnsi"/>
                <w:b/>
                <w:color w:val="FFFFFF"/>
                <w:sz w:val="18"/>
                <w:szCs w:val="18"/>
              </w:rPr>
            </w:pPr>
          </w:p>
        </w:tc>
        <w:tc>
          <w:tcPr>
            <w:tcW w:w="541" w:type="dxa"/>
            <w:tcBorders>
              <w:top w:val="single" w:sz="4" w:space="0" w:color="auto"/>
              <w:left w:val="single" w:sz="8" w:space="0" w:color="auto"/>
              <w:right w:val="single" w:sz="8" w:space="0" w:color="auto"/>
            </w:tcBorders>
            <w:shd w:val="clear" w:color="auto" w:fill="006BB7"/>
          </w:tcPr>
          <w:p w:rsidR="00B91E91" w:rsidRPr="00B91E91" w:rsidP="00B91E91" w14:paraId="20501F7B" w14:textId="77777777">
            <w:pPr>
              <w:spacing w:before="60" w:after="60" w:line="240" w:lineRule="auto"/>
              <w:ind w:left="0"/>
              <w:rPr>
                <w:rFonts w:asciiTheme="majorHAnsi" w:hAnsiTheme="majorHAnsi" w:cstheme="majorHAnsi"/>
                <w:b/>
                <w:color w:val="FFFFFF"/>
                <w:sz w:val="18"/>
                <w:szCs w:val="18"/>
              </w:rPr>
            </w:pPr>
          </w:p>
        </w:tc>
        <w:tc>
          <w:tcPr>
            <w:tcW w:w="776" w:type="dxa"/>
            <w:tcBorders>
              <w:top w:val="single" w:sz="4" w:space="0" w:color="auto"/>
              <w:left w:val="single" w:sz="8" w:space="0" w:color="auto"/>
              <w:right w:val="single" w:sz="8" w:space="0" w:color="auto"/>
            </w:tcBorders>
            <w:shd w:val="clear" w:color="auto" w:fill="006BB7"/>
            <w:vAlign w:val="center"/>
          </w:tcPr>
          <w:p w:rsidR="00B91E91" w:rsidRPr="00B91E91" w:rsidP="00B91E91" w14:paraId="3CD47964" w14:textId="77777777">
            <w:pPr>
              <w:spacing w:before="60" w:after="60" w:line="240" w:lineRule="auto"/>
              <w:ind w:left="0"/>
              <w:rPr>
                <w:rFonts w:asciiTheme="majorHAnsi" w:hAnsiTheme="majorHAnsi" w:cstheme="majorHAnsi"/>
                <w:b/>
                <w:color w:val="FFFFFF"/>
                <w:sz w:val="18"/>
                <w:szCs w:val="18"/>
              </w:rPr>
            </w:pPr>
          </w:p>
        </w:tc>
        <w:tc>
          <w:tcPr>
            <w:tcW w:w="567" w:type="dxa"/>
            <w:tcBorders>
              <w:top w:val="single" w:sz="4" w:space="0" w:color="auto"/>
              <w:left w:val="single" w:sz="8" w:space="0" w:color="auto"/>
              <w:right w:val="single" w:sz="8" w:space="0" w:color="auto"/>
            </w:tcBorders>
            <w:shd w:val="clear" w:color="auto" w:fill="006BB7"/>
          </w:tcPr>
          <w:p w:rsidR="00B91E91" w:rsidRPr="00B91E91" w:rsidP="00B91E91" w14:paraId="3E41C4A6" w14:textId="77777777">
            <w:pPr>
              <w:spacing w:before="60" w:after="60" w:line="240" w:lineRule="auto"/>
              <w:ind w:left="0"/>
              <w:rPr>
                <w:rFonts w:asciiTheme="majorHAnsi" w:hAnsiTheme="majorHAnsi" w:cstheme="majorHAnsi"/>
                <w:b/>
                <w:color w:val="FFFFFF"/>
                <w:sz w:val="18"/>
                <w:szCs w:val="18"/>
              </w:rPr>
            </w:pPr>
          </w:p>
        </w:tc>
      </w:tr>
      <w:tr w14:paraId="67D3B308" w14:textId="77777777" w:rsidTr="007E25BF">
        <w:tblPrEx>
          <w:tblW w:w="10512" w:type="dxa"/>
          <w:tblInd w:w="-142" w:type="dxa"/>
          <w:tblLayout w:type="fixed"/>
          <w:tblCellMar>
            <w:left w:w="70" w:type="dxa"/>
            <w:right w:w="70" w:type="dxa"/>
          </w:tblCellMar>
          <w:tblLook w:val="04A0"/>
        </w:tblPrEx>
        <w:trPr>
          <w:gridAfter w:val="1"/>
          <w:wAfter w:w="168" w:type="dxa"/>
          <w:trHeight w:val="228"/>
        </w:trPr>
        <w:tc>
          <w:tcPr>
            <w:tcW w:w="3116" w:type="dxa"/>
            <w:tcBorders>
              <w:top w:val="single" w:sz="8" w:space="0" w:color="auto"/>
              <w:left w:val="single" w:sz="4" w:space="0" w:color="auto"/>
              <w:bottom w:val="single" w:sz="4" w:space="0" w:color="auto"/>
              <w:right w:val="nil"/>
            </w:tcBorders>
            <w:shd w:val="clear" w:color="000000" w:fill="BFBFBF"/>
            <w:vAlign w:val="center"/>
            <w:hideMark/>
          </w:tcPr>
          <w:p w:rsidR="00B91E91" w:rsidRPr="00B91E91" w:rsidP="00B91E91" w14:paraId="3CA2D426"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Fuel consumption business travel</w:t>
            </w:r>
          </w:p>
        </w:tc>
        <w:tc>
          <w:tcPr>
            <w:tcW w:w="663" w:type="dxa"/>
            <w:tcBorders>
              <w:top w:val="single" w:sz="8" w:space="0" w:color="auto"/>
              <w:left w:val="single" w:sz="8" w:space="0" w:color="auto"/>
              <w:bottom w:val="single" w:sz="4" w:space="0" w:color="auto"/>
              <w:right w:val="single" w:sz="4" w:space="0" w:color="auto"/>
            </w:tcBorders>
            <w:shd w:val="clear" w:color="000000" w:fill="BFBFBF"/>
            <w:vAlign w:val="center"/>
            <w:hideMark/>
          </w:tcPr>
          <w:p w:rsidR="00B91E91" w:rsidRPr="00B91E91" w:rsidP="00B91E91" w14:paraId="4DB189F3"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0,04</w:t>
            </w:r>
          </w:p>
        </w:tc>
        <w:tc>
          <w:tcPr>
            <w:tcW w:w="595" w:type="dxa"/>
            <w:tcBorders>
              <w:top w:val="single" w:sz="8" w:space="0" w:color="auto"/>
              <w:left w:val="nil"/>
              <w:bottom w:val="single" w:sz="4" w:space="0" w:color="auto"/>
              <w:right w:val="single" w:sz="4" w:space="0" w:color="auto"/>
            </w:tcBorders>
            <w:shd w:val="clear" w:color="000000" w:fill="BFBFBF"/>
            <w:vAlign w:val="center"/>
            <w:hideMark/>
          </w:tcPr>
          <w:p w:rsidR="00B91E91" w:rsidRPr="00B91E91" w:rsidP="00B91E91" w14:paraId="2F060872"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0,03</w:t>
            </w:r>
          </w:p>
        </w:tc>
        <w:tc>
          <w:tcPr>
            <w:tcW w:w="543" w:type="dxa"/>
            <w:tcBorders>
              <w:top w:val="single" w:sz="8" w:space="0" w:color="auto"/>
              <w:left w:val="nil"/>
              <w:bottom w:val="single" w:sz="4" w:space="0" w:color="auto"/>
              <w:right w:val="single" w:sz="4" w:space="0" w:color="auto"/>
            </w:tcBorders>
            <w:shd w:val="clear" w:color="000000" w:fill="BFBFBF"/>
            <w:vAlign w:val="center"/>
          </w:tcPr>
          <w:p w:rsidR="00B91E91" w:rsidRPr="00B91E91" w:rsidP="00B91E91" w14:paraId="157EB6BD"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0,00</w:t>
            </w:r>
          </w:p>
        </w:tc>
        <w:tc>
          <w:tcPr>
            <w:tcW w:w="611" w:type="dxa"/>
            <w:tcBorders>
              <w:top w:val="single" w:sz="8" w:space="0" w:color="auto"/>
              <w:left w:val="single" w:sz="2" w:space="0" w:color="auto"/>
              <w:bottom w:val="single" w:sz="4" w:space="0" w:color="auto"/>
              <w:right w:val="single" w:sz="2" w:space="0" w:color="auto"/>
            </w:tcBorders>
            <w:shd w:val="clear" w:color="000000" w:fill="BFBFBF"/>
            <w:vAlign w:val="center"/>
          </w:tcPr>
          <w:p w:rsidR="00B91E91" w:rsidRPr="00B91E91" w:rsidP="00B91E91" w14:paraId="3935226A"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0,08</w:t>
            </w:r>
          </w:p>
        </w:tc>
        <w:tc>
          <w:tcPr>
            <w:tcW w:w="522" w:type="dxa"/>
            <w:tcBorders>
              <w:top w:val="single" w:sz="8" w:space="0" w:color="auto"/>
              <w:left w:val="single" w:sz="2" w:space="0" w:color="auto"/>
              <w:bottom w:val="single" w:sz="4" w:space="0" w:color="auto"/>
              <w:right w:val="single" w:sz="2" w:space="0" w:color="auto"/>
            </w:tcBorders>
            <w:shd w:val="clear" w:color="000000" w:fill="BFBFBF"/>
            <w:vAlign w:val="center"/>
          </w:tcPr>
          <w:p w:rsidR="00B91E91" w:rsidRPr="00B91E91" w:rsidP="00B91E91" w14:paraId="4676075C"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0,17</w:t>
            </w:r>
          </w:p>
        </w:tc>
        <w:tc>
          <w:tcPr>
            <w:tcW w:w="668" w:type="dxa"/>
            <w:gridSpan w:val="2"/>
            <w:tcBorders>
              <w:top w:val="single" w:sz="8" w:space="0" w:color="auto"/>
              <w:left w:val="single" w:sz="2" w:space="0" w:color="auto"/>
              <w:bottom w:val="single" w:sz="4" w:space="0" w:color="auto"/>
              <w:right w:val="single" w:sz="8" w:space="0" w:color="auto"/>
            </w:tcBorders>
            <w:shd w:val="clear" w:color="000000" w:fill="BFBFBF"/>
            <w:vAlign w:val="center"/>
          </w:tcPr>
          <w:p w:rsidR="00B91E91" w:rsidRPr="00B91E91" w:rsidP="00B91E91" w14:paraId="39053FDF"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0,22</w:t>
            </w:r>
          </w:p>
        </w:tc>
        <w:tc>
          <w:tcPr>
            <w:tcW w:w="609" w:type="dxa"/>
            <w:tcBorders>
              <w:top w:val="single" w:sz="8" w:space="0" w:color="auto"/>
              <w:left w:val="single" w:sz="2" w:space="0" w:color="auto"/>
              <w:bottom w:val="single" w:sz="4" w:space="0" w:color="auto"/>
              <w:right w:val="single" w:sz="8" w:space="0" w:color="auto"/>
            </w:tcBorders>
            <w:shd w:val="clear" w:color="000000" w:fill="BFBFBF"/>
            <w:vAlign w:val="center"/>
          </w:tcPr>
          <w:p w:rsidR="00B91E91" w:rsidRPr="00B91E91" w:rsidP="00B91E91" w14:paraId="1970139F"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0,14</w:t>
            </w:r>
          </w:p>
        </w:tc>
        <w:tc>
          <w:tcPr>
            <w:tcW w:w="592" w:type="dxa"/>
            <w:tcBorders>
              <w:top w:val="single" w:sz="8" w:space="0" w:color="auto"/>
              <w:left w:val="single" w:sz="2" w:space="0" w:color="auto"/>
              <w:bottom w:val="single" w:sz="4" w:space="0" w:color="auto"/>
              <w:right w:val="single" w:sz="8" w:space="0" w:color="auto"/>
            </w:tcBorders>
            <w:shd w:val="clear" w:color="000000" w:fill="BFBFBF"/>
            <w:vAlign w:val="center"/>
          </w:tcPr>
          <w:p w:rsidR="00B91E91" w:rsidRPr="00B91E91" w:rsidP="00B91E91" w14:paraId="7BAD8AC8"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0,11</w:t>
            </w:r>
          </w:p>
        </w:tc>
        <w:tc>
          <w:tcPr>
            <w:tcW w:w="541" w:type="dxa"/>
            <w:tcBorders>
              <w:top w:val="single" w:sz="8" w:space="0" w:color="auto"/>
              <w:left w:val="single" w:sz="2" w:space="0" w:color="auto"/>
              <w:bottom w:val="single" w:sz="4" w:space="0" w:color="auto"/>
              <w:right w:val="single" w:sz="8" w:space="0" w:color="auto"/>
            </w:tcBorders>
            <w:shd w:val="clear" w:color="000000" w:fill="BFBFBF"/>
            <w:vAlign w:val="center"/>
          </w:tcPr>
          <w:p w:rsidR="00B91E91" w:rsidRPr="00B91E91" w:rsidP="00B91E91" w14:paraId="4BB21A8F"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0,07</w:t>
            </w:r>
          </w:p>
        </w:tc>
        <w:tc>
          <w:tcPr>
            <w:tcW w:w="541" w:type="dxa"/>
            <w:tcBorders>
              <w:top w:val="single" w:sz="8" w:space="0" w:color="auto"/>
              <w:left w:val="single" w:sz="2" w:space="0" w:color="auto"/>
              <w:bottom w:val="single" w:sz="4" w:space="0" w:color="auto"/>
              <w:right w:val="single" w:sz="8" w:space="0" w:color="auto"/>
            </w:tcBorders>
            <w:shd w:val="clear" w:color="000000" w:fill="BFBFBF"/>
            <w:vAlign w:val="center"/>
          </w:tcPr>
          <w:p w:rsidR="00B91E91" w:rsidRPr="00B91E91" w:rsidP="00B91E91" w14:paraId="0AB1BC31"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0,07</w:t>
            </w:r>
          </w:p>
        </w:tc>
        <w:tc>
          <w:tcPr>
            <w:tcW w:w="776" w:type="dxa"/>
            <w:tcBorders>
              <w:top w:val="single" w:sz="8" w:space="0" w:color="auto"/>
              <w:left w:val="single" w:sz="2" w:space="0" w:color="auto"/>
              <w:bottom w:val="single" w:sz="4" w:space="0" w:color="auto"/>
              <w:right w:val="single" w:sz="8" w:space="0" w:color="auto"/>
            </w:tcBorders>
            <w:shd w:val="clear" w:color="000000" w:fill="BFBFBF"/>
            <w:vAlign w:val="center"/>
          </w:tcPr>
          <w:p w:rsidR="00B91E91" w:rsidRPr="00B91E91" w:rsidP="00B91E91" w14:paraId="5F8D47EA"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0,10</w:t>
            </w:r>
          </w:p>
        </w:tc>
        <w:tc>
          <w:tcPr>
            <w:tcW w:w="567" w:type="dxa"/>
            <w:tcBorders>
              <w:top w:val="single" w:sz="8" w:space="0" w:color="auto"/>
              <w:left w:val="single" w:sz="2" w:space="0" w:color="auto"/>
              <w:bottom w:val="single" w:sz="4" w:space="0" w:color="auto"/>
              <w:right w:val="single" w:sz="2" w:space="0" w:color="auto"/>
            </w:tcBorders>
            <w:shd w:val="clear" w:color="000000" w:fill="BFBFBF"/>
            <w:vAlign w:val="center"/>
          </w:tcPr>
          <w:p w:rsidR="00B91E91" w:rsidRPr="00B91E91" w:rsidP="00B91E91" w14:paraId="4A0CCAFA"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0,10</w:t>
            </w:r>
          </w:p>
        </w:tc>
      </w:tr>
      <w:tr w14:paraId="55C33F63" w14:textId="77777777" w:rsidTr="007E25BF">
        <w:tblPrEx>
          <w:tblW w:w="10512" w:type="dxa"/>
          <w:tblInd w:w="-142" w:type="dxa"/>
          <w:tblLayout w:type="fixed"/>
          <w:tblCellMar>
            <w:left w:w="70" w:type="dxa"/>
            <w:right w:w="70" w:type="dxa"/>
          </w:tblCellMar>
          <w:tblLook w:val="04A0"/>
        </w:tblPrEx>
        <w:trPr>
          <w:gridAfter w:val="1"/>
          <w:wAfter w:w="168" w:type="dxa"/>
          <w:trHeight w:val="228"/>
        </w:trPr>
        <w:tc>
          <w:tcPr>
            <w:tcW w:w="3116" w:type="dxa"/>
            <w:tcBorders>
              <w:top w:val="single" w:sz="4" w:space="0" w:color="auto"/>
              <w:left w:val="single" w:sz="4" w:space="0" w:color="auto"/>
              <w:bottom w:val="single" w:sz="4" w:space="0" w:color="auto"/>
              <w:right w:val="nil"/>
            </w:tcBorders>
            <w:shd w:val="clear" w:color="auto" w:fill="auto"/>
            <w:vAlign w:val="center"/>
            <w:hideMark/>
          </w:tcPr>
          <w:p w:rsidR="00B91E91" w:rsidRPr="00B91E91" w:rsidP="00B91E91" w14:paraId="3F882E6C"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Heat consumption (energy)</w:t>
            </w:r>
          </w:p>
        </w:tc>
        <w:tc>
          <w:tcPr>
            <w:tcW w:w="663" w:type="dxa"/>
            <w:tcBorders>
              <w:top w:val="nil"/>
              <w:left w:val="single" w:sz="8" w:space="0" w:color="auto"/>
              <w:bottom w:val="single" w:sz="4" w:space="0" w:color="auto"/>
              <w:right w:val="single" w:sz="4" w:space="0" w:color="auto"/>
            </w:tcBorders>
            <w:shd w:val="clear" w:color="000000" w:fill="FFFFFF"/>
            <w:vAlign w:val="center"/>
            <w:hideMark/>
          </w:tcPr>
          <w:p w:rsidR="00B91E91" w:rsidRPr="00B91E91" w:rsidP="00B91E91" w14:paraId="6669AA04"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0,17</w:t>
            </w:r>
          </w:p>
        </w:tc>
        <w:tc>
          <w:tcPr>
            <w:tcW w:w="595" w:type="dxa"/>
            <w:tcBorders>
              <w:top w:val="nil"/>
              <w:left w:val="nil"/>
              <w:bottom w:val="single" w:sz="4" w:space="0" w:color="auto"/>
              <w:right w:val="single" w:sz="4" w:space="0" w:color="auto"/>
            </w:tcBorders>
            <w:shd w:val="clear" w:color="000000" w:fill="FFFFFF"/>
            <w:vAlign w:val="center"/>
            <w:hideMark/>
          </w:tcPr>
          <w:p w:rsidR="00B91E91" w:rsidRPr="00B91E91" w:rsidP="00B91E91" w14:paraId="7EAC51E9"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0,06</w:t>
            </w:r>
          </w:p>
        </w:tc>
        <w:tc>
          <w:tcPr>
            <w:tcW w:w="543" w:type="dxa"/>
            <w:tcBorders>
              <w:top w:val="nil"/>
              <w:left w:val="nil"/>
              <w:bottom w:val="single" w:sz="4" w:space="0" w:color="auto"/>
              <w:right w:val="single" w:sz="4" w:space="0" w:color="auto"/>
            </w:tcBorders>
            <w:shd w:val="clear" w:color="000000" w:fill="FFFFFF"/>
            <w:vAlign w:val="center"/>
          </w:tcPr>
          <w:p w:rsidR="00B91E91" w:rsidRPr="00B91E91" w:rsidP="00B91E91" w14:paraId="33CF5E84"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0,05</w:t>
            </w:r>
          </w:p>
        </w:tc>
        <w:tc>
          <w:tcPr>
            <w:tcW w:w="611" w:type="dxa"/>
            <w:tcBorders>
              <w:top w:val="nil"/>
              <w:left w:val="single" w:sz="2" w:space="0" w:color="auto"/>
              <w:bottom w:val="single" w:sz="4" w:space="0" w:color="auto"/>
              <w:right w:val="single" w:sz="2" w:space="0" w:color="auto"/>
            </w:tcBorders>
            <w:shd w:val="clear" w:color="000000" w:fill="FFFFFF"/>
            <w:vAlign w:val="center"/>
          </w:tcPr>
          <w:p w:rsidR="00B91E91" w:rsidRPr="00B91E91" w:rsidP="00B91E91" w14:paraId="3569C5FF"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0,14</w:t>
            </w:r>
          </w:p>
        </w:tc>
        <w:tc>
          <w:tcPr>
            <w:tcW w:w="522" w:type="dxa"/>
            <w:tcBorders>
              <w:top w:val="nil"/>
              <w:left w:val="single" w:sz="2" w:space="0" w:color="auto"/>
              <w:bottom w:val="single" w:sz="4" w:space="0" w:color="auto"/>
              <w:right w:val="single" w:sz="2" w:space="0" w:color="auto"/>
            </w:tcBorders>
            <w:shd w:val="clear" w:color="000000" w:fill="FFFFFF"/>
            <w:vAlign w:val="center"/>
          </w:tcPr>
          <w:p w:rsidR="00B91E91" w:rsidRPr="00B91E91" w:rsidP="00B91E91" w14:paraId="35DD8B86"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0,15</w:t>
            </w:r>
          </w:p>
        </w:tc>
        <w:tc>
          <w:tcPr>
            <w:tcW w:w="668" w:type="dxa"/>
            <w:gridSpan w:val="2"/>
            <w:tcBorders>
              <w:top w:val="nil"/>
              <w:left w:val="single" w:sz="2" w:space="0" w:color="auto"/>
              <w:bottom w:val="single" w:sz="4" w:space="0" w:color="auto"/>
              <w:right w:val="single" w:sz="8" w:space="0" w:color="auto"/>
            </w:tcBorders>
            <w:shd w:val="clear" w:color="000000" w:fill="FFFFFF"/>
            <w:vAlign w:val="center"/>
          </w:tcPr>
          <w:p w:rsidR="00B91E91" w:rsidRPr="00B91E91" w:rsidP="00B91E91" w14:paraId="0F3E5CE3"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0,13</w:t>
            </w:r>
          </w:p>
        </w:tc>
        <w:tc>
          <w:tcPr>
            <w:tcW w:w="609" w:type="dxa"/>
            <w:tcBorders>
              <w:top w:val="nil"/>
              <w:left w:val="single" w:sz="2" w:space="0" w:color="auto"/>
              <w:bottom w:val="single" w:sz="4" w:space="0" w:color="auto"/>
              <w:right w:val="single" w:sz="8" w:space="0" w:color="auto"/>
            </w:tcBorders>
            <w:shd w:val="clear" w:color="000000" w:fill="FFFFFF"/>
            <w:vAlign w:val="center"/>
          </w:tcPr>
          <w:p w:rsidR="00B91E91" w:rsidRPr="00B91E91" w:rsidP="00B91E91" w14:paraId="667E35B2"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0,14</w:t>
            </w:r>
          </w:p>
        </w:tc>
        <w:tc>
          <w:tcPr>
            <w:tcW w:w="592" w:type="dxa"/>
            <w:tcBorders>
              <w:top w:val="nil"/>
              <w:left w:val="single" w:sz="2" w:space="0" w:color="auto"/>
              <w:bottom w:val="single" w:sz="4" w:space="0" w:color="auto"/>
              <w:right w:val="single" w:sz="8" w:space="0" w:color="auto"/>
            </w:tcBorders>
            <w:shd w:val="clear" w:color="000000" w:fill="FFFFFF"/>
            <w:vAlign w:val="center"/>
          </w:tcPr>
          <w:p w:rsidR="00B91E91" w:rsidRPr="00B91E91" w:rsidP="00B91E91" w14:paraId="12DEE793"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0,15</w:t>
            </w:r>
          </w:p>
        </w:tc>
        <w:tc>
          <w:tcPr>
            <w:tcW w:w="541" w:type="dxa"/>
            <w:tcBorders>
              <w:top w:val="nil"/>
              <w:left w:val="single" w:sz="2" w:space="0" w:color="auto"/>
              <w:bottom w:val="single" w:sz="4" w:space="0" w:color="auto"/>
              <w:right w:val="single" w:sz="8" w:space="0" w:color="auto"/>
            </w:tcBorders>
            <w:shd w:val="clear" w:color="000000" w:fill="FFFFFF"/>
            <w:vAlign w:val="center"/>
          </w:tcPr>
          <w:p w:rsidR="00B91E91" w:rsidRPr="00B91E91" w:rsidP="00B91E91" w14:paraId="0C66BA30"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0,15</w:t>
            </w:r>
          </w:p>
        </w:tc>
        <w:tc>
          <w:tcPr>
            <w:tcW w:w="541" w:type="dxa"/>
            <w:tcBorders>
              <w:top w:val="nil"/>
              <w:left w:val="single" w:sz="2" w:space="0" w:color="auto"/>
              <w:bottom w:val="single" w:sz="4" w:space="0" w:color="auto"/>
              <w:right w:val="single" w:sz="8" w:space="0" w:color="auto"/>
            </w:tcBorders>
            <w:shd w:val="clear" w:color="000000" w:fill="FFFFFF"/>
            <w:vAlign w:val="center"/>
          </w:tcPr>
          <w:p w:rsidR="00B91E91" w:rsidRPr="00B91E91" w:rsidP="00B91E91" w14:paraId="5C01775D"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0,14</w:t>
            </w:r>
          </w:p>
        </w:tc>
        <w:tc>
          <w:tcPr>
            <w:tcW w:w="776" w:type="dxa"/>
            <w:tcBorders>
              <w:top w:val="nil"/>
              <w:left w:val="single" w:sz="2" w:space="0" w:color="auto"/>
              <w:bottom w:val="single" w:sz="4" w:space="0" w:color="auto"/>
              <w:right w:val="single" w:sz="8" w:space="0" w:color="auto"/>
            </w:tcBorders>
            <w:shd w:val="clear" w:color="000000" w:fill="FFFFFF"/>
            <w:vAlign w:val="center"/>
          </w:tcPr>
          <w:p w:rsidR="00B91E91" w:rsidRPr="00B91E91" w:rsidP="00B91E91" w14:paraId="3F4CFFE7"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0,09</w:t>
            </w:r>
          </w:p>
        </w:tc>
        <w:tc>
          <w:tcPr>
            <w:tcW w:w="567" w:type="dxa"/>
            <w:tcBorders>
              <w:top w:val="nil"/>
              <w:left w:val="single" w:sz="2" w:space="0" w:color="auto"/>
              <w:bottom w:val="single" w:sz="4" w:space="0" w:color="auto"/>
              <w:right w:val="single" w:sz="2" w:space="0" w:color="auto"/>
            </w:tcBorders>
            <w:shd w:val="clear" w:color="000000" w:fill="FFFFFF"/>
            <w:vAlign w:val="center"/>
          </w:tcPr>
          <w:p w:rsidR="00B91E91" w:rsidRPr="00B91E91" w:rsidP="00B91E91" w14:paraId="080227F3"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0,06</w:t>
            </w:r>
          </w:p>
        </w:tc>
      </w:tr>
      <w:tr w14:paraId="02014D55" w14:textId="77777777" w:rsidTr="007E25BF">
        <w:tblPrEx>
          <w:tblW w:w="10512" w:type="dxa"/>
          <w:tblInd w:w="-142" w:type="dxa"/>
          <w:tblLayout w:type="fixed"/>
          <w:tblCellMar>
            <w:left w:w="70" w:type="dxa"/>
            <w:right w:w="70" w:type="dxa"/>
          </w:tblCellMar>
          <w:tblLook w:val="04A0"/>
        </w:tblPrEx>
        <w:trPr>
          <w:gridAfter w:val="1"/>
          <w:wAfter w:w="168" w:type="dxa"/>
          <w:trHeight w:val="228"/>
        </w:trPr>
        <w:tc>
          <w:tcPr>
            <w:tcW w:w="3116" w:type="dxa"/>
            <w:tcBorders>
              <w:top w:val="single" w:sz="4" w:space="0" w:color="auto"/>
              <w:left w:val="single" w:sz="4" w:space="0" w:color="auto"/>
              <w:bottom w:val="single" w:sz="4" w:space="0" w:color="auto"/>
              <w:right w:val="nil"/>
            </w:tcBorders>
            <w:shd w:val="clear" w:color="000000" w:fill="BFBFBF"/>
            <w:vAlign w:val="center"/>
            <w:hideMark/>
          </w:tcPr>
          <w:p w:rsidR="00B91E91" w:rsidRPr="00B91E91" w:rsidP="00B91E91" w14:paraId="3E6395F4"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sz w:val="18"/>
                <w:szCs w:val="18"/>
              </w:rPr>
              <w:t xml:space="preserve">Electricity consumption </w:t>
            </w:r>
          </w:p>
        </w:tc>
        <w:tc>
          <w:tcPr>
            <w:tcW w:w="663" w:type="dxa"/>
            <w:tcBorders>
              <w:top w:val="nil"/>
              <w:left w:val="single" w:sz="8" w:space="0" w:color="auto"/>
              <w:bottom w:val="single" w:sz="4" w:space="0" w:color="auto"/>
              <w:right w:val="single" w:sz="4" w:space="0" w:color="auto"/>
            </w:tcBorders>
            <w:shd w:val="clear" w:color="000000" w:fill="BFBFBF"/>
            <w:vAlign w:val="center"/>
            <w:hideMark/>
          </w:tcPr>
          <w:p w:rsidR="00B91E91" w:rsidRPr="00B91E91" w:rsidP="00B91E91" w14:paraId="0D7C7514"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0,74</w:t>
            </w:r>
          </w:p>
        </w:tc>
        <w:tc>
          <w:tcPr>
            <w:tcW w:w="595" w:type="dxa"/>
            <w:tcBorders>
              <w:top w:val="nil"/>
              <w:left w:val="nil"/>
              <w:bottom w:val="single" w:sz="4" w:space="0" w:color="auto"/>
              <w:right w:val="single" w:sz="4" w:space="0" w:color="auto"/>
            </w:tcBorders>
            <w:shd w:val="clear" w:color="000000" w:fill="BFBFBF"/>
            <w:vAlign w:val="center"/>
            <w:hideMark/>
          </w:tcPr>
          <w:p w:rsidR="00B91E91" w:rsidRPr="00B91E91" w:rsidP="00B91E91" w14:paraId="7AA44605"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0,73</w:t>
            </w:r>
          </w:p>
        </w:tc>
        <w:tc>
          <w:tcPr>
            <w:tcW w:w="543" w:type="dxa"/>
            <w:tcBorders>
              <w:top w:val="nil"/>
              <w:left w:val="nil"/>
              <w:bottom w:val="single" w:sz="4" w:space="0" w:color="auto"/>
              <w:right w:val="single" w:sz="4" w:space="0" w:color="auto"/>
            </w:tcBorders>
            <w:shd w:val="clear" w:color="000000" w:fill="BFBFBF"/>
            <w:vAlign w:val="center"/>
          </w:tcPr>
          <w:p w:rsidR="00B91E91" w:rsidRPr="00B91E91" w:rsidP="00B91E91" w14:paraId="0B1F3225"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0,60</w:t>
            </w:r>
          </w:p>
        </w:tc>
        <w:tc>
          <w:tcPr>
            <w:tcW w:w="611" w:type="dxa"/>
            <w:tcBorders>
              <w:top w:val="nil"/>
              <w:left w:val="single" w:sz="2" w:space="0" w:color="auto"/>
              <w:bottom w:val="single" w:sz="4" w:space="0" w:color="auto"/>
              <w:right w:val="single" w:sz="2" w:space="0" w:color="auto"/>
            </w:tcBorders>
            <w:shd w:val="clear" w:color="000000" w:fill="BFBFBF"/>
            <w:vAlign w:val="center"/>
          </w:tcPr>
          <w:p w:rsidR="00B91E91" w:rsidRPr="00B91E91" w:rsidP="00B91E91" w14:paraId="46D36086"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w:t>
            </w:r>
          </w:p>
        </w:tc>
        <w:tc>
          <w:tcPr>
            <w:tcW w:w="522" w:type="dxa"/>
            <w:tcBorders>
              <w:top w:val="nil"/>
              <w:left w:val="single" w:sz="2" w:space="0" w:color="auto"/>
              <w:bottom w:val="single" w:sz="4" w:space="0" w:color="auto"/>
              <w:right w:val="single" w:sz="2" w:space="0" w:color="auto"/>
            </w:tcBorders>
            <w:shd w:val="clear" w:color="000000" w:fill="BFBFBF"/>
            <w:vAlign w:val="center"/>
          </w:tcPr>
          <w:p w:rsidR="00B91E91" w:rsidRPr="00B91E91" w:rsidP="00B91E91" w14:paraId="362ADF87"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w:t>
            </w:r>
          </w:p>
        </w:tc>
        <w:tc>
          <w:tcPr>
            <w:tcW w:w="668" w:type="dxa"/>
            <w:gridSpan w:val="2"/>
            <w:tcBorders>
              <w:top w:val="nil"/>
              <w:left w:val="single" w:sz="2" w:space="0" w:color="auto"/>
              <w:bottom w:val="single" w:sz="4" w:space="0" w:color="auto"/>
              <w:right w:val="single" w:sz="8" w:space="0" w:color="auto"/>
            </w:tcBorders>
            <w:shd w:val="clear" w:color="000000" w:fill="BFBFBF"/>
            <w:vAlign w:val="center"/>
          </w:tcPr>
          <w:p w:rsidR="00B91E91" w:rsidRPr="00B91E91" w:rsidP="00B91E91" w14:paraId="25CE18A2"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w:t>
            </w:r>
          </w:p>
        </w:tc>
        <w:tc>
          <w:tcPr>
            <w:tcW w:w="609" w:type="dxa"/>
            <w:tcBorders>
              <w:top w:val="nil"/>
              <w:left w:val="single" w:sz="2" w:space="0" w:color="auto"/>
              <w:bottom w:val="single" w:sz="4" w:space="0" w:color="auto"/>
              <w:right w:val="single" w:sz="8" w:space="0" w:color="auto"/>
            </w:tcBorders>
            <w:shd w:val="clear" w:color="000000" w:fill="BFBFBF"/>
            <w:vAlign w:val="center"/>
          </w:tcPr>
          <w:p w:rsidR="00B91E91" w:rsidRPr="00B91E91" w:rsidP="00B91E91" w14:paraId="6E93C97A"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w:t>
            </w:r>
          </w:p>
        </w:tc>
        <w:tc>
          <w:tcPr>
            <w:tcW w:w="592" w:type="dxa"/>
            <w:tcBorders>
              <w:top w:val="nil"/>
              <w:left w:val="single" w:sz="2" w:space="0" w:color="auto"/>
              <w:bottom w:val="single" w:sz="4" w:space="0" w:color="auto"/>
              <w:right w:val="single" w:sz="8" w:space="0" w:color="auto"/>
            </w:tcBorders>
            <w:shd w:val="clear" w:color="000000" w:fill="BFBFBF"/>
          </w:tcPr>
          <w:p w:rsidR="00B91E91" w:rsidRPr="00B91E91" w:rsidP="00B91E91" w14:paraId="36A54A3A"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w:t>
            </w:r>
          </w:p>
        </w:tc>
        <w:tc>
          <w:tcPr>
            <w:tcW w:w="541" w:type="dxa"/>
            <w:tcBorders>
              <w:top w:val="nil"/>
              <w:left w:val="single" w:sz="2" w:space="0" w:color="auto"/>
              <w:bottom w:val="single" w:sz="4" w:space="0" w:color="auto"/>
              <w:right w:val="single" w:sz="8" w:space="0" w:color="auto"/>
            </w:tcBorders>
            <w:shd w:val="clear" w:color="000000" w:fill="BFBFBF"/>
          </w:tcPr>
          <w:p w:rsidR="00B91E91" w:rsidRPr="00B91E91" w:rsidP="00B91E91" w14:paraId="7E1D651D"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w:t>
            </w:r>
          </w:p>
        </w:tc>
        <w:tc>
          <w:tcPr>
            <w:tcW w:w="541" w:type="dxa"/>
            <w:tcBorders>
              <w:top w:val="nil"/>
              <w:left w:val="single" w:sz="2" w:space="0" w:color="auto"/>
              <w:bottom w:val="single" w:sz="4" w:space="0" w:color="auto"/>
              <w:right w:val="single" w:sz="8" w:space="0" w:color="auto"/>
            </w:tcBorders>
            <w:shd w:val="clear" w:color="000000" w:fill="BFBFBF"/>
          </w:tcPr>
          <w:p w:rsidR="00B91E91" w:rsidRPr="00B91E91" w:rsidP="00B91E91" w14:paraId="48BD05C4"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w:t>
            </w:r>
          </w:p>
        </w:tc>
        <w:tc>
          <w:tcPr>
            <w:tcW w:w="776" w:type="dxa"/>
            <w:tcBorders>
              <w:top w:val="nil"/>
              <w:left w:val="single" w:sz="2" w:space="0" w:color="auto"/>
              <w:bottom w:val="single" w:sz="4" w:space="0" w:color="auto"/>
              <w:right w:val="single" w:sz="8" w:space="0" w:color="auto"/>
            </w:tcBorders>
            <w:shd w:val="clear" w:color="000000" w:fill="BFBFBF"/>
            <w:vAlign w:val="center"/>
          </w:tcPr>
          <w:p w:rsidR="00B91E91" w:rsidRPr="00B91E91" w:rsidP="00B91E91" w14:paraId="16931057"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w:t>
            </w:r>
          </w:p>
        </w:tc>
        <w:tc>
          <w:tcPr>
            <w:tcW w:w="567" w:type="dxa"/>
            <w:tcBorders>
              <w:top w:val="nil"/>
              <w:left w:val="single" w:sz="2" w:space="0" w:color="auto"/>
              <w:bottom w:val="single" w:sz="4" w:space="0" w:color="auto"/>
              <w:right w:val="single" w:sz="2" w:space="0" w:color="auto"/>
            </w:tcBorders>
            <w:shd w:val="clear" w:color="000000" w:fill="BFBFBF"/>
            <w:vAlign w:val="center"/>
          </w:tcPr>
          <w:p w:rsidR="00B91E91" w:rsidRPr="00B91E91" w:rsidP="00B91E91" w14:paraId="22E68ECF"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w:t>
            </w:r>
          </w:p>
        </w:tc>
      </w:tr>
      <w:tr w14:paraId="7EB49B84" w14:textId="77777777" w:rsidTr="007E25BF">
        <w:tblPrEx>
          <w:tblW w:w="10512" w:type="dxa"/>
          <w:tblInd w:w="-142" w:type="dxa"/>
          <w:tblLayout w:type="fixed"/>
          <w:tblCellMar>
            <w:left w:w="70" w:type="dxa"/>
            <w:right w:w="70" w:type="dxa"/>
          </w:tblCellMar>
          <w:tblLook w:val="04A0"/>
        </w:tblPrEx>
        <w:trPr>
          <w:gridAfter w:val="1"/>
          <w:wAfter w:w="168" w:type="dxa"/>
          <w:trHeight w:val="228"/>
        </w:trPr>
        <w:tc>
          <w:tcPr>
            <w:tcW w:w="3116" w:type="dxa"/>
            <w:tcBorders>
              <w:top w:val="single" w:sz="4" w:space="0" w:color="auto"/>
              <w:left w:val="single" w:sz="4" w:space="0" w:color="auto"/>
              <w:bottom w:val="single" w:sz="4" w:space="0" w:color="auto"/>
              <w:right w:val="nil"/>
            </w:tcBorders>
            <w:shd w:val="clear" w:color="auto" w:fill="auto"/>
            <w:vAlign w:val="center"/>
            <w:hideMark/>
          </w:tcPr>
          <w:p w:rsidR="00B91E91" w:rsidRPr="00B91E91" w:rsidP="00B91E91" w14:paraId="070056DA" w14:textId="77777777">
            <w:pPr>
              <w:spacing w:before="60" w:after="60"/>
              <w:ind w:left="0"/>
              <w:rPr>
                <w:rFonts w:asciiTheme="majorHAnsi" w:hAnsiTheme="majorHAnsi" w:cstheme="majorHAnsi"/>
                <w:color w:val="000000" w:themeColor="text1"/>
                <w:sz w:val="18"/>
                <w:szCs w:val="18"/>
                <w:lang w:val="en-US"/>
              </w:rPr>
            </w:pPr>
            <w:r w:rsidRPr="00B91E91">
              <w:rPr>
                <w:rFonts w:asciiTheme="majorHAnsi" w:hAnsiTheme="majorHAnsi" w:cstheme="majorHAnsi"/>
                <w:color w:val="000000" w:themeColor="text1"/>
                <w:sz w:val="18"/>
                <w:szCs w:val="18"/>
                <w:lang w:val="en-US"/>
              </w:rPr>
              <w:t>Business traffic private cars</w:t>
            </w:r>
          </w:p>
        </w:tc>
        <w:tc>
          <w:tcPr>
            <w:tcW w:w="663" w:type="dxa"/>
            <w:tcBorders>
              <w:top w:val="nil"/>
              <w:left w:val="single" w:sz="8" w:space="0" w:color="auto"/>
              <w:bottom w:val="single" w:sz="4" w:space="0" w:color="auto"/>
              <w:right w:val="single" w:sz="4" w:space="0" w:color="auto"/>
            </w:tcBorders>
            <w:shd w:val="clear" w:color="000000" w:fill="FFFFFF"/>
            <w:vAlign w:val="center"/>
            <w:hideMark/>
          </w:tcPr>
          <w:p w:rsidR="00B91E91" w:rsidRPr="00B91E91" w:rsidP="00B91E91" w14:paraId="331099AD"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0,34</w:t>
            </w:r>
          </w:p>
        </w:tc>
        <w:tc>
          <w:tcPr>
            <w:tcW w:w="595" w:type="dxa"/>
            <w:tcBorders>
              <w:top w:val="nil"/>
              <w:left w:val="nil"/>
              <w:bottom w:val="single" w:sz="4" w:space="0" w:color="auto"/>
              <w:right w:val="single" w:sz="4" w:space="0" w:color="auto"/>
            </w:tcBorders>
            <w:shd w:val="clear" w:color="000000" w:fill="FFFFFF"/>
            <w:vAlign w:val="center"/>
            <w:hideMark/>
          </w:tcPr>
          <w:p w:rsidR="00B91E91" w:rsidRPr="00B91E91" w:rsidP="00B91E91" w14:paraId="1EE46053"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0,29</w:t>
            </w:r>
          </w:p>
        </w:tc>
        <w:tc>
          <w:tcPr>
            <w:tcW w:w="543" w:type="dxa"/>
            <w:tcBorders>
              <w:top w:val="nil"/>
              <w:left w:val="nil"/>
              <w:bottom w:val="single" w:sz="4" w:space="0" w:color="auto"/>
              <w:right w:val="single" w:sz="4" w:space="0" w:color="auto"/>
            </w:tcBorders>
            <w:shd w:val="clear" w:color="000000" w:fill="FFFFFF"/>
            <w:vAlign w:val="center"/>
          </w:tcPr>
          <w:p w:rsidR="00B91E91" w:rsidRPr="00B91E91" w:rsidP="00B91E91" w14:paraId="3A501C9E"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0,31</w:t>
            </w:r>
          </w:p>
        </w:tc>
        <w:tc>
          <w:tcPr>
            <w:tcW w:w="611" w:type="dxa"/>
            <w:tcBorders>
              <w:top w:val="nil"/>
              <w:left w:val="single" w:sz="2" w:space="0" w:color="auto"/>
              <w:bottom w:val="single" w:sz="4" w:space="0" w:color="auto"/>
              <w:right w:val="single" w:sz="2" w:space="0" w:color="auto"/>
            </w:tcBorders>
            <w:shd w:val="clear" w:color="000000" w:fill="FFFFFF"/>
            <w:vAlign w:val="center"/>
          </w:tcPr>
          <w:p w:rsidR="00B91E91" w:rsidRPr="00B91E91" w:rsidP="00B91E91" w14:paraId="2E66AE08"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0,24</w:t>
            </w:r>
          </w:p>
        </w:tc>
        <w:tc>
          <w:tcPr>
            <w:tcW w:w="522" w:type="dxa"/>
            <w:tcBorders>
              <w:top w:val="nil"/>
              <w:left w:val="single" w:sz="2" w:space="0" w:color="auto"/>
              <w:bottom w:val="single" w:sz="4" w:space="0" w:color="auto"/>
              <w:right w:val="single" w:sz="2" w:space="0" w:color="auto"/>
            </w:tcBorders>
            <w:shd w:val="clear" w:color="000000" w:fill="FFFFFF"/>
            <w:vAlign w:val="center"/>
          </w:tcPr>
          <w:p w:rsidR="00B91E91" w:rsidRPr="00B91E91" w:rsidP="00B91E91" w14:paraId="342F35C9"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0,45</w:t>
            </w:r>
          </w:p>
        </w:tc>
        <w:tc>
          <w:tcPr>
            <w:tcW w:w="668" w:type="dxa"/>
            <w:gridSpan w:val="2"/>
            <w:tcBorders>
              <w:top w:val="nil"/>
              <w:left w:val="single" w:sz="2" w:space="0" w:color="auto"/>
              <w:bottom w:val="single" w:sz="4" w:space="0" w:color="auto"/>
              <w:right w:val="single" w:sz="8" w:space="0" w:color="auto"/>
            </w:tcBorders>
            <w:shd w:val="clear" w:color="000000" w:fill="FFFFFF"/>
            <w:vAlign w:val="center"/>
          </w:tcPr>
          <w:p w:rsidR="00B91E91" w:rsidRPr="00B91E91" w:rsidP="00B91E91" w14:paraId="122F216F"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0,13</w:t>
            </w:r>
          </w:p>
        </w:tc>
        <w:tc>
          <w:tcPr>
            <w:tcW w:w="609" w:type="dxa"/>
            <w:tcBorders>
              <w:top w:val="nil"/>
              <w:left w:val="single" w:sz="2" w:space="0" w:color="auto"/>
              <w:bottom w:val="single" w:sz="4" w:space="0" w:color="auto"/>
              <w:right w:val="single" w:sz="8" w:space="0" w:color="auto"/>
            </w:tcBorders>
            <w:shd w:val="clear" w:color="000000" w:fill="FFFFFF"/>
            <w:vAlign w:val="center"/>
          </w:tcPr>
          <w:p w:rsidR="00B91E91" w:rsidRPr="00B91E91" w:rsidP="00B91E91" w14:paraId="352268C1"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0,13</w:t>
            </w:r>
          </w:p>
        </w:tc>
        <w:tc>
          <w:tcPr>
            <w:tcW w:w="592" w:type="dxa"/>
            <w:tcBorders>
              <w:top w:val="nil"/>
              <w:left w:val="single" w:sz="2" w:space="0" w:color="auto"/>
              <w:bottom w:val="single" w:sz="4" w:space="0" w:color="auto"/>
              <w:right w:val="single" w:sz="8" w:space="0" w:color="auto"/>
            </w:tcBorders>
            <w:shd w:val="clear" w:color="000000" w:fill="FFFFFF"/>
            <w:vAlign w:val="center"/>
          </w:tcPr>
          <w:p w:rsidR="00B91E91" w:rsidRPr="00B91E91" w:rsidP="00B91E91" w14:paraId="04198E42"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0,11</w:t>
            </w:r>
          </w:p>
        </w:tc>
        <w:tc>
          <w:tcPr>
            <w:tcW w:w="541" w:type="dxa"/>
            <w:tcBorders>
              <w:top w:val="nil"/>
              <w:left w:val="single" w:sz="2" w:space="0" w:color="auto"/>
              <w:bottom w:val="single" w:sz="4" w:space="0" w:color="auto"/>
              <w:right w:val="single" w:sz="8" w:space="0" w:color="auto"/>
            </w:tcBorders>
            <w:shd w:val="clear" w:color="000000" w:fill="FFFFFF"/>
            <w:vAlign w:val="center"/>
          </w:tcPr>
          <w:p w:rsidR="00B91E91" w:rsidRPr="00B91E91" w:rsidP="00B91E91" w14:paraId="63731ACB"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0,15</w:t>
            </w:r>
          </w:p>
        </w:tc>
        <w:tc>
          <w:tcPr>
            <w:tcW w:w="541" w:type="dxa"/>
            <w:tcBorders>
              <w:top w:val="nil"/>
              <w:left w:val="single" w:sz="2" w:space="0" w:color="auto"/>
              <w:bottom w:val="single" w:sz="4" w:space="0" w:color="auto"/>
              <w:right w:val="single" w:sz="8" w:space="0" w:color="auto"/>
            </w:tcBorders>
            <w:shd w:val="clear" w:color="000000" w:fill="FFFFFF"/>
            <w:vAlign w:val="center"/>
          </w:tcPr>
          <w:p w:rsidR="00B91E91" w:rsidRPr="00B91E91" w:rsidP="00B91E91" w14:paraId="51D7CD04"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0,21</w:t>
            </w:r>
          </w:p>
        </w:tc>
        <w:tc>
          <w:tcPr>
            <w:tcW w:w="776" w:type="dxa"/>
            <w:tcBorders>
              <w:top w:val="nil"/>
              <w:left w:val="single" w:sz="2" w:space="0" w:color="auto"/>
              <w:bottom w:val="single" w:sz="4" w:space="0" w:color="auto"/>
              <w:right w:val="single" w:sz="8" w:space="0" w:color="auto"/>
            </w:tcBorders>
            <w:shd w:val="clear" w:color="000000" w:fill="FFFFFF"/>
            <w:vAlign w:val="center"/>
          </w:tcPr>
          <w:p w:rsidR="00B91E91" w:rsidRPr="00B91E91" w:rsidP="00B91E91" w14:paraId="5EE0E22D"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0,14</w:t>
            </w:r>
          </w:p>
        </w:tc>
        <w:tc>
          <w:tcPr>
            <w:tcW w:w="567" w:type="dxa"/>
            <w:tcBorders>
              <w:top w:val="nil"/>
              <w:left w:val="single" w:sz="2" w:space="0" w:color="auto"/>
              <w:bottom w:val="single" w:sz="4" w:space="0" w:color="auto"/>
              <w:right w:val="single" w:sz="2" w:space="0" w:color="auto"/>
            </w:tcBorders>
            <w:shd w:val="clear" w:color="000000" w:fill="FFFFFF"/>
            <w:vAlign w:val="center"/>
          </w:tcPr>
          <w:p w:rsidR="00B91E91" w:rsidRPr="00B91E91" w:rsidP="00B91E91" w14:paraId="7451BC60"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0,11</w:t>
            </w:r>
          </w:p>
        </w:tc>
      </w:tr>
      <w:tr w14:paraId="3C3C6F54" w14:textId="77777777" w:rsidTr="007E25BF">
        <w:tblPrEx>
          <w:tblW w:w="10512" w:type="dxa"/>
          <w:tblInd w:w="-142" w:type="dxa"/>
          <w:tblLayout w:type="fixed"/>
          <w:tblCellMar>
            <w:left w:w="70" w:type="dxa"/>
            <w:right w:w="70" w:type="dxa"/>
          </w:tblCellMar>
          <w:tblLook w:val="04A0"/>
        </w:tblPrEx>
        <w:trPr>
          <w:gridAfter w:val="1"/>
          <w:wAfter w:w="168" w:type="dxa"/>
          <w:trHeight w:val="239"/>
        </w:trPr>
        <w:tc>
          <w:tcPr>
            <w:tcW w:w="3116" w:type="dxa"/>
            <w:tcBorders>
              <w:top w:val="single" w:sz="4" w:space="0" w:color="auto"/>
              <w:left w:val="single" w:sz="4" w:space="0" w:color="auto"/>
              <w:bottom w:val="single" w:sz="8" w:space="0" w:color="auto"/>
              <w:right w:val="nil"/>
            </w:tcBorders>
            <w:shd w:val="clear" w:color="000000" w:fill="BFBFBF"/>
            <w:vAlign w:val="center"/>
            <w:hideMark/>
          </w:tcPr>
          <w:p w:rsidR="00B91E91" w:rsidRPr="00B91E91" w:rsidP="00B91E91" w14:paraId="71BF25D7"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Air travel</w:t>
            </w:r>
          </w:p>
        </w:tc>
        <w:tc>
          <w:tcPr>
            <w:tcW w:w="663" w:type="dxa"/>
            <w:tcBorders>
              <w:top w:val="nil"/>
              <w:left w:val="single" w:sz="8" w:space="0" w:color="auto"/>
              <w:bottom w:val="single" w:sz="8" w:space="0" w:color="auto"/>
              <w:right w:val="single" w:sz="4" w:space="0" w:color="auto"/>
            </w:tcBorders>
            <w:shd w:val="clear" w:color="000000" w:fill="BFBFBF"/>
            <w:vAlign w:val="center"/>
            <w:hideMark/>
          </w:tcPr>
          <w:p w:rsidR="00B91E91" w:rsidRPr="00B91E91" w:rsidP="00B91E91" w14:paraId="4D1B91EE"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0,93</w:t>
            </w:r>
          </w:p>
        </w:tc>
        <w:tc>
          <w:tcPr>
            <w:tcW w:w="595" w:type="dxa"/>
            <w:tcBorders>
              <w:top w:val="nil"/>
              <w:left w:val="nil"/>
              <w:bottom w:val="single" w:sz="8" w:space="0" w:color="auto"/>
              <w:right w:val="single" w:sz="4" w:space="0" w:color="auto"/>
            </w:tcBorders>
            <w:shd w:val="clear" w:color="000000" w:fill="BFBFBF"/>
            <w:vAlign w:val="center"/>
            <w:hideMark/>
          </w:tcPr>
          <w:p w:rsidR="00B91E91" w:rsidRPr="00B91E91" w:rsidP="00B91E91" w14:paraId="35BA35CC"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0,73</w:t>
            </w:r>
          </w:p>
        </w:tc>
        <w:tc>
          <w:tcPr>
            <w:tcW w:w="543" w:type="dxa"/>
            <w:tcBorders>
              <w:top w:val="nil"/>
              <w:left w:val="nil"/>
              <w:bottom w:val="single" w:sz="8" w:space="0" w:color="auto"/>
              <w:right w:val="single" w:sz="4" w:space="0" w:color="auto"/>
            </w:tcBorders>
            <w:shd w:val="clear" w:color="000000" w:fill="BFBFBF"/>
            <w:vAlign w:val="center"/>
          </w:tcPr>
          <w:p w:rsidR="00B91E91" w:rsidRPr="00B91E91" w:rsidP="00B91E91" w14:paraId="43AEA0E3"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0,73</w:t>
            </w:r>
          </w:p>
        </w:tc>
        <w:tc>
          <w:tcPr>
            <w:tcW w:w="611" w:type="dxa"/>
            <w:tcBorders>
              <w:top w:val="nil"/>
              <w:left w:val="single" w:sz="2" w:space="0" w:color="auto"/>
              <w:bottom w:val="single" w:sz="8" w:space="0" w:color="auto"/>
              <w:right w:val="single" w:sz="2" w:space="0" w:color="auto"/>
            </w:tcBorders>
            <w:shd w:val="clear" w:color="000000" w:fill="BFBFBF"/>
            <w:vAlign w:val="center"/>
          </w:tcPr>
          <w:p w:rsidR="00B91E91" w:rsidRPr="00B91E91" w:rsidP="00B91E91" w14:paraId="1D5EECC6"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0,53</w:t>
            </w:r>
          </w:p>
        </w:tc>
        <w:tc>
          <w:tcPr>
            <w:tcW w:w="522" w:type="dxa"/>
            <w:tcBorders>
              <w:top w:val="nil"/>
              <w:left w:val="single" w:sz="2" w:space="0" w:color="auto"/>
              <w:bottom w:val="single" w:sz="8" w:space="0" w:color="auto"/>
              <w:right w:val="single" w:sz="2" w:space="0" w:color="auto"/>
            </w:tcBorders>
            <w:shd w:val="clear" w:color="000000" w:fill="BFBFBF"/>
            <w:vAlign w:val="center"/>
          </w:tcPr>
          <w:p w:rsidR="00B91E91" w:rsidRPr="00B91E91" w:rsidP="00B91E91" w14:paraId="5DAE2645"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0,48</w:t>
            </w:r>
          </w:p>
        </w:tc>
        <w:tc>
          <w:tcPr>
            <w:tcW w:w="668" w:type="dxa"/>
            <w:gridSpan w:val="2"/>
            <w:tcBorders>
              <w:top w:val="nil"/>
              <w:left w:val="single" w:sz="2" w:space="0" w:color="auto"/>
              <w:bottom w:val="single" w:sz="8" w:space="0" w:color="auto"/>
              <w:right w:val="single" w:sz="8" w:space="0" w:color="auto"/>
            </w:tcBorders>
            <w:shd w:val="clear" w:color="000000" w:fill="BFBFBF"/>
            <w:vAlign w:val="center"/>
          </w:tcPr>
          <w:p w:rsidR="00B91E91" w:rsidRPr="00B91E91" w:rsidP="00B91E91" w14:paraId="7CFF03B3"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0,58</w:t>
            </w:r>
          </w:p>
        </w:tc>
        <w:tc>
          <w:tcPr>
            <w:tcW w:w="609" w:type="dxa"/>
            <w:tcBorders>
              <w:top w:val="nil"/>
              <w:left w:val="single" w:sz="2" w:space="0" w:color="auto"/>
              <w:bottom w:val="single" w:sz="8" w:space="0" w:color="auto"/>
              <w:right w:val="single" w:sz="8" w:space="0" w:color="auto"/>
            </w:tcBorders>
            <w:shd w:val="clear" w:color="000000" w:fill="BFBFBF"/>
            <w:vAlign w:val="center"/>
          </w:tcPr>
          <w:p w:rsidR="00B91E91" w:rsidRPr="00B91E91" w:rsidP="00B91E91" w14:paraId="5E3DD3AD"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0,57</w:t>
            </w:r>
          </w:p>
        </w:tc>
        <w:tc>
          <w:tcPr>
            <w:tcW w:w="592" w:type="dxa"/>
            <w:tcBorders>
              <w:top w:val="nil"/>
              <w:left w:val="single" w:sz="2" w:space="0" w:color="auto"/>
              <w:bottom w:val="single" w:sz="8" w:space="0" w:color="auto"/>
              <w:right w:val="single" w:sz="8" w:space="0" w:color="auto"/>
            </w:tcBorders>
            <w:shd w:val="clear" w:color="000000" w:fill="BFBFBF"/>
            <w:vAlign w:val="center"/>
          </w:tcPr>
          <w:p w:rsidR="00B91E91" w:rsidRPr="00B91E91" w:rsidP="00B91E91" w14:paraId="04EE7230"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0,37</w:t>
            </w:r>
          </w:p>
        </w:tc>
        <w:tc>
          <w:tcPr>
            <w:tcW w:w="541" w:type="dxa"/>
            <w:tcBorders>
              <w:top w:val="nil"/>
              <w:left w:val="single" w:sz="2" w:space="0" w:color="auto"/>
              <w:bottom w:val="single" w:sz="8" w:space="0" w:color="auto"/>
              <w:right w:val="single" w:sz="8" w:space="0" w:color="auto"/>
            </w:tcBorders>
            <w:shd w:val="clear" w:color="000000" w:fill="BFBFBF"/>
            <w:vAlign w:val="center"/>
          </w:tcPr>
          <w:p w:rsidR="00B91E91" w:rsidRPr="00B91E91" w:rsidP="00B91E91" w14:paraId="4A9F42D9"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0,08</w:t>
            </w:r>
          </w:p>
        </w:tc>
        <w:tc>
          <w:tcPr>
            <w:tcW w:w="541" w:type="dxa"/>
            <w:tcBorders>
              <w:top w:val="nil"/>
              <w:left w:val="single" w:sz="2" w:space="0" w:color="auto"/>
              <w:bottom w:val="single" w:sz="8" w:space="0" w:color="auto"/>
              <w:right w:val="single" w:sz="8" w:space="0" w:color="auto"/>
            </w:tcBorders>
            <w:shd w:val="clear" w:color="000000" w:fill="BFBFBF"/>
            <w:vAlign w:val="center"/>
          </w:tcPr>
          <w:p w:rsidR="00B91E91" w:rsidRPr="00B91E91" w:rsidP="00B91E91" w14:paraId="5AD46D80"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0,09</w:t>
            </w:r>
          </w:p>
        </w:tc>
        <w:tc>
          <w:tcPr>
            <w:tcW w:w="776" w:type="dxa"/>
            <w:tcBorders>
              <w:top w:val="nil"/>
              <w:left w:val="single" w:sz="2" w:space="0" w:color="auto"/>
              <w:bottom w:val="single" w:sz="8" w:space="0" w:color="auto"/>
              <w:right w:val="single" w:sz="8" w:space="0" w:color="auto"/>
            </w:tcBorders>
            <w:shd w:val="clear" w:color="000000" w:fill="BFBFBF"/>
            <w:vAlign w:val="center"/>
          </w:tcPr>
          <w:p w:rsidR="00B91E91" w:rsidRPr="00B91E91" w:rsidP="00B91E91" w14:paraId="2279AC35"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0,23</w:t>
            </w:r>
          </w:p>
        </w:tc>
        <w:tc>
          <w:tcPr>
            <w:tcW w:w="567" w:type="dxa"/>
            <w:tcBorders>
              <w:top w:val="nil"/>
              <w:left w:val="single" w:sz="2" w:space="0" w:color="auto"/>
              <w:bottom w:val="single" w:sz="8" w:space="0" w:color="auto"/>
              <w:right w:val="single" w:sz="2" w:space="0" w:color="auto"/>
            </w:tcBorders>
            <w:shd w:val="clear" w:color="000000" w:fill="BFBFBF"/>
            <w:vAlign w:val="center"/>
          </w:tcPr>
          <w:p w:rsidR="00B91E91" w:rsidRPr="00B91E91" w:rsidP="00B91E91" w14:paraId="30D02587"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0,27</w:t>
            </w:r>
          </w:p>
        </w:tc>
      </w:tr>
      <w:tr w14:paraId="58FCFE22" w14:textId="77777777" w:rsidTr="007E25BF">
        <w:tblPrEx>
          <w:tblW w:w="10512" w:type="dxa"/>
          <w:tblInd w:w="-142" w:type="dxa"/>
          <w:tblLayout w:type="fixed"/>
          <w:tblCellMar>
            <w:left w:w="70" w:type="dxa"/>
            <w:right w:w="70" w:type="dxa"/>
          </w:tblCellMar>
          <w:tblLook w:val="04A0"/>
        </w:tblPrEx>
        <w:trPr>
          <w:gridAfter w:val="1"/>
          <w:wAfter w:w="168" w:type="dxa"/>
          <w:trHeight w:val="239"/>
        </w:trPr>
        <w:tc>
          <w:tcPr>
            <w:tcW w:w="3116" w:type="dxa"/>
            <w:tcBorders>
              <w:top w:val="nil"/>
              <w:left w:val="single" w:sz="4" w:space="0" w:color="auto"/>
              <w:bottom w:val="single" w:sz="8" w:space="0" w:color="auto"/>
              <w:right w:val="nil"/>
            </w:tcBorders>
            <w:shd w:val="clear" w:color="000000" w:fill="BFBFBF"/>
            <w:vAlign w:val="center"/>
          </w:tcPr>
          <w:p w:rsidR="00B91E91" w:rsidRPr="00B91E91" w:rsidP="00B91E91" w14:paraId="7587C7B3" w14:textId="77777777">
            <w:pPr>
              <w:spacing w:before="60" w:after="60"/>
              <w:ind w:left="0"/>
              <w:rPr>
                <w:rFonts w:asciiTheme="majorHAnsi" w:hAnsiTheme="majorHAnsi" w:cstheme="majorHAnsi"/>
                <w:color w:val="000000" w:themeColor="text1"/>
                <w:sz w:val="18"/>
                <w:szCs w:val="18"/>
                <w:lang w:val="en-US"/>
              </w:rPr>
            </w:pPr>
            <w:r w:rsidRPr="00B91E91">
              <w:rPr>
                <w:rFonts w:asciiTheme="majorHAnsi" w:hAnsiTheme="majorHAnsi" w:cstheme="majorHAnsi"/>
                <w:color w:val="000000" w:themeColor="text1"/>
                <w:sz w:val="18"/>
                <w:szCs w:val="18"/>
                <w:lang w:val="en-US"/>
              </w:rPr>
              <w:t>Business travel public transport (train)</w:t>
            </w:r>
          </w:p>
        </w:tc>
        <w:tc>
          <w:tcPr>
            <w:tcW w:w="663" w:type="dxa"/>
            <w:tcBorders>
              <w:top w:val="nil"/>
              <w:left w:val="single" w:sz="8" w:space="0" w:color="auto"/>
              <w:bottom w:val="single" w:sz="8" w:space="0" w:color="auto"/>
              <w:right w:val="single" w:sz="4" w:space="0" w:color="auto"/>
            </w:tcBorders>
            <w:shd w:val="clear" w:color="000000" w:fill="BFBFBF"/>
            <w:vAlign w:val="center"/>
          </w:tcPr>
          <w:p w:rsidR="00B91E91" w:rsidRPr="00B91E91" w:rsidP="00B91E91" w14:paraId="7505043A"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0,05</w:t>
            </w:r>
          </w:p>
        </w:tc>
        <w:tc>
          <w:tcPr>
            <w:tcW w:w="595" w:type="dxa"/>
            <w:tcBorders>
              <w:top w:val="nil"/>
              <w:left w:val="nil"/>
              <w:bottom w:val="single" w:sz="8" w:space="0" w:color="auto"/>
              <w:right w:val="single" w:sz="4" w:space="0" w:color="auto"/>
            </w:tcBorders>
            <w:shd w:val="clear" w:color="000000" w:fill="BFBFBF"/>
            <w:vAlign w:val="center"/>
          </w:tcPr>
          <w:p w:rsidR="00B91E91" w:rsidRPr="00B91E91" w:rsidP="00B91E91" w14:paraId="5C801BFB"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w:t>
            </w:r>
          </w:p>
        </w:tc>
        <w:tc>
          <w:tcPr>
            <w:tcW w:w="543" w:type="dxa"/>
            <w:tcBorders>
              <w:top w:val="nil"/>
              <w:left w:val="nil"/>
              <w:bottom w:val="single" w:sz="8" w:space="0" w:color="auto"/>
              <w:right w:val="single" w:sz="4" w:space="0" w:color="auto"/>
            </w:tcBorders>
            <w:shd w:val="clear" w:color="000000" w:fill="BFBFBF"/>
            <w:vAlign w:val="center"/>
          </w:tcPr>
          <w:p w:rsidR="00B91E91" w:rsidRPr="00B91E91" w:rsidP="00B91E91" w14:paraId="39BE5037"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w:t>
            </w:r>
          </w:p>
        </w:tc>
        <w:tc>
          <w:tcPr>
            <w:tcW w:w="611" w:type="dxa"/>
            <w:tcBorders>
              <w:top w:val="nil"/>
              <w:left w:val="single" w:sz="2" w:space="0" w:color="auto"/>
              <w:bottom w:val="single" w:sz="8" w:space="0" w:color="auto"/>
              <w:right w:val="single" w:sz="2" w:space="0" w:color="auto"/>
            </w:tcBorders>
            <w:shd w:val="clear" w:color="000000" w:fill="BFBFBF"/>
            <w:vAlign w:val="center"/>
          </w:tcPr>
          <w:p w:rsidR="00B91E91" w:rsidRPr="00B91E91" w:rsidP="00B91E91" w14:paraId="55181443"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0,04</w:t>
            </w:r>
          </w:p>
        </w:tc>
        <w:tc>
          <w:tcPr>
            <w:tcW w:w="522" w:type="dxa"/>
            <w:tcBorders>
              <w:top w:val="nil"/>
              <w:left w:val="single" w:sz="2" w:space="0" w:color="auto"/>
              <w:bottom w:val="single" w:sz="8" w:space="0" w:color="auto"/>
              <w:right w:val="single" w:sz="2" w:space="0" w:color="auto"/>
            </w:tcBorders>
            <w:shd w:val="clear" w:color="000000" w:fill="BFBFBF"/>
            <w:vAlign w:val="center"/>
          </w:tcPr>
          <w:p w:rsidR="00B91E91" w:rsidRPr="00B91E91" w:rsidP="00B91E91" w14:paraId="17CE36B8"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0,05</w:t>
            </w:r>
          </w:p>
        </w:tc>
        <w:tc>
          <w:tcPr>
            <w:tcW w:w="668" w:type="dxa"/>
            <w:gridSpan w:val="2"/>
            <w:tcBorders>
              <w:top w:val="nil"/>
              <w:left w:val="single" w:sz="2" w:space="0" w:color="auto"/>
              <w:bottom w:val="single" w:sz="8" w:space="0" w:color="auto"/>
              <w:right w:val="single" w:sz="8" w:space="0" w:color="auto"/>
            </w:tcBorders>
            <w:shd w:val="clear" w:color="000000" w:fill="BFBFBF"/>
            <w:vAlign w:val="center"/>
          </w:tcPr>
          <w:p w:rsidR="00B91E91" w:rsidRPr="00B91E91" w:rsidP="00B91E91" w14:paraId="5D15E54B"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0,07</w:t>
            </w:r>
          </w:p>
        </w:tc>
        <w:tc>
          <w:tcPr>
            <w:tcW w:w="609" w:type="dxa"/>
            <w:tcBorders>
              <w:top w:val="nil"/>
              <w:left w:val="single" w:sz="2" w:space="0" w:color="auto"/>
              <w:bottom w:val="single" w:sz="8" w:space="0" w:color="auto"/>
              <w:right w:val="single" w:sz="8" w:space="0" w:color="auto"/>
            </w:tcBorders>
            <w:shd w:val="clear" w:color="000000" w:fill="BFBFBF"/>
            <w:vAlign w:val="center"/>
          </w:tcPr>
          <w:p w:rsidR="00B91E91" w:rsidRPr="00B91E91" w:rsidP="00B91E91" w14:paraId="2C0A4DC8"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0,01</w:t>
            </w:r>
          </w:p>
        </w:tc>
        <w:tc>
          <w:tcPr>
            <w:tcW w:w="592" w:type="dxa"/>
            <w:tcBorders>
              <w:top w:val="nil"/>
              <w:left w:val="single" w:sz="2" w:space="0" w:color="auto"/>
              <w:bottom w:val="single" w:sz="8" w:space="0" w:color="auto"/>
              <w:right w:val="single" w:sz="8" w:space="0" w:color="auto"/>
            </w:tcBorders>
            <w:shd w:val="clear" w:color="000000" w:fill="BFBFBF"/>
            <w:vAlign w:val="center"/>
          </w:tcPr>
          <w:p w:rsidR="00B91E91" w:rsidRPr="00B91E91" w:rsidP="00B91E91" w14:paraId="2256BBD6"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0,02</w:t>
            </w:r>
          </w:p>
        </w:tc>
        <w:tc>
          <w:tcPr>
            <w:tcW w:w="541" w:type="dxa"/>
            <w:tcBorders>
              <w:top w:val="nil"/>
              <w:left w:val="single" w:sz="2" w:space="0" w:color="auto"/>
              <w:bottom w:val="single" w:sz="8" w:space="0" w:color="auto"/>
              <w:right w:val="single" w:sz="8" w:space="0" w:color="auto"/>
            </w:tcBorders>
            <w:shd w:val="clear" w:color="000000" w:fill="BFBFBF"/>
            <w:vAlign w:val="center"/>
          </w:tcPr>
          <w:p w:rsidR="00B91E91" w:rsidRPr="00B91E91" w:rsidP="00B91E91" w14:paraId="7470D3D6"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w:t>
            </w:r>
          </w:p>
        </w:tc>
        <w:tc>
          <w:tcPr>
            <w:tcW w:w="541" w:type="dxa"/>
            <w:tcBorders>
              <w:top w:val="nil"/>
              <w:left w:val="single" w:sz="2" w:space="0" w:color="auto"/>
              <w:bottom w:val="single" w:sz="8" w:space="0" w:color="auto"/>
              <w:right w:val="single" w:sz="8" w:space="0" w:color="auto"/>
            </w:tcBorders>
            <w:shd w:val="clear" w:color="000000" w:fill="BFBFBF"/>
            <w:vAlign w:val="center"/>
          </w:tcPr>
          <w:p w:rsidR="00B91E91" w:rsidRPr="00B91E91" w:rsidP="00B91E91" w14:paraId="277BA371"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w:t>
            </w:r>
          </w:p>
        </w:tc>
        <w:tc>
          <w:tcPr>
            <w:tcW w:w="776" w:type="dxa"/>
            <w:tcBorders>
              <w:top w:val="nil"/>
              <w:left w:val="single" w:sz="2" w:space="0" w:color="auto"/>
              <w:bottom w:val="single" w:sz="8" w:space="0" w:color="auto"/>
              <w:right w:val="single" w:sz="8" w:space="0" w:color="auto"/>
            </w:tcBorders>
            <w:shd w:val="clear" w:color="000000" w:fill="BFBFBF"/>
            <w:vAlign w:val="center"/>
          </w:tcPr>
          <w:p w:rsidR="00B91E91" w:rsidRPr="00B91E91" w:rsidP="00B91E91" w14:paraId="4D39F2B4"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w:t>
            </w:r>
          </w:p>
        </w:tc>
        <w:tc>
          <w:tcPr>
            <w:tcW w:w="567" w:type="dxa"/>
            <w:tcBorders>
              <w:top w:val="nil"/>
              <w:left w:val="single" w:sz="2" w:space="0" w:color="auto"/>
              <w:bottom w:val="single" w:sz="8" w:space="0" w:color="auto"/>
              <w:right w:val="single" w:sz="2" w:space="0" w:color="auto"/>
            </w:tcBorders>
            <w:shd w:val="clear" w:color="000000" w:fill="BFBFBF"/>
            <w:vAlign w:val="center"/>
          </w:tcPr>
          <w:p w:rsidR="00B91E91" w:rsidRPr="00B91E91" w:rsidP="00B91E91" w14:paraId="4320B643"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0,01</w:t>
            </w:r>
          </w:p>
        </w:tc>
      </w:tr>
      <w:tr w14:paraId="1A547261" w14:textId="77777777" w:rsidTr="007E25BF">
        <w:tblPrEx>
          <w:tblW w:w="10512" w:type="dxa"/>
          <w:tblInd w:w="-142" w:type="dxa"/>
          <w:tblLayout w:type="fixed"/>
          <w:tblCellMar>
            <w:left w:w="70" w:type="dxa"/>
            <w:right w:w="70" w:type="dxa"/>
          </w:tblCellMar>
          <w:tblLook w:val="04A0"/>
        </w:tblPrEx>
        <w:trPr>
          <w:gridAfter w:val="1"/>
          <w:wAfter w:w="168" w:type="dxa"/>
          <w:trHeight w:val="239"/>
        </w:trPr>
        <w:tc>
          <w:tcPr>
            <w:tcW w:w="3116" w:type="dxa"/>
            <w:tcBorders>
              <w:top w:val="single" w:sz="8" w:space="0" w:color="auto"/>
              <w:left w:val="single" w:sz="4" w:space="0" w:color="auto"/>
              <w:bottom w:val="single" w:sz="4" w:space="0" w:color="auto"/>
              <w:right w:val="nil"/>
            </w:tcBorders>
            <w:shd w:val="clear" w:color="000000" w:fill="FFFFFF"/>
            <w:vAlign w:val="center"/>
            <w:hideMark/>
          </w:tcPr>
          <w:p w:rsidR="00B91E91" w:rsidRPr="00B91E91" w:rsidP="00B91E91" w14:paraId="7CAE375D"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Total</w:t>
            </w:r>
          </w:p>
        </w:tc>
        <w:tc>
          <w:tcPr>
            <w:tcW w:w="663"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B91E91" w:rsidRPr="00B91E91" w:rsidP="00B91E91" w14:paraId="428EE2E5"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2,27</w:t>
            </w:r>
          </w:p>
        </w:tc>
        <w:tc>
          <w:tcPr>
            <w:tcW w:w="595"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B91E91" w:rsidRPr="00B91E91" w:rsidP="00B91E91" w14:paraId="7EA34B9F"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1,84</w:t>
            </w:r>
          </w:p>
        </w:tc>
        <w:tc>
          <w:tcPr>
            <w:tcW w:w="543" w:type="dxa"/>
            <w:tcBorders>
              <w:top w:val="single" w:sz="8" w:space="0" w:color="auto"/>
              <w:left w:val="single" w:sz="8" w:space="0" w:color="auto"/>
              <w:bottom w:val="single" w:sz="4" w:space="0" w:color="auto"/>
              <w:right w:val="single" w:sz="4" w:space="0" w:color="auto"/>
            </w:tcBorders>
            <w:shd w:val="clear" w:color="000000" w:fill="FFFFFF"/>
            <w:vAlign w:val="center"/>
          </w:tcPr>
          <w:p w:rsidR="00B91E91" w:rsidRPr="00B91E91" w:rsidP="00B91E91" w14:paraId="59990A32"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1,69</w:t>
            </w:r>
          </w:p>
        </w:tc>
        <w:tc>
          <w:tcPr>
            <w:tcW w:w="611" w:type="dxa"/>
            <w:tcBorders>
              <w:top w:val="single" w:sz="8" w:space="0" w:color="auto"/>
              <w:left w:val="single" w:sz="2" w:space="0" w:color="auto"/>
              <w:bottom w:val="single" w:sz="4" w:space="0" w:color="auto"/>
              <w:right w:val="single" w:sz="2" w:space="0" w:color="auto"/>
            </w:tcBorders>
            <w:shd w:val="clear" w:color="000000" w:fill="FFFFFF"/>
            <w:vAlign w:val="center"/>
          </w:tcPr>
          <w:p w:rsidR="00B91E91" w:rsidRPr="00B91E91" w:rsidP="00B91E91" w14:paraId="5F290EAF"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1,03</w:t>
            </w:r>
          </w:p>
        </w:tc>
        <w:tc>
          <w:tcPr>
            <w:tcW w:w="522" w:type="dxa"/>
            <w:tcBorders>
              <w:top w:val="single" w:sz="8" w:space="0" w:color="auto"/>
              <w:left w:val="single" w:sz="2" w:space="0" w:color="auto"/>
              <w:bottom w:val="single" w:sz="4" w:space="0" w:color="auto"/>
              <w:right w:val="single" w:sz="2" w:space="0" w:color="auto"/>
            </w:tcBorders>
            <w:shd w:val="clear" w:color="000000" w:fill="FFFFFF"/>
            <w:vAlign w:val="center"/>
          </w:tcPr>
          <w:p w:rsidR="00B91E91" w:rsidRPr="00B91E91" w:rsidP="00B91E91" w14:paraId="45252657"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1,30</w:t>
            </w:r>
          </w:p>
        </w:tc>
        <w:tc>
          <w:tcPr>
            <w:tcW w:w="668" w:type="dxa"/>
            <w:gridSpan w:val="2"/>
            <w:tcBorders>
              <w:top w:val="single" w:sz="8" w:space="0" w:color="auto"/>
              <w:left w:val="single" w:sz="2" w:space="0" w:color="auto"/>
              <w:bottom w:val="single" w:sz="4" w:space="0" w:color="auto"/>
              <w:right w:val="single" w:sz="8" w:space="0" w:color="auto"/>
            </w:tcBorders>
            <w:shd w:val="clear" w:color="000000" w:fill="FFFFFF"/>
            <w:vAlign w:val="center"/>
          </w:tcPr>
          <w:p w:rsidR="00B91E91" w:rsidRPr="00B91E91" w:rsidP="00B91E91" w14:paraId="3D3CBE7C"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1,14</w:t>
            </w:r>
          </w:p>
        </w:tc>
        <w:tc>
          <w:tcPr>
            <w:tcW w:w="609" w:type="dxa"/>
            <w:tcBorders>
              <w:top w:val="single" w:sz="8" w:space="0" w:color="auto"/>
              <w:left w:val="single" w:sz="2" w:space="0" w:color="auto"/>
              <w:bottom w:val="single" w:sz="4" w:space="0" w:color="auto"/>
              <w:right w:val="single" w:sz="8" w:space="0" w:color="auto"/>
            </w:tcBorders>
            <w:shd w:val="clear" w:color="000000" w:fill="FFFFFF"/>
            <w:vAlign w:val="center"/>
          </w:tcPr>
          <w:p w:rsidR="00B91E91" w:rsidRPr="00B91E91" w:rsidP="00B91E91" w14:paraId="5E645D95"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1,00</w:t>
            </w:r>
          </w:p>
        </w:tc>
        <w:tc>
          <w:tcPr>
            <w:tcW w:w="592" w:type="dxa"/>
            <w:tcBorders>
              <w:top w:val="single" w:sz="8" w:space="0" w:color="auto"/>
              <w:left w:val="single" w:sz="2" w:space="0" w:color="auto"/>
              <w:bottom w:val="single" w:sz="4" w:space="0" w:color="auto"/>
              <w:right w:val="single" w:sz="8" w:space="0" w:color="auto"/>
            </w:tcBorders>
            <w:shd w:val="clear" w:color="000000" w:fill="FFFFFF"/>
          </w:tcPr>
          <w:p w:rsidR="00B91E91" w:rsidRPr="00B91E91" w:rsidP="00B91E91" w14:paraId="4B67025B"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0,78</w:t>
            </w:r>
          </w:p>
        </w:tc>
        <w:tc>
          <w:tcPr>
            <w:tcW w:w="541" w:type="dxa"/>
            <w:tcBorders>
              <w:top w:val="single" w:sz="8" w:space="0" w:color="auto"/>
              <w:left w:val="single" w:sz="2" w:space="0" w:color="auto"/>
              <w:bottom w:val="single" w:sz="4" w:space="0" w:color="auto"/>
              <w:right w:val="single" w:sz="8" w:space="0" w:color="auto"/>
            </w:tcBorders>
            <w:shd w:val="clear" w:color="000000" w:fill="FFFFFF"/>
          </w:tcPr>
          <w:p w:rsidR="00B91E91" w:rsidRPr="00B91E91" w:rsidP="00B91E91" w14:paraId="49D2461C"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0,45</w:t>
            </w:r>
          </w:p>
        </w:tc>
        <w:tc>
          <w:tcPr>
            <w:tcW w:w="541" w:type="dxa"/>
            <w:tcBorders>
              <w:top w:val="single" w:sz="8" w:space="0" w:color="auto"/>
              <w:left w:val="single" w:sz="2" w:space="0" w:color="auto"/>
              <w:bottom w:val="single" w:sz="4" w:space="0" w:color="auto"/>
              <w:right w:val="single" w:sz="8" w:space="0" w:color="auto"/>
            </w:tcBorders>
            <w:shd w:val="clear" w:color="000000" w:fill="FFFFFF"/>
          </w:tcPr>
          <w:p w:rsidR="00B91E91" w:rsidRPr="00B91E91" w:rsidP="00B91E91" w14:paraId="22D86CFA"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0,51</w:t>
            </w:r>
          </w:p>
        </w:tc>
        <w:tc>
          <w:tcPr>
            <w:tcW w:w="776" w:type="dxa"/>
            <w:tcBorders>
              <w:top w:val="single" w:sz="8" w:space="0" w:color="auto"/>
              <w:left w:val="single" w:sz="2" w:space="0" w:color="auto"/>
              <w:bottom w:val="single" w:sz="4" w:space="0" w:color="auto"/>
              <w:right w:val="single" w:sz="8" w:space="0" w:color="auto"/>
            </w:tcBorders>
            <w:shd w:val="clear" w:color="000000" w:fill="FFFFFF"/>
            <w:vAlign w:val="center"/>
          </w:tcPr>
          <w:p w:rsidR="00B91E91" w:rsidRPr="00B91E91" w:rsidP="00B91E91" w14:paraId="63D96D43"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0,56</w:t>
            </w:r>
          </w:p>
        </w:tc>
        <w:tc>
          <w:tcPr>
            <w:tcW w:w="567" w:type="dxa"/>
            <w:tcBorders>
              <w:top w:val="single" w:sz="8" w:space="0" w:color="auto"/>
              <w:left w:val="single" w:sz="2" w:space="0" w:color="auto"/>
              <w:bottom w:val="single" w:sz="4" w:space="0" w:color="auto"/>
              <w:right w:val="single" w:sz="2" w:space="0" w:color="auto"/>
            </w:tcBorders>
            <w:shd w:val="clear" w:color="000000" w:fill="FFFFFF"/>
          </w:tcPr>
          <w:p w:rsidR="00B91E91" w:rsidRPr="00B91E91" w:rsidP="00B91E91" w14:paraId="27419741" w14:textId="77777777">
            <w:pPr>
              <w:spacing w:before="60" w:after="60"/>
              <w:ind w:left="0"/>
              <w:rPr>
                <w:rFonts w:asciiTheme="majorHAnsi" w:hAnsiTheme="majorHAnsi" w:cstheme="majorHAnsi"/>
                <w:color w:val="000000" w:themeColor="text1"/>
                <w:sz w:val="18"/>
                <w:szCs w:val="18"/>
              </w:rPr>
            </w:pPr>
            <w:r w:rsidRPr="00B91E91">
              <w:rPr>
                <w:rFonts w:asciiTheme="majorHAnsi" w:hAnsiTheme="majorHAnsi" w:cstheme="majorHAnsi"/>
                <w:color w:val="000000" w:themeColor="text1"/>
                <w:sz w:val="18"/>
                <w:szCs w:val="18"/>
              </w:rPr>
              <w:t>0,55</w:t>
            </w:r>
          </w:p>
        </w:tc>
      </w:tr>
    </w:tbl>
    <w:p w:rsidR="00B91E91" w:rsidRPr="00B91E91" w:rsidP="00B91E91" w14:paraId="34B4BDF1" w14:textId="77777777">
      <w:pPr>
        <w:keepNext/>
        <w:keepLines/>
        <w:spacing w:line="280" w:lineRule="atLeast"/>
        <w:ind w:left="720" w:hanging="862"/>
        <w:rPr>
          <w:rFonts w:asciiTheme="majorHAnsi" w:hAnsiTheme="majorHAnsi" w:cstheme="majorHAnsi"/>
          <w:b/>
          <w:bCs/>
          <w:color w:val="006BB7" w:themeColor="text2"/>
          <w:sz w:val="18"/>
          <w:szCs w:val="18"/>
          <w:lang w:val="en-US"/>
        </w:rPr>
      </w:pPr>
      <w:r w:rsidRPr="00B91E91">
        <w:rPr>
          <w:rFonts w:asciiTheme="majorHAnsi" w:hAnsiTheme="majorHAnsi" w:cstheme="majorHAnsi"/>
          <w:b/>
          <w:bCs/>
          <w:color w:val="006BB7" w:themeColor="text2"/>
          <w:sz w:val="18"/>
          <w:szCs w:val="18"/>
          <w:lang w:val="en-US"/>
        </w:rPr>
        <w:t>Table 7.1a: CO</w:t>
      </w:r>
      <w:r w:rsidRPr="00B91E91">
        <w:rPr>
          <w:rFonts w:asciiTheme="majorHAnsi" w:hAnsiTheme="majorHAnsi" w:cstheme="majorHAnsi"/>
          <w:b/>
          <w:bCs/>
          <w:color w:val="006BB7" w:themeColor="text2"/>
          <w:sz w:val="18"/>
          <w:szCs w:val="18"/>
          <w:vertAlign w:val="subscript"/>
          <w:lang w:val="en-US"/>
        </w:rPr>
        <w:t>2</w:t>
      </w:r>
      <w:r w:rsidRPr="00B91E91">
        <w:rPr>
          <w:rFonts w:asciiTheme="majorHAnsi" w:hAnsiTheme="majorHAnsi" w:cstheme="majorHAnsi"/>
          <w:b/>
          <w:bCs/>
          <w:color w:val="006BB7" w:themeColor="text2"/>
          <w:sz w:val="18"/>
          <w:szCs w:val="18"/>
          <w:lang w:val="en-US"/>
        </w:rPr>
        <w:t xml:space="preserve"> emission compared per year</w:t>
      </w:r>
    </w:p>
    <w:p w:rsidR="00B91E91" w:rsidRPr="00B91E91" w:rsidP="00B91E91" w14:paraId="14E7A410" w14:textId="77777777">
      <w:pPr>
        <w:keepNext/>
        <w:keepLines/>
        <w:spacing w:line="280" w:lineRule="atLeast"/>
        <w:ind w:left="0" w:hanging="862"/>
        <w:jc w:val="center"/>
        <w:rPr>
          <w:rFonts w:asciiTheme="majorHAnsi" w:hAnsiTheme="majorHAnsi" w:cstheme="majorHAnsi"/>
          <w:b/>
          <w:bCs/>
          <w:color w:val="006BB7" w:themeColor="text2"/>
          <w:sz w:val="18"/>
          <w:szCs w:val="18"/>
          <w:lang w:val="en-US"/>
        </w:rPr>
      </w:pPr>
    </w:p>
    <w:p w:rsidR="00B91E91" w:rsidRPr="00B91E91" w:rsidP="00B91E91" w14:paraId="158DC7AA" w14:textId="77777777">
      <w:pPr>
        <w:keepNext/>
        <w:keepLines/>
        <w:spacing w:before="60" w:after="120" w:line="240" w:lineRule="auto"/>
        <w:ind w:left="-142"/>
        <w:rPr>
          <w:rFonts w:asciiTheme="majorHAnsi" w:hAnsiTheme="majorHAnsi" w:cstheme="majorHAnsi"/>
          <w:bCs/>
          <w:i/>
          <w:sz w:val="18"/>
          <w:szCs w:val="18"/>
          <w:lang w:val="en-US"/>
        </w:rPr>
      </w:pPr>
      <w:r w:rsidRPr="00B91E91">
        <w:rPr>
          <w:rFonts w:asciiTheme="majorHAnsi" w:hAnsiTheme="majorHAnsi" w:cstheme="majorHAnsi"/>
          <w:bCs/>
          <w:i/>
          <w:sz w:val="18"/>
          <w:szCs w:val="18"/>
          <w:lang w:val="en-US"/>
        </w:rPr>
        <w:t xml:space="preserve">* Start year 2012 and from 2015 based on SKAO manual version 3.0 and with addition of business public transport in </w:t>
      </w:r>
      <w:r w:rsidRPr="00B91E91">
        <w:rPr>
          <w:rFonts w:asciiTheme="majorHAnsi" w:hAnsiTheme="majorHAnsi" w:cstheme="majorHAnsi"/>
          <w:bCs/>
          <w:i/>
          <w:sz w:val="18"/>
          <w:szCs w:val="18"/>
          <w:lang w:val="en-US"/>
        </w:rPr>
        <w:br/>
        <w:t xml:space="preserve"> 2012 and from 2015. From 2020 based on SKAO manual version 3.1.</w:t>
      </w:r>
      <w:bookmarkStart w:id="193" w:name="_Hlk160720761"/>
      <w:r w:rsidRPr="00B91E91">
        <w:rPr>
          <w:rFonts w:asciiTheme="majorHAnsi" w:hAnsiTheme="majorHAnsi" w:cstheme="majorHAnsi"/>
          <w:bCs/>
          <w:i/>
          <w:sz w:val="18"/>
          <w:szCs w:val="18"/>
          <w:lang w:val="en-US"/>
        </w:rPr>
        <w:br/>
        <w:t>** New reference year after moving to smaller office.</w:t>
      </w:r>
      <w:bookmarkEnd w:id="193"/>
    </w:p>
    <w:p w:rsidR="00B91E91" w:rsidRPr="00B91E91" w:rsidP="00B91E91" w14:paraId="7B319407" w14:textId="77777777">
      <w:pPr>
        <w:keepNext/>
        <w:keepLines/>
        <w:spacing w:before="60" w:after="120" w:line="240" w:lineRule="auto"/>
        <w:ind w:left="720" w:hanging="862"/>
        <w:rPr>
          <w:rFonts w:asciiTheme="majorHAnsi" w:hAnsiTheme="majorHAnsi" w:cstheme="majorHAnsi"/>
          <w:bCs/>
          <w:iCs/>
          <w:sz w:val="18"/>
          <w:szCs w:val="18"/>
          <w:lang w:val="en-US"/>
        </w:rPr>
      </w:pPr>
      <w:r w:rsidRPr="00B91E91">
        <w:rPr>
          <w:rFonts w:asciiTheme="majorHAnsi" w:hAnsiTheme="majorHAnsi" w:cstheme="majorHAnsi"/>
          <w:bCs/>
          <w:i/>
          <w:sz w:val="18"/>
          <w:szCs w:val="18"/>
          <w:lang w:val="en-US"/>
        </w:rPr>
        <w:t>Note: Numbers are rou</w:t>
      </w:r>
      <w:r w:rsidRPr="00B91E91">
        <w:rPr>
          <w:rFonts w:asciiTheme="majorHAnsi" w:hAnsiTheme="majorHAnsi" w:cstheme="majorHAnsi"/>
          <w:bCs/>
          <w:i/>
          <w:sz w:val="18"/>
          <w:szCs w:val="18"/>
          <w:lang w:val="en-US"/>
        </w:rPr>
        <w:t>nded and may differ slightly from the original footprint.</w:t>
      </w:r>
    </w:p>
    <w:p w:rsidR="00B91E91" w:rsidRPr="00B91E91" w:rsidP="00B91E91" w14:paraId="3808D77D" w14:textId="77777777">
      <w:pPr>
        <w:keepLines/>
        <w:widowControl w:val="0"/>
        <w:spacing w:before="60" w:after="120" w:line="240" w:lineRule="auto"/>
        <w:rPr>
          <w:rFonts w:eastAsia="MyriadPro-Light" w:asciiTheme="majorHAnsi" w:hAnsiTheme="majorHAnsi" w:cstheme="majorHAnsi"/>
          <w:b/>
          <w:bCs/>
          <w:color w:val="006BB7" w:themeColor="text2"/>
          <w:sz w:val="18"/>
          <w:szCs w:val="18"/>
          <w:lang w:val="en-US"/>
        </w:rPr>
      </w:pPr>
    </w:p>
    <w:p w:rsidR="00B91E91" w:rsidRPr="00B91E91" w:rsidP="00B91E91" w14:paraId="463FB57E" w14:textId="77777777">
      <w:pPr>
        <w:keepLines/>
        <w:widowControl w:val="0"/>
        <w:spacing w:before="60" w:after="120" w:line="240" w:lineRule="auto"/>
        <w:rPr>
          <w:rFonts w:eastAsia="MyriadPro-Light" w:asciiTheme="majorHAnsi" w:hAnsiTheme="majorHAnsi" w:cstheme="majorHAnsi"/>
          <w:b/>
          <w:bCs/>
          <w:color w:val="006BB7" w:themeColor="text2"/>
          <w:sz w:val="18"/>
          <w:szCs w:val="18"/>
          <w:lang w:val="en-US"/>
        </w:rPr>
      </w:pPr>
    </w:p>
    <w:p w:rsidR="00B91E91" w:rsidRPr="00B91E91" w:rsidP="00B91E91" w14:paraId="15228FDF" w14:textId="77777777">
      <w:pPr>
        <w:keepLines/>
        <w:widowControl w:val="0"/>
        <w:spacing w:before="60" w:after="120" w:line="240" w:lineRule="auto"/>
        <w:rPr>
          <w:rFonts w:eastAsia="MyriadPro-Light" w:asciiTheme="majorHAnsi" w:hAnsiTheme="majorHAnsi" w:cstheme="majorHAnsi"/>
          <w:b/>
          <w:bCs/>
          <w:color w:val="006BB7" w:themeColor="text2"/>
          <w:sz w:val="18"/>
          <w:szCs w:val="18"/>
        </w:rPr>
      </w:pPr>
      <w:r w:rsidRPr="00B91E91">
        <w:rPr>
          <w:rFonts w:eastAsia="MyriadPro-Light" w:asciiTheme="majorHAnsi" w:hAnsiTheme="majorHAnsi" w:cstheme="majorHAnsi"/>
          <w:b/>
          <w:bCs/>
          <w:color w:val="006BB7" w:themeColor="text2"/>
          <w:sz w:val="18"/>
          <w:szCs w:val="18"/>
        </w:rPr>
        <w:t>Absolute CO</w:t>
      </w:r>
      <w:r w:rsidRPr="00B91E91">
        <w:rPr>
          <w:rFonts w:eastAsia="MyriadPro-Light" w:asciiTheme="majorHAnsi" w:hAnsiTheme="majorHAnsi" w:cstheme="majorHAnsi"/>
          <w:b/>
          <w:bCs/>
          <w:color w:val="006BB7" w:themeColor="text2"/>
          <w:sz w:val="18"/>
          <w:szCs w:val="18"/>
          <w:vertAlign w:val="subscript"/>
        </w:rPr>
        <w:t xml:space="preserve">2 </w:t>
      </w:r>
      <w:r w:rsidRPr="00B91E91">
        <w:rPr>
          <w:rFonts w:eastAsia="MyriadPro-Light" w:asciiTheme="majorHAnsi" w:hAnsiTheme="majorHAnsi" w:cstheme="majorHAnsi"/>
          <w:b/>
          <w:bCs/>
          <w:color w:val="006BB7" w:themeColor="text2"/>
          <w:sz w:val="18"/>
          <w:szCs w:val="18"/>
        </w:rPr>
        <w:t>FTE</w:t>
      </w:r>
    </w:p>
    <w:tbl>
      <w:tblPr>
        <w:tblW w:w="14127" w:type="dxa"/>
        <w:tblInd w:w="737" w:type="dxa"/>
        <w:tblCellMar>
          <w:left w:w="70" w:type="dxa"/>
          <w:right w:w="70" w:type="dxa"/>
        </w:tblCellMar>
        <w:tblLook w:val="04A0"/>
      </w:tblPr>
      <w:tblGrid>
        <w:gridCol w:w="818"/>
        <w:gridCol w:w="804"/>
        <w:gridCol w:w="649"/>
        <w:gridCol w:w="666"/>
        <w:gridCol w:w="709"/>
        <w:gridCol w:w="680"/>
        <w:gridCol w:w="689"/>
        <w:gridCol w:w="657"/>
        <w:gridCol w:w="23"/>
        <w:gridCol w:w="625"/>
        <w:gridCol w:w="645"/>
        <w:gridCol w:w="645"/>
        <w:gridCol w:w="741"/>
        <w:gridCol w:w="808"/>
        <w:gridCol w:w="621"/>
        <w:gridCol w:w="621"/>
        <w:gridCol w:w="621"/>
        <w:gridCol w:w="621"/>
        <w:gridCol w:w="621"/>
        <w:gridCol w:w="621"/>
        <w:gridCol w:w="621"/>
        <w:gridCol w:w="621"/>
      </w:tblGrid>
      <w:tr w14:paraId="03376BB6" w14:textId="77777777" w:rsidTr="007E25BF">
        <w:tblPrEx>
          <w:tblW w:w="14127" w:type="dxa"/>
          <w:tblInd w:w="737" w:type="dxa"/>
          <w:tblCellMar>
            <w:left w:w="70" w:type="dxa"/>
            <w:right w:w="70" w:type="dxa"/>
          </w:tblCellMar>
          <w:tblLook w:val="04A0"/>
        </w:tblPrEx>
        <w:trPr>
          <w:gridAfter w:val="8"/>
          <w:wAfter w:w="4968" w:type="dxa"/>
          <w:trHeight w:val="239"/>
        </w:trPr>
        <w:tc>
          <w:tcPr>
            <w:tcW w:w="818" w:type="dxa"/>
            <w:tcBorders>
              <w:bottom w:val="nil"/>
              <w:right w:val="nil"/>
            </w:tcBorders>
            <w:shd w:val="clear" w:color="000000" w:fill="FFFFFF"/>
            <w:vAlign w:val="center"/>
          </w:tcPr>
          <w:p w:rsidR="00B91E91" w:rsidRPr="00B91E91" w:rsidP="00B91E91" w14:paraId="69F62378" w14:textId="77777777">
            <w:pPr>
              <w:keepNext/>
              <w:keepLines/>
              <w:spacing w:before="60" w:after="60" w:line="240" w:lineRule="auto"/>
              <w:ind w:left="0"/>
              <w:rPr>
                <w:rFonts w:asciiTheme="majorHAnsi" w:hAnsiTheme="majorHAnsi" w:cstheme="majorHAnsi"/>
                <w:b/>
                <w:color w:val="FFFFFF"/>
              </w:rPr>
            </w:pPr>
            <w:bookmarkStart w:id="194" w:name="_Hlk8376636"/>
          </w:p>
        </w:tc>
        <w:tc>
          <w:tcPr>
            <w:tcW w:w="7533" w:type="dxa"/>
            <w:gridSpan w:val="12"/>
            <w:tcBorders>
              <w:bottom w:val="nil"/>
            </w:tcBorders>
            <w:shd w:val="clear" w:color="auto" w:fill="006BB7"/>
          </w:tcPr>
          <w:p w:rsidR="00B91E91" w:rsidRPr="00B91E91" w:rsidP="00B91E91" w14:paraId="22BB9B0C" w14:textId="77777777">
            <w:pPr>
              <w:keepNext/>
              <w:keepLines/>
              <w:spacing w:before="60" w:after="60" w:line="240" w:lineRule="auto"/>
              <w:ind w:left="0"/>
              <w:rPr>
                <w:rFonts w:asciiTheme="majorHAnsi" w:hAnsiTheme="majorHAnsi" w:cstheme="majorHAnsi"/>
                <w:b/>
                <w:color w:val="FFFFFF"/>
              </w:rPr>
            </w:pPr>
            <w:r w:rsidRPr="00B91E91">
              <w:rPr>
                <w:rFonts w:asciiTheme="majorHAnsi" w:hAnsiTheme="majorHAnsi" w:cstheme="majorHAnsi"/>
                <w:b/>
                <w:color w:val="FFFFFF"/>
              </w:rPr>
              <w:t>CO</w:t>
            </w:r>
            <w:r w:rsidRPr="00B91E91">
              <w:rPr>
                <w:rFonts w:asciiTheme="majorHAnsi" w:hAnsiTheme="majorHAnsi" w:cstheme="majorHAnsi"/>
                <w:b/>
                <w:color w:val="FFFFFF"/>
                <w:vertAlign w:val="subscript"/>
              </w:rPr>
              <w:t xml:space="preserve">2 </w:t>
            </w:r>
            <w:r w:rsidRPr="00B91E91">
              <w:rPr>
                <w:rFonts w:asciiTheme="majorHAnsi" w:hAnsiTheme="majorHAnsi" w:cstheme="majorHAnsi"/>
                <w:b/>
                <w:color w:val="FFFFFF"/>
              </w:rPr>
              <w:t>[ton/year]</w:t>
            </w:r>
          </w:p>
        </w:tc>
        <w:tc>
          <w:tcPr>
            <w:tcW w:w="808" w:type="dxa"/>
            <w:tcBorders>
              <w:bottom w:val="nil"/>
              <w:right w:val="single" w:sz="8" w:space="0" w:color="auto"/>
            </w:tcBorders>
            <w:shd w:val="clear" w:color="auto" w:fill="006BB7"/>
          </w:tcPr>
          <w:p w:rsidR="00B91E91" w:rsidRPr="00B91E91" w:rsidP="00B91E91" w14:paraId="1237D6C8" w14:textId="77777777">
            <w:pPr>
              <w:keepNext/>
              <w:keepLines/>
              <w:spacing w:before="60" w:after="60" w:line="240" w:lineRule="auto"/>
              <w:ind w:left="0"/>
              <w:rPr>
                <w:rFonts w:asciiTheme="majorHAnsi" w:hAnsiTheme="majorHAnsi" w:cstheme="majorHAnsi"/>
                <w:b/>
                <w:color w:val="FFFFFF"/>
              </w:rPr>
            </w:pPr>
          </w:p>
        </w:tc>
      </w:tr>
      <w:tr w14:paraId="7CD4AD32" w14:textId="77777777" w:rsidTr="007E25BF">
        <w:tblPrEx>
          <w:tblW w:w="14127" w:type="dxa"/>
          <w:tblInd w:w="737" w:type="dxa"/>
          <w:tblCellMar>
            <w:left w:w="70" w:type="dxa"/>
            <w:right w:w="70" w:type="dxa"/>
          </w:tblCellMar>
          <w:tblLook w:val="04A0"/>
        </w:tblPrEx>
        <w:trPr>
          <w:gridAfter w:val="8"/>
          <w:wAfter w:w="4968" w:type="dxa"/>
          <w:trHeight w:val="239"/>
        </w:trPr>
        <w:tc>
          <w:tcPr>
            <w:tcW w:w="818" w:type="dxa"/>
            <w:tcBorders>
              <w:bottom w:val="single" w:sz="8" w:space="0" w:color="auto"/>
              <w:right w:val="nil"/>
            </w:tcBorders>
            <w:shd w:val="clear" w:color="000000" w:fill="FFFFFF"/>
            <w:vAlign w:val="center"/>
          </w:tcPr>
          <w:p w:rsidR="00B91E91" w:rsidRPr="00B91E91" w:rsidP="00B91E91" w14:paraId="002BC950" w14:textId="77777777">
            <w:pPr>
              <w:keepNext/>
              <w:keepLines/>
              <w:spacing w:before="60" w:after="60"/>
              <w:ind w:left="0"/>
              <w:rPr>
                <w:rFonts w:asciiTheme="majorHAnsi" w:hAnsiTheme="majorHAnsi" w:cstheme="majorHAnsi"/>
                <w:color w:val="000000" w:themeColor="text1"/>
              </w:rPr>
            </w:pPr>
          </w:p>
        </w:tc>
        <w:tc>
          <w:tcPr>
            <w:tcW w:w="804" w:type="dxa"/>
            <w:tcBorders>
              <w:top w:val="single" w:sz="8" w:space="0" w:color="auto"/>
              <w:left w:val="single" w:sz="8" w:space="0" w:color="auto"/>
              <w:bottom w:val="single" w:sz="8" w:space="0" w:color="auto"/>
              <w:right w:val="single" w:sz="4" w:space="0" w:color="auto"/>
            </w:tcBorders>
            <w:shd w:val="clear" w:color="000000" w:fill="FFFFFF"/>
            <w:vAlign w:val="center"/>
          </w:tcPr>
          <w:p w:rsidR="00B91E91" w:rsidRPr="00B91E91" w:rsidP="00B91E91" w14:paraId="2AD6AB47"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2012*</w:t>
            </w:r>
          </w:p>
        </w:tc>
        <w:tc>
          <w:tcPr>
            <w:tcW w:w="649" w:type="dxa"/>
            <w:tcBorders>
              <w:top w:val="single" w:sz="8" w:space="0" w:color="auto"/>
              <w:left w:val="nil"/>
              <w:bottom w:val="single" w:sz="8" w:space="0" w:color="auto"/>
              <w:right w:val="single" w:sz="4" w:space="0" w:color="auto"/>
            </w:tcBorders>
            <w:shd w:val="clear" w:color="000000" w:fill="FFFFFF"/>
            <w:vAlign w:val="center"/>
          </w:tcPr>
          <w:p w:rsidR="00B91E91" w:rsidRPr="00B91E91" w:rsidP="00B91E91" w14:paraId="08758986"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2013</w:t>
            </w:r>
          </w:p>
        </w:tc>
        <w:tc>
          <w:tcPr>
            <w:tcW w:w="666" w:type="dxa"/>
            <w:tcBorders>
              <w:top w:val="single" w:sz="8" w:space="0" w:color="auto"/>
              <w:left w:val="nil"/>
              <w:bottom w:val="single" w:sz="8" w:space="0" w:color="auto"/>
              <w:right w:val="single" w:sz="4" w:space="0" w:color="auto"/>
            </w:tcBorders>
            <w:shd w:val="clear" w:color="000000" w:fill="FFFFFF"/>
            <w:vAlign w:val="center"/>
          </w:tcPr>
          <w:p w:rsidR="00B91E91" w:rsidRPr="00B91E91" w:rsidP="00B91E91" w14:paraId="20298EE2"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2014</w:t>
            </w:r>
          </w:p>
        </w:tc>
        <w:tc>
          <w:tcPr>
            <w:tcW w:w="709" w:type="dxa"/>
            <w:tcBorders>
              <w:top w:val="single" w:sz="8" w:space="0" w:color="auto"/>
              <w:left w:val="nil"/>
              <w:bottom w:val="single" w:sz="8" w:space="0" w:color="auto"/>
              <w:right w:val="single" w:sz="2" w:space="0" w:color="auto"/>
            </w:tcBorders>
            <w:shd w:val="clear" w:color="000000" w:fill="FFFFFF"/>
          </w:tcPr>
          <w:p w:rsidR="00B91E91" w:rsidRPr="00B91E91" w:rsidP="00B91E91" w14:paraId="755B263A"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2015*</w:t>
            </w:r>
          </w:p>
        </w:tc>
        <w:tc>
          <w:tcPr>
            <w:tcW w:w="680" w:type="dxa"/>
            <w:tcBorders>
              <w:top w:val="single" w:sz="8" w:space="0" w:color="auto"/>
              <w:left w:val="single" w:sz="2" w:space="0" w:color="auto"/>
              <w:bottom w:val="single" w:sz="8" w:space="0" w:color="auto"/>
              <w:right w:val="single" w:sz="8" w:space="0" w:color="auto"/>
            </w:tcBorders>
            <w:shd w:val="clear" w:color="000000" w:fill="FFFFFF"/>
            <w:vAlign w:val="center"/>
          </w:tcPr>
          <w:p w:rsidR="00B91E91" w:rsidRPr="00B91E91" w:rsidP="00B91E91" w14:paraId="44D66CC4"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2016</w:t>
            </w:r>
          </w:p>
        </w:tc>
        <w:tc>
          <w:tcPr>
            <w:tcW w:w="689" w:type="dxa"/>
            <w:tcBorders>
              <w:top w:val="single" w:sz="8" w:space="0" w:color="auto"/>
              <w:left w:val="single" w:sz="8" w:space="0" w:color="auto"/>
              <w:bottom w:val="single" w:sz="8" w:space="0" w:color="auto"/>
              <w:right w:val="single" w:sz="8" w:space="0" w:color="auto"/>
            </w:tcBorders>
            <w:shd w:val="clear" w:color="000000" w:fill="FFFFFF"/>
            <w:vAlign w:val="center"/>
          </w:tcPr>
          <w:p w:rsidR="00B91E91" w:rsidRPr="00B91E91" w:rsidP="00B91E91" w14:paraId="7117720B"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2017</w:t>
            </w:r>
          </w:p>
        </w:tc>
        <w:tc>
          <w:tcPr>
            <w:tcW w:w="657" w:type="dxa"/>
            <w:tcBorders>
              <w:top w:val="single" w:sz="8" w:space="0" w:color="auto"/>
              <w:left w:val="single" w:sz="8" w:space="0" w:color="auto"/>
              <w:bottom w:val="single" w:sz="8" w:space="0" w:color="auto"/>
              <w:right w:val="single" w:sz="4" w:space="0" w:color="auto"/>
            </w:tcBorders>
            <w:shd w:val="clear" w:color="000000" w:fill="FFFFFF"/>
            <w:vAlign w:val="center"/>
          </w:tcPr>
          <w:p w:rsidR="00B91E91" w:rsidRPr="00B91E91" w:rsidP="00B91E91" w14:paraId="2B7EFDD8"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2018</w:t>
            </w:r>
          </w:p>
        </w:tc>
        <w:tc>
          <w:tcPr>
            <w:tcW w:w="648" w:type="dxa"/>
            <w:gridSpan w:val="2"/>
            <w:tcBorders>
              <w:top w:val="single" w:sz="8" w:space="0" w:color="auto"/>
              <w:left w:val="single" w:sz="8" w:space="0" w:color="auto"/>
              <w:bottom w:val="single" w:sz="8" w:space="0" w:color="auto"/>
              <w:right w:val="single" w:sz="4" w:space="0" w:color="auto"/>
            </w:tcBorders>
            <w:shd w:val="clear" w:color="000000" w:fill="FFFFFF"/>
          </w:tcPr>
          <w:p w:rsidR="00B91E91" w:rsidRPr="00B91E91" w:rsidP="00B91E91" w14:paraId="41DD0609"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2019</w:t>
            </w:r>
          </w:p>
        </w:tc>
        <w:tc>
          <w:tcPr>
            <w:tcW w:w="645" w:type="dxa"/>
            <w:tcBorders>
              <w:top w:val="single" w:sz="8" w:space="0" w:color="auto"/>
              <w:left w:val="single" w:sz="8" w:space="0" w:color="auto"/>
              <w:bottom w:val="single" w:sz="8" w:space="0" w:color="auto"/>
              <w:right w:val="single" w:sz="4" w:space="0" w:color="auto"/>
            </w:tcBorders>
            <w:shd w:val="clear" w:color="000000" w:fill="FFFFFF"/>
          </w:tcPr>
          <w:p w:rsidR="00B91E91" w:rsidRPr="00B91E91" w:rsidP="00B91E91" w14:paraId="573D5472"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2020</w:t>
            </w:r>
          </w:p>
        </w:tc>
        <w:tc>
          <w:tcPr>
            <w:tcW w:w="645" w:type="dxa"/>
            <w:tcBorders>
              <w:top w:val="single" w:sz="8" w:space="0" w:color="auto"/>
              <w:left w:val="single" w:sz="8" w:space="0" w:color="auto"/>
              <w:bottom w:val="single" w:sz="8" w:space="0" w:color="auto"/>
              <w:right w:val="single" w:sz="4" w:space="0" w:color="auto"/>
            </w:tcBorders>
            <w:shd w:val="clear" w:color="000000" w:fill="FFFFFF"/>
          </w:tcPr>
          <w:p w:rsidR="00B91E91" w:rsidRPr="00B91E91" w:rsidP="00B91E91" w14:paraId="66DD76B3"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2021</w:t>
            </w:r>
          </w:p>
        </w:tc>
        <w:tc>
          <w:tcPr>
            <w:tcW w:w="741" w:type="dxa"/>
            <w:tcBorders>
              <w:top w:val="single" w:sz="8" w:space="0" w:color="auto"/>
              <w:left w:val="single" w:sz="8" w:space="0" w:color="auto"/>
              <w:bottom w:val="single" w:sz="8" w:space="0" w:color="auto"/>
              <w:right w:val="single" w:sz="8" w:space="0" w:color="auto"/>
            </w:tcBorders>
            <w:shd w:val="clear" w:color="000000" w:fill="FFFFFF"/>
          </w:tcPr>
          <w:p w:rsidR="00B91E91" w:rsidRPr="00B91E91" w:rsidP="00B91E91" w14:paraId="591F9056"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2022**</w:t>
            </w:r>
          </w:p>
        </w:tc>
        <w:tc>
          <w:tcPr>
            <w:tcW w:w="808" w:type="dxa"/>
            <w:tcBorders>
              <w:top w:val="single" w:sz="8" w:space="0" w:color="auto"/>
              <w:left w:val="single" w:sz="8" w:space="0" w:color="auto"/>
              <w:bottom w:val="single" w:sz="8" w:space="0" w:color="auto"/>
              <w:right w:val="single" w:sz="4" w:space="0" w:color="auto"/>
            </w:tcBorders>
            <w:shd w:val="clear" w:color="000000" w:fill="FFFFFF"/>
          </w:tcPr>
          <w:p w:rsidR="00B91E91" w:rsidRPr="00B91E91" w:rsidP="00B91E91" w14:paraId="2AF10EE2"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2023</w:t>
            </w:r>
          </w:p>
        </w:tc>
      </w:tr>
      <w:tr w14:paraId="29A5D778" w14:textId="77777777" w:rsidTr="007E25BF">
        <w:tblPrEx>
          <w:tblW w:w="14127" w:type="dxa"/>
          <w:tblInd w:w="737" w:type="dxa"/>
          <w:tblCellMar>
            <w:left w:w="70" w:type="dxa"/>
            <w:right w:w="70" w:type="dxa"/>
          </w:tblCellMar>
          <w:tblLook w:val="04A0"/>
        </w:tblPrEx>
        <w:trPr>
          <w:gridAfter w:val="8"/>
          <w:wAfter w:w="4968" w:type="dxa"/>
          <w:trHeight w:val="239"/>
        </w:trPr>
        <w:tc>
          <w:tcPr>
            <w:tcW w:w="818" w:type="dxa"/>
            <w:tcBorders>
              <w:top w:val="single" w:sz="8" w:space="0" w:color="auto"/>
              <w:bottom w:val="single" w:sz="8" w:space="0" w:color="auto"/>
              <w:right w:val="nil"/>
            </w:tcBorders>
            <w:shd w:val="clear" w:color="auto" w:fill="A7A9AC" w:themeFill="background2"/>
            <w:vAlign w:val="center"/>
            <w:hideMark/>
          </w:tcPr>
          <w:p w:rsidR="00B91E91" w:rsidRPr="00B91E91" w:rsidP="00B91E91" w14:paraId="060540BE"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Total</w:t>
            </w:r>
          </w:p>
        </w:tc>
        <w:tc>
          <w:tcPr>
            <w:tcW w:w="804" w:type="dxa"/>
            <w:tcBorders>
              <w:top w:val="single" w:sz="8" w:space="0" w:color="auto"/>
              <w:left w:val="single" w:sz="8" w:space="0" w:color="auto"/>
              <w:bottom w:val="single" w:sz="8" w:space="0" w:color="auto"/>
              <w:right w:val="single" w:sz="4" w:space="0" w:color="auto"/>
            </w:tcBorders>
            <w:shd w:val="clear" w:color="auto" w:fill="A7A9AC" w:themeFill="background2"/>
            <w:vAlign w:val="center"/>
            <w:hideMark/>
          </w:tcPr>
          <w:p w:rsidR="00B91E91" w:rsidRPr="00B91E91" w:rsidP="00B91E91" w14:paraId="129169F4"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423,1</w:t>
            </w:r>
          </w:p>
        </w:tc>
        <w:tc>
          <w:tcPr>
            <w:tcW w:w="649" w:type="dxa"/>
            <w:tcBorders>
              <w:top w:val="single" w:sz="8" w:space="0" w:color="auto"/>
              <w:left w:val="nil"/>
              <w:bottom w:val="single" w:sz="8" w:space="0" w:color="auto"/>
              <w:right w:val="single" w:sz="4" w:space="0" w:color="auto"/>
            </w:tcBorders>
            <w:shd w:val="clear" w:color="auto" w:fill="A7A9AC" w:themeFill="background2"/>
            <w:vAlign w:val="center"/>
            <w:hideMark/>
          </w:tcPr>
          <w:p w:rsidR="00B91E91" w:rsidRPr="00B91E91" w:rsidP="00B91E91" w14:paraId="6F9A8091"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355,3</w:t>
            </w:r>
          </w:p>
        </w:tc>
        <w:tc>
          <w:tcPr>
            <w:tcW w:w="666" w:type="dxa"/>
            <w:tcBorders>
              <w:top w:val="single" w:sz="8" w:space="0" w:color="auto"/>
              <w:left w:val="nil"/>
              <w:bottom w:val="single" w:sz="8" w:space="0" w:color="auto"/>
              <w:right w:val="single" w:sz="4" w:space="0" w:color="auto"/>
            </w:tcBorders>
            <w:shd w:val="clear" w:color="auto" w:fill="A7A9AC" w:themeFill="background2"/>
            <w:vAlign w:val="center"/>
            <w:hideMark/>
          </w:tcPr>
          <w:p w:rsidR="00B91E91" w:rsidRPr="00B91E91" w:rsidP="00B91E91" w14:paraId="15432D18"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324,6</w:t>
            </w:r>
          </w:p>
        </w:tc>
        <w:tc>
          <w:tcPr>
            <w:tcW w:w="709" w:type="dxa"/>
            <w:tcBorders>
              <w:top w:val="single" w:sz="8" w:space="0" w:color="auto"/>
              <w:left w:val="nil"/>
              <w:bottom w:val="single" w:sz="8" w:space="0" w:color="auto"/>
              <w:right w:val="single" w:sz="2" w:space="0" w:color="auto"/>
            </w:tcBorders>
            <w:shd w:val="clear" w:color="auto" w:fill="A7A9AC" w:themeFill="background2"/>
          </w:tcPr>
          <w:p w:rsidR="00B91E91" w:rsidRPr="00B91E91" w:rsidP="00B91E91" w14:paraId="4D25B348"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217,7</w:t>
            </w:r>
          </w:p>
        </w:tc>
        <w:tc>
          <w:tcPr>
            <w:tcW w:w="680" w:type="dxa"/>
            <w:tcBorders>
              <w:top w:val="single" w:sz="8" w:space="0" w:color="auto"/>
              <w:left w:val="single" w:sz="2" w:space="0" w:color="auto"/>
              <w:bottom w:val="single" w:sz="8" w:space="0" w:color="auto"/>
              <w:right w:val="single" w:sz="8" w:space="0" w:color="auto"/>
            </w:tcBorders>
            <w:shd w:val="clear" w:color="auto" w:fill="A7A9AC" w:themeFill="background2"/>
            <w:vAlign w:val="center"/>
            <w:hideMark/>
          </w:tcPr>
          <w:p w:rsidR="00B91E91" w:rsidRPr="00B91E91" w:rsidP="00B91E91" w14:paraId="3A5BA886"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289,8</w:t>
            </w:r>
          </w:p>
        </w:tc>
        <w:tc>
          <w:tcPr>
            <w:tcW w:w="689" w:type="dxa"/>
            <w:tcBorders>
              <w:top w:val="single" w:sz="8" w:space="0" w:color="auto"/>
              <w:left w:val="single" w:sz="8" w:space="0" w:color="auto"/>
              <w:bottom w:val="single" w:sz="8" w:space="0" w:color="auto"/>
              <w:right w:val="single" w:sz="8" w:space="0" w:color="auto"/>
            </w:tcBorders>
            <w:shd w:val="clear" w:color="auto" w:fill="A7A9AC" w:themeFill="background2"/>
            <w:vAlign w:val="center"/>
          </w:tcPr>
          <w:p w:rsidR="00B91E91" w:rsidRPr="00B91E91" w:rsidP="00B91E91" w14:paraId="695CEE93"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264,1</w:t>
            </w:r>
          </w:p>
        </w:tc>
        <w:tc>
          <w:tcPr>
            <w:tcW w:w="657" w:type="dxa"/>
            <w:tcBorders>
              <w:top w:val="single" w:sz="8" w:space="0" w:color="auto"/>
              <w:left w:val="single" w:sz="8" w:space="0" w:color="auto"/>
              <w:bottom w:val="single" w:sz="8" w:space="0" w:color="auto"/>
              <w:right w:val="single" w:sz="4" w:space="0" w:color="auto"/>
            </w:tcBorders>
            <w:shd w:val="clear" w:color="auto" w:fill="A7A9AC" w:themeFill="background2"/>
            <w:vAlign w:val="center"/>
            <w:hideMark/>
          </w:tcPr>
          <w:p w:rsidR="00B91E91" w:rsidRPr="00B91E91" w:rsidP="00B91E91" w14:paraId="2D396BB3"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217,2</w:t>
            </w:r>
          </w:p>
        </w:tc>
        <w:tc>
          <w:tcPr>
            <w:tcW w:w="648" w:type="dxa"/>
            <w:gridSpan w:val="2"/>
            <w:tcBorders>
              <w:top w:val="single" w:sz="8" w:space="0" w:color="auto"/>
              <w:left w:val="single" w:sz="8" w:space="0" w:color="auto"/>
              <w:bottom w:val="single" w:sz="8" w:space="0" w:color="auto"/>
              <w:right w:val="single" w:sz="4" w:space="0" w:color="auto"/>
            </w:tcBorders>
            <w:shd w:val="clear" w:color="auto" w:fill="A7A9AC" w:themeFill="background2"/>
          </w:tcPr>
          <w:p w:rsidR="00B91E91" w:rsidRPr="00B91E91" w:rsidP="00B91E91" w14:paraId="0EE573E5"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149,8</w:t>
            </w:r>
          </w:p>
        </w:tc>
        <w:tc>
          <w:tcPr>
            <w:tcW w:w="645" w:type="dxa"/>
            <w:tcBorders>
              <w:top w:val="single" w:sz="8" w:space="0" w:color="auto"/>
              <w:left w:val="single" w:sz="8" w:space="0" w:color="auto"/>
              <w:bottom w:val="single" w:sz="8" w:space="0" w:color="auto"/>
              <w:right w:val="single" w:sz="4" w:space="0" w:color="auto"/>
            </w:tcBorders>
            <w:shd w:val="clear" w:color="auto" w:fill="A7A9AC" w:themeFill="background2"/>
          </w:tcPr>
          <w:p w:rsidR="00B91E91" w:rsidRPr="00B91E91" w:rsidP="00B91E91" w14:paraId="139BBEB5"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83,4</w:t>
            </w:r>
          </w:p>
        </w:tc>
        <w:tc>
          <w:tcPr>
            <w:tcW w:w="645" w:type="dxa"/>
            <w:tcBorders>
              <w:top w:val="single" w:sz="8" w:space="0" w:color="auto"/>
              <w:left w:val="single" w:sz="8" w:space="0" w:color="auto"/>
              <w:bottom w:val="single" w:sz="8" w:space="0" w:color="auto"/>
              <w:right w:val="single" w:sz="4" w:space="0" w:color="auto"/>
            </w:tcBorders>
            <w:shd w:val="clear" w:color="auto" w:fill="A7A9AC" w:themeFill="background2"/>
          </w:tcPr>
          <w:p w:rsidR="00B91E91" w:rsidRPr="00B91E91" w:rsidP="00B91E91" w14:paraId="58EFE72A"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88,7</w:t>
            </w:r>
          </w:p>
        </w:tc>
        <w:tc>
          <w:tcPr>
            <w:tcW w:w="741" w:type="dxa"/>
            <w:tcBorders>
              <w:top w:val="single" w:sz="8" w:space="0" w:color="auto"/>
              <w:left w:val="single" w:sz="8" w:space="0" w:color="auto"/>
              <w:bottom w:val="single" w:sz="8" w:space="0" w:color="auto"/>
              <w:right w:val="single" w:sz="8" w:space="0" w:color="auto"/>
            </w:tcBorders>
            <w:shd w:val="clear" w:color="auto" w:fill="A7A9AC" w:themeFill="background2"/>
          </w:tcPr>
          <w:p w:rsidR="00B91E91" w:rsidRPr="00B91E91" w:rsidP="00B91E91" w14:paraId="0684260E"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92,7</w:t>
            </w:r>
          </w:p>
        </w:tc>
        <w:tc>
          <w:tcPr>
            <w:tcW w:w="808" w:type="dxa"/>
            <w:tcBorders>
              <w:top w:val="single" w:sz="8" w:space="0" w:color="auto"/>
              <w:left w:val="single" w:sz="8" w:space="0" w:color="auto"/>
              <w:bottom w:val="single" w:sz="8" w:space="0" w:color="auto"/>
              <w:right w:val="single" w:sz="4" w:space="0" w:color="auto"/>
            </w:tcBorders>
            <w:shd w:val="clear" w:color="auto" w:fill="A7A9AC" w:themeFill="background2"/>
          </w:tcPr>
          <w:p w:rsidR="00B91E91" w:rsidRPr="00B91E91" w:rsidP="00B91E91" w14:paraId="16B49ADD"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90,4</w:t>
            </w:r>
          </w:p>
        </w:tc>
      </w:tr>
      <w:tr w14:paraId="725F86E3" w14:textId="77777777" w:rsidTr="007E25BF">
        <w:tblPrEx>
          <w:tblW w:w="14127" w:type="dxa"/>
          <w:tblInd w:w="737" w:type="dxa"/>
          <w:tblCellMar>
            <w:left w:w="70" w:type="dxa"/>
            <w:right w:w="70" w:type="dxa"/>
          </w:tblCellMar>
          <w:tblLook w:val="04A0"/>
        </w:tblPrEx>
        <w:trPr>
          <w:trHeight w:val="239"/>
        </w:trPr>
        <w:tc>
          <w:tcPr>
            <w:tcW w:w="818" w:type="dxa"/>
            <w:tcBorders>
              <w:bottom w:val="nil"/>
              <w:right w:val="nil"/>
            </w:tcBorders>
            <w:shd w:val="clear" w:color="000000" w:fill="FFFFFF"/>
            <w:vAlign w:val="center"/>
          </w:tcPr>
          <w:p w:rsidR="00B91E91" w:rsidRPr="00B91E91" w:rsidP="00B91E91" w14:paraId="5A47DF7F" w14:textId="77777777">
            <w:pPr>
              <w:keepNext/>
              <w:keepLines/>
              <w:spacing w:before="60" w:after="60" w:line="240" w:lineRule="auto"/>
              <w:ind w:left="0"/>
              <w:rPr>
                <w:rFonts w:asciiTheme="majorHAnsi" w:hAnsiTheme="majorHAnsi" w:cstheme="majorHAnsi"/>
                <w:b/>
                <w:color w:val="FFFFFF"/>
              </w:rPr>
            </w:pPr>
          </w:p>
        </w:tc>
        <w:tc>
          <w:tcPr>
            <w:tcW w:w="6792" w:type="dxa"/>
            <w:gridSpan w:val="11"/>
            <w:tcBorders>
              <w:left w:val="single" w:sz="8" w:space="0" w:color="auto"/>
              <w:bottom w:val="nil"/>
              <w:right w:val="single" w:sz="8" w:space="0" w:color="auto"/>
            </w:tcBorders>
            <w:shd w:val="clear" w:color="auto" w:fill="006BB7"/>
            <w:vAlign w:val="center"/>
          </w:tcPr>
          <w:p w:rsidR="00B91E91" w:rsidRPr="00B91E91" w:rsidP="00B91E91" w14:paraId="1256013A" w14:textId="77777777">
            <w:pPr>
              <w:keepNext/>
              <w:keepLines/>
              <w:spacing w:before="60" w:after="60" w:line="240" w:lineRule="auto"/>
              <w:ind w:left="0"/>
              <w:rPr>
                <w:rFonts w:asciiTheme="majorHAnsi" w:hAnsiTheme="majorHAnsi" w:cstheme="majorHAnsi"/>
                <w:b/>
                <w:color w:val="FFFFFF"/>
              </w:rPr>
            </w:pPr>
            <w:r w:rsidRPr="00B91E91">
              <w:rPr>
                <w:rFonts w:asciiTheme="majorHAnsi" w:hAnsiTheme="majorHAnsi" w:cstheme="majorHAnsi"/>
                <w:b/>
                <w:color w:val="FFFFFF"/>
              </w:rPr>
              <w:t>CO</w:t>
            </w:r>
            <w:r w:rsidRPr="00B91E91">
              <w:rPr>
                <w:rFonts w:asciiTheme="majorHAnsi" w:hAnsiTheme="majorHAnsi" w:cstheme="majorHAnsi"/>
                <w:b/>
                <w:color w:val="FFFFFF"/>
                <w:vertAlign w:val="subscript"/>
              </w:rPr>
              <w:t>2</w:t>
            </w:r>
            <w:r w:rsidRPr="00B91E91">
              <w:rPr>
                <w:rFonts w:asciiTheme="majorHAnsi" w:hAnsiTheme="majorHAnsi" w:cstheme="majorHAnsi"/>
                <w:b/>
                <w:color w:val="FFFFFF"/>
              </w:rPr>
              <w:t xml:space="preserve"> [ton/fte]</w:t>
            </w:r>
          </w:p>
        </w:tc>
        <w:tc>
          <w:tcPr>
            <w:tcW w:w="741" w:type="dxa"/>
            <w:tcBorders>
              <w:left w:val="single" w:sz="8" w:space="0" w:color="auto"/>
              <w:bottom w:val="nil"/>
              <w:right w:val="single" w:sz="8" w:space="0" w:color="auto"/>
            </w:tcBorders>
            <w:shd w:val="clear" w:color="auto" w:fill="006BB7"/>
          </w:tcPr>
          <w:p w:rsidR="00B91E91" w:rsidRPr="00B91E91" w:rsidP="00B91E91" w14:paraId="0879CBBD" w14:textId="77777777">
            <w:pPr>
              <w:keepNext/>
              <w:keepLines/>
              <w:spacing w:before="60" w:after="60" w:line="240" w:lineRule="auto"/>
              <w:ind w:left="0"/>
              <w:rPr>
                <w:rFonts w:asciiTheme="majorHAnsi" w:hAnsiTheme="majorHAnsi" w:cstheme="majorHAnsi"/>
                <w:b/>
                <w:color w:val="FFFFFF"/>
              </w:rPr>
            </w:pPr>
          </w:p>
        </w:tc>
        <w:tc>
          <w:tcPr>
            <w:tcW w:w="808" w:type="dxa"/>
            <w:tcBorders>
              <w:left w:val="single" w:sz="8" w:space="0" w:color="auto"/>
              <w:bottom w:val="nil"/>
              <w:right w:val="single" w:sz="8" w:space="0" w:color="auto"/>
            </w:tcBorders>
            <w:shd w:val="clear" w:color="auto" w:fill="006BB7"/>
          </w:tcPr>
          <w:p w:rsidR="00B91E91" w:rsidRPr="00B91E91" w:rsidP="00B91E91" w14:paraId="4389D7F1" w14:textId="77777777">
            <w:pPr>
              <w:keepNext/>
              <w:keepLines/>
              <w:spacing w:before="60" w:after="60" w:line="240" w:lineRule="auto"/>
              <w:ind w:left="0"/>
              <w:rPr>
                <w:rFonts w:asciiTheme="majorHAnsi" w:hAnsiTheme="majorHAnsi" w:cstheme="majorHAnsi"/>
                <w:b/>
                <w:color w:val="FFFFFF"/>
              </w:rPr>
            </w:pPr>
          </w:p>
        </w:tc>
        <w:tc>
          <w:tcPr>
            <w:tcW w:w="621" w:type="dxa"/>
          </w:tcPr>
          <w:p w:rsidR="00B91E91" w:rsidRPr="00B91E91" w:rsidP="00B91E91" w14:paraId="1A2E20EE" w14:textId="77777777">
            <w:pPr>
              <w:ind w:left="0"/>
            </w:pPr>
          </w:p>
        </w:tc>
        <w:tc>
          <w:tcPr>
            <w:tcW w:w="621" w:type="dxa"/>
          </w:tcPr>
          <w:p w:rsidR="00B91E91" w:rsidRPr="00B91E91" w:rsidP="00B91E91" w14:paraId="76B1FEE8" w14:textId="77777777">
            <w:pPr>
              <w:ind w:left="0"/>
            </w:pPr>
          </w:p>
        </w:tc>
        <w:tc>
          <w:tcPr>
            <w:tcW w:w="621" w:type="dxa"/>
          </w:tcPr>
          <w:p w:rsidR="00B91E91" w:rsidRPr="00B91E91" w:rsidP="00B91E91" w14:paraId="258D102E" w14:textId="77777777">
            <w:pPr>
              <w:ind w:left="0"/>
            </w:pPr>
          </w:p>
        </w:tc>
        <w:tc>
          <w:tcPr>
            <w:tcW w:w="621" w:type="dxa"/>
          </w:tcPr>
          <w:p w:rsidR="00B91E91" w:rsidRPr="00B91E91" w:rsidP="00B91E91" w14:paraId="2FB27EF7" w14:textId="77777777">
            <w:pPr>
              <w:ind w:left="0"/>
            </w:pPr>
          </w:p>
        </w:tc>
        <w:tc>
          <w:tcPr>
            <w:tcW w:w="621" w:type="dxa"/>
          </w:tcPr>
          <w:p w:rsidR="00B91E91" w:rsidRPr="00B91E91" w:rsidP="00B91E91" w14:paraId="6DBDA3CB" w14:textId="77777777">
            <w:pPr>
              <w:ind w:left="0"/>
            </w:pPr>
          </w:p>
        </w:tc>
        <w:tc>
          <w:tcPr>
            <w:tcW w:w="621" w:type="dxa"/>
          </w:tcPr>
          <w:p w:rsidR="00B91E91" w:rsidRPr="00B91E91" w:rsidP="00B91E91" w14:paraId="1F418953" w14:textId="77777777">
            <w:pPr>
              <w:ind w:left="0"/>
            </w:pPr>
          </w:p>
        </w:tc>
        <w:tc>
          <w:tcPr>
            <w:tcW w:w="621" w:type="dxa"/>
          </w:tcPr>
          <w:p w:rsidR="00B91E91" w:rsidRPr="00B91E91" w:rsidP="00B91E91" w14:paraId="303E0241" w14:textId="77777777">
            <w:pPr>
              <w:ind w:left="0"/>
            </w:pPr>
          </w:p>
        </w:tc>
        <w:tc>
          <w:tcPr>
            <w:tcW w:w="621" w:type="dxa"/>
          </w:tcPr>
          <w:p w:rsidR="00B91E91" w:rsidRPr="00B91E91" w:rsidP="00B91E91" w14:paraId="55E94DEE" w14:textId="77777777">
            <w:pPr>
              <w:ind w:left="0"/>
            </w:pPr>
          </w:p>
        </w:tc>
      </w:tr>
      <w:tr w14:paraId="6C54D8CC" w14:textId="77777777" w:rsidTr="007E25BF">
        <w:tblPrEx>
          <w:tblW w:w="14127" w:type="dxa"/>
          <w:tblInd w:w="737" w:type="dxa"/>
          <w:tblCellMar>
            <w:left w:w="70" w:type="dxa"/>
            <w:right w:w="70" w:type="dxa"/>
          </w:tblCellMar>
          <w:tblLook w:val="04A0"/>
        </w:tblPrEx>
        <w:trPr>
          <w:gridAfter w:val="8"/>
          <w:wAfter w:w="4968" w:type="dxa"/>
          <w:trHeight w:val="239"/>
        </w:trPr>
        <w:tc>
          <w:tcPr>
            <w:tcW w:w="818" w:type="dxa"/>
            <w:tcBorders>
              <w:bottom w:val="single" w:sz="8" w:space="0" w:color="auto"/>
              <w:right w:val="nil"/>
            </w:tcBorders>
            <w:shd w:val="clear" w:color="000000" w:fill="FFFFFF"/>
            <w:vAlign w:val="center"/>
          </w:tcPr>
          <w:p w:rsidR="00B91E91" w:rsidRPr="00B91E91" w:rsidP="00B91E91" w14:paraId="55C6B417" w14:textId="77777777">
            <w:pPr>
              <w:keepNext/>
              <w:keepLines/>
              <w:spacing w:before="60" w:after="60"/>
              <w:ind w:left="0"/>
              <w:rPr>
                <w:rFonts w:asciiTheme="majorHAnsi" w:hAnsiTheme="majorHAnsi" w:cstheme="majorHAnsi"/>
                <w:color w:val="000000" w:themeColor="text1"/>
              </w:rPr>
            </w:pPr>
          </w:p>
        </w:tc>
        <w:tc>
          <w:tcPr>
            <w:tcW w:w="804" w:type="dxa"/>
            <w:tcBorders>
              <w:top w:val="single" w:sz="8" w:space="0" w:color="auto"/>
              <w:left w:val="single" w:sz="8" w:space="0" w:color="auto"/>
              <w:bottom w:val="single" w:sz="8" w:space="0" w:color="auto"/>
              <w:right w:val="single" w:sz="4" w:space="0" w:color="auto"/>
            </w:tcBorders>
            <w:shd w:val="clear" w:color="000000" w:fill="FFFFFF"/>
            <w:vAlign w:val="center"/>
          </w:tcPr>
          <w:p w:rsidR="00B91E91" w:rsidRPr="00B91E91" w:rsidP="00B91E91" w14:paraId="42F7B97C"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2012*</w:t>
            </w:r>
          </w:p>
        </w:tc>
        <w:tc>
          <w:tcPr>
            <w:tcW w:w="649" w:type="dxa"/>
            <w:tcBorders>
              <w:top w:val="single" w:sz="8" w:space="0" w:color="auto"/>
              <w:left w:val="single" w:sz="8" w:space="0" w:color="auto"/>
              <w:bottom w:val="single" w:sz="8" w:space="0" w:color="auto"/>
              <w:right w:val="single" w:sz="4" w:space="0" w:color="auto"/>
            </w:tcBorders>
            <w:shd w:val="clear" w:color="000000" w:fill="FFFFFF"/>
            <w:vAlign w:val="center"/>
          </w:tcPr>
          <w:p w:rsidR="00B91E91" w:rsidRPr="00B91E91" w:rsidP="00B91E91" w14:paraId="3493AFCD"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2013</w:t>
            </w:r>
          </w:p>
        </w:tc>
        <w:tc>
          <w:tcPr>
            <w:tcW w:w="666" w:type="dxa"/>
            <w:tcBorders>
              <w:top w:val="single" w:sz="8" w:space="0" w:color="auto"/>
              <w:left w:val="single" w:sz="8" w:space="0" w:color="auto"/>
              <w:bottom w:val="single" w:sz="8" w:space="0" w:color="auto"/>
              <w:right w:val="single" w:sz="4" w:space="0" w:color="auto"/>
            </w:tcBorders>
            <w:shd w:val="clear" w:color="000000" w:fill="FFFFFF"/>
            <w:vAlign w:val="center"/>
          </w:tcPr>
          <w:p w:rsidR="00B91E91" w:rsidRPr="00B91E91" w:rsidP="00B91E91" w14:paraId="20CC1893"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2014</w:t>
            </w:r>
          </w:p>
        </w:tc>
        <w:tc>
          <w:tcPr>
            <w:tcW w:w="709" w:type="dxa"/>
            <w:tcBorders>
              <w:top w:val="single" w:sz="8" w:space="0" w:color="auto"/>
              <w:left w:val="nil"/>
              <w:bottom w:val="single" w:sz="8" w:space="0" w:color="auto"/>
              <w:right w:val="single" w:sz="2" w:space="0" w:color="auto"/>
            </w:tcBorders>
            <w:shd w:val="clear" w:color="000000" w:fill="FFFFFF"/>
          </w:tcPr>
          <w:p w:rsidR="00B91E91" w:rsidRPr="00B91E91" w:rsidP="00B91E91" w14:paraId="50D795B8"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2015*</w:t>
            </w:r>
          </w:p>
        </w:tc>
        <w:tc>
          <w:tcPr>
            <w:tcW w:w="680" w:type="dxa"/>
            <w:tcBorders>
              <w:top w:val="single" w:sz="8" w:space="0" w:color="auto"/>
              <w:left w:val="single" w:sz="2" w:space="0" w:color="auto"/>
              <w:bottom w:val="single" w:sz="8" w:space="0" w:color="auto"/>
              <w:right w:val="single" w:sz="8" w:space="0" w:color="auto"/>
            </w:tcBorders>
            <w:shd w:val="clear" w:color="000000" w:fill="FFFFFF"/>
            <w:vAlign w:val="center"/>
          </w:tcPr>
          <w:p w:rsidR="00B91E91" w:rsidRPr="00B91E91" w:rsidP="00B91E91" w14:paraId="79979745"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2016</w:t>
            </w:r>
          </w:p>
        </w:tc>
        <w:tc>
          <w:tcPr>
            <w:tcW w:w="689" w:type="dxa"/>
            <w:tcBorders>
              <w:top w:val="single" w:sz="8" w:space="0" w:color="auto"/>
              <w:left w:val="single" w:sz="2" w:space="0" w:color="auto"/>
              <w:bottom w:val="single" w:sz="8" w:space="0" w:color="auto"/>
              <w:right w:val="single" w:sz="8" w:space="0" w:color="auto"/>
            </w:tcBorders>
            <w:shd w:val="clear" w:color="000000" w:fill="FFFFFF"/>
          </w:tcPr>
          <w:p w:rsidR="00B91E91" w:rsidRPr="00B91E91" w:rsidP="00B91E91" w14:paraId="479333B1"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2017</w:t>
            </w:r>
          </w:p>
        </w:tc>
        <w:tc>
          <w:tcPr>
            <w:tcW w:w="680" w:type="dxa"/>
            <w:gridSpan w:val="2"/>
            <w:tcBorders>
              <w:top w:val="single" w:sz="8" w:space="0" w:color="auto"/>
              <w:left w:val="single" w:sz="2" w:space="0" w:color="auto"/>
              <w:bottom w:val="single" w:sz="8" w:space="0" w:color="auto"/>
              <w:right w:val="single" w:sz="8" w:space="0" w:color="auto"/>
            </w:tcBorders>
            <w:shd w:val="clear" w:color="000000" w:fill="FFFFFF"/>
          </w:tcPr>
          <w:p w:rsidR="00B91E91" w:rsidRPr="00B91E91" w:rsidP="00B91E91" w14:paraId="7532F06E"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2018</w:t>
            </w:r>
          </w:p>
        </w:tc>
        <w:tc>
          <w:tcPr>
            <w:tcW w:w="625" w:type="dxa"/>
            <w:tcBorders>
              <w:top w:val="single" w:sz="8" w:space="0" w:color="auto"/>
              <w:left w:val="single" w:sz="2" w:space="0" w:color="auto"/>
              <w:bottom w:val="single" w:sz="8" w:space="0" w:color="auto"/>
              <w:right w:val="single" w:sz="8" w:space="0" w:color="auto"/>
            </w:tcBorders>
            <w:shd w:val="clear" w:color="000000" w:fill="FFFFFF"/>
          </w:tcPr>
          <w:p w:rsidR="00B91E91" w:rsidRPr="00B91E91" w:rsidP="00B91E91" w14:paraId="3E3E91B7"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2019</w:t>
            </w:r>
          </w:p>
        </w:tc>
        <w:tc>
          <w:tcPr>
            <w:tcW w:w="645" w:type="dxa"/>
            <w:tcBorders>
              <w:top w:val="single" w:sz="8" w:space="0" w:color="auto"/>
              <w:left w:val="single" w:sz="2" w:space="0" w:color="auto"/>
              <w:bottom w:val="single" w:sz="8" w:space="0" w:color="auto"/>
              <w:right w:val="single" w:sz="8" w:space="0" w:color="auto"/>
            </w:tcBorders>
            <w:shd w:val="clear" w:color="000000" w:fill="FFFFFF"/>
          </w:tcPr>
          <w:p w:rsidR="00B91E91" w:rsidRPr="00B91E91" w:rsidP="00B91E91" w14:paraId="0168E6BC"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2020</w:t>
            </w:r>
          </w:p>
        </w:tc>
        <w:tc>
          <w:tcPr>
            <w:tcW w:w="645" w:type="dxa"/>
            <w:tcBorders>
              <w:top w:val="single" w:sz="8" w:space="0" w:color="auto"/>
              <w:left w:val="single" w:sz="2" w:space="0" w:color="auto"/>
              <w:bottom w:val="single" w:sz="8" w:space="0" w:color="auto"/>
              <w:right w:val="single" w:sz="8" w:space="0" w:color="auto"/>
            </w:tcBorders>
            <w:shd w:val="clear" w:color="000000" w:fill="FFFFFF"/>
          </w:tcPr>
          <w:p w:rsidR="00B91E91" w:rsidRPr="00B91E91" w:rsidP="00B91E91" w14:paraId="30687830"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2021</w:t>
            </w:r>
          </w:p>
        </w:tc>
        <w:tc>
          <w:tcPr>
            <w:tcW w:w="741" w:type="dxa"/>
            <w:tcBorders>
              <w:top w:val="single" w:sz="8" w:space="0" w:color="auto"/>
              <w:left w:val="single" w:sz="2" w:space="0" w:color="auto"/>
              <w:bottom w:val="single" w:sz="8" w:space="0" w:color="auto"/>
              <w:right w:val="single" w:sz="2" w:space="0" w:color="auto"/>
            </w:tcBorders>
            <w:shd w:val="clear" w:color="000000" w:fill="FFFFFF"/>
          </w:tcPr>
          <w:p w:rsidR="00B91E91" w:rsidRPr="00B91E91" w:rsidP="00B91E91" w14:paraId="32D7A4A1"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2022</w:t>
            </w:r>
          </w:p>
        </w:tc>
        <w:tc>
          <w:tcPr>
            <w:tcW w:w="808" w:type="dxa"/>
            <w:tcBorders>
              <w:top w:val="single" w:sz="8" w:space="0" w:color="auto"/>
              <w:left w:val="single" w:sz="2" w:space="0" w:color="auto"/>
              <w:bottom w:val="single" w:sz="8" w:space="0" w:color="auto"/>
              <w:right w:val="single" w:sz="8" w:space="0" w:color="auto"/>
            </w:tcBorders>
            <w:shd w:val="clear" w:color="000000" w:fill="FFFFFF"/>
          </w:tcPr>
          <w:p w:rsidR="00B91E91" w:rsidRPr="00B91E91" w:rsidP="00B91E91" w14:paraId="15D375A4"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2023</w:t>
            </w:r>
          </w:p>
        </w:tc>
      </w:tr>
      <w:tr w14:paraId="2E64EC5C" w14:textId="77777777" w:rsidTr="007E25BF">
        <w:tblPrEx>
          <w:tblW w:w="14127" w:type="dxa"/>
          <w:tblInd w:w="737" w:type="dxa"/>
          <w:tblCellMar>
            <w:left w:w="70" w:type="dxa"/>
            <w:right w:w="70" w:type="dxa"/>
          </w:tblCellMar>
          <w:tblLook w:val="04A0"/>
        </w:tblPrEx>
        <w:trPr>
          <w:gridAfter w:val="8"/>
          <w:wAfter w:w="4968" w:type="dxa"/>
          <w:trHeight w:val="239"/>
        </w:trPr>
        <w:tc>
          <w:tcPr>
            <w:tcW w:w="818" w:type="dxa"/>
            <w:tcBorders>
              <w:top w:val="single" w:sz="8" w:space="0" w:color="auto"/>
              <w:bottom w:val="single" w:sz="8" w:space="0" w:color="auto"/>
              <w:right w:val="nil"/>
            </w:tcBorders>
            <w:shd w:val="clear" w:color="auto" w:fill="A7A9AC" w:themeFill="background2"/>
            <w:vAlign w:val="center"/>
            <w:hideMark/>
          </w:tcPr>
          <w:p w:rsidR="00B91E91" w:rsidRPr="00B91E91" w:rsidP="00B91E91" w14:paraId="0E0E05DB"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Total</w:t>
            </w:r>
          </w:p>
        </w:tc>
        <w:tc>
          <w:tcPr>
            <w:tcW w:w="804" w:type="dxa"/>
            <w:tcBorders>
              <w:top w:val="single" w:sz="8" w:space="0" w:color="auto"/>
              <w:left w:val="single" w:sz="8" w:space="0" w:color="auto"/>
              <w:bottom w:val="single" w:sz="8" w:space="0" w:color="auto"/>
              <w:right w:val="single" w:sz="4" w:space="0" w:color="auto"/>
            </w:tcBorders>
            <w:shd w:val="clear" w:color="auto" w:fill="A7A9AC" w:themeFill="background2"/>
            <w:vAlign w:val="center"/>
            <w:hideMark/>
          </w:tcPr>
          <w:p w:rsidR="00B91E91" w:rsidRPr="00B91E91" w:rsidP="00B91E91" w14:paraId="4B036877"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2,22</w:t>
            </w:r>
          </w:p>
        </w:tc>
        <w:tc>
          <w:tcPr>
            <w:tcW w:w="649" w:type="dxa"/>
            <w:tcBorders>
              <w:top w:val="single" w:sz="8" w:space="0" w:color="auto"/>
              <w:left w:val="single" w:sz="8" w:space="0" w:color="auto"/>
              <w:bottom w:val="single" w:sz="8" w:space="0" w:color="auto"/>
              <w:right w:val="single" w:sz="4" w:space="0" w:color="auto"/>
            </w:tcBorders>
            <w:shd w:val="clear" w:color="auto" w:fill="A7A9AC" w:themeFill="background2"/>
            <w:vAlign w:val="center"/>
            <w:hideMark/>
          </w:tcPr>
          <w:p w:rsidR="00B91E91" w:rsidRPr="00B91E91" w:rsidP="00B91E91" w14:paraId="5CCB8920"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1,87</w:t>
            </w:r>
          </w:p>
        </w:tc>
        <w:tc>
          <w:tcPr>
            <w:tcW w:w="666" w:type="dxa"/>
            <w:tcBorders>
              <w:top w:val="single" w:sz="8" w:space="0" w:color="auto"/>
              <w:left w:val="single" w:sz="8" w:space="0" w:color="auto"/>
              <w:bottom w:val="single" w:sz="8" w:space="0" w:color="auto"/>
              <w:right w:val="single" w:sz="4" w:space="0" w:color="auto"/>
            </w:tcBorders>
            <w:shd w:val="clear" w:color="auto" w:fill="A7A9AC" w:themeFill="background2"/>
            <w:vAlign w:val="center"/>
          </w:tcPr>
          <w:p w:rsidR="00B91E91" w:rsidRPr="00B91E91" w:rsidP="00B91E91" w14:paraId="0758800C"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1,69</w:t>
            </w:r>
          </w:p>
        </w:tc>
        <w:tc>
          <w:tcPr>
            <w:tcW w:w="709" w:type="dxa"/>
            <w:tcBorders>
              <w:top w:val="single" w:sz="8" w:space="0" w:color="auto"/>
              <w:left w:val="nil"/>
              <w:bottom w:val="single" w:sz="8" w:space="0" w:color="auto"/>
              <w:right w:val="single" w:sz="2" w:space="0" w:color="auto"/>
            </w:tcBorders>
            <w:shd w:val="clear" w:color="auto" w:fill="A7A9AC" w:themeFill="background2"/>
          </w:tcPr>
          <w:p w:rsidR="00B91E91" w:rsidRPr="00B91E91" w:rsidP="00B91E91" w14:paraId="693503A7"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1,04</w:t>
            </w:r>
          </w:p>
        </w:tc>
        <w:tc>
          <w:tcPr>
            <w:tcW w:w="680" w:type="dxa"/>
            <w:tcBorders>
              <w:top w:val="single" w:sz="8" w:space="0" w:color="auto"/>
              <w:left w:val="single" w:sz="2" w:space="0" w:color="auto"/>
              <w:bottom w:val="single" w:sz="8" w:space="0" w:color="auto"/>
              <w:right w:val="single" w:sz="8" w:space="0" w:color="auto"/>
            </w:tcBorders>
            <w:shd w:val="clear" w:color="auto" w:fill="A7A9AC" w:themeFill="background2"/>
            <w:vAlign w:val="center"/>
          </w:tcPr>
          <w:p w:rsidR="00B91E91" w:rsidRPr="00B91E91" w:rsidP="00B91E91" w14:paraId="31DA1FD2"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1,30</w:t>
            </w:r>
          </w:p>
        </w:tc>
        <w:tc>
          <w:tcPr>
            <w:tcW w:w="689" w:type="dxa"/>
            <w:tcBorders>
              <w:top w:val="single" w:sz="8" w:space="0" w:color="auto"/>
              <w:left w:val="single" w:sz="2" w:space="0" w:color="auto"/>
              <w:bottom w:val="single" w:sz="8" w:space="0" w:color="auto"/>
              <w:right w:val="single" w:sz="8" w:space="0" w:color="auto"/>
            </w:tcBorders>
            <w:shd w:val="clear" w:color="auto" w:fill="A7A9AC" w:themeFill="background2"/>
          </w:tcPr>
          <w:p w:rsidR="00B91E91" w:rsidRPr="00B91E91" w:rsidP="00B91E91" w14:paraId="18038253"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1,14</w:t>
            </w:r>
          </w:p>
        </w:tc>
        <w:tc>
          <w:tcPr>
            <w:tcW w:w="680" w:type="dxa"/>
            <w:gridSpan w:val="2"/>
            <w:tcBorders>
              <w:top w:val="single" w:sz="8" w:space="0" w:color="auto"/>
              <w:left w:val="single" w:sz="2" w:space="0" w:color="auto"/>
              <w:bottom w:val="single" w:sz="8" w:space="0" w:color="auto"/>
              <w:right w:val="single" w:sz="8" w:space="0" w:color="auto"/>
            </w:tcBorders>
            <w:shd w:val="clear" w:color="auto" w:fill="A7A9AC" w:themeFill="background2"/>
          </w:tcPr>
          <w:p w:rsidR="00B91E91" w:rsidRPr="00B91E91" w:rsidP="00B91E91" w14:paraId="59AB651F"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1,00</w:t>
            </w:r>
          </w:p>
        </w:tc>
        <w:tc>
          <w:tcPr>
            <w:tcW w:w="625" w:type="dxa"/>
            <w:tcBorders>
              <w:top w:val="single" w:sz="8" w:space="0" w:color="auto"/>
              <w:left w:val="single" w:sz="2" w:space="0" w:color="auto"/>
              <w:bottom w:val="single" w:sz="8" w:space="0" w:color="auto"/>
              <w:right w:val="single" w:sz="8" w:space="0" w:color="auto"/>
            </w:tcBorders>
            <w:shd w:val="clear" w:color="auto" w:fill="A7A9AC" w:themeFill="background2"/>
          </w:tcPr>
          <w:p w:rsidR="00B91E91" w:rsidRPr="00B91E91" w:rsidP="00B91E91" w14:paraId="1F532E3B"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0,78</w:t>
            </w:r>
          </w:p>
        </w:tc>
        <w:tc>
          <w:tcPr>
            <w:tcW w:w="645" w:type="dxa"/>
            <w:tcBorders>
              <w:top w:val="single" w:sz="8" w:space="0" w:color="auto"/>
              <w:left w:val="single" w:sz="2" w:space="0" w:color="auto"/>
              <w:bottom w:val="single" w:sz="8" w:space="0" w:color="auto"/>
              <w:right w:val="single" w:sz="8" w:space="0" w:color="auto"/>
            </w:tcBorders>
            <w:shd w:val="clear" w:color="auto" w:fill="A7A9AC" w:themeFill="background2"/>
          </w:tcPr>
          <w:p w:rsidR="00B91E91" w:rsidRPr="00B91E91" w:rsidP="00B91E91" w14:paraId="55214A59"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0,45</w:t>
            </w:r>
          </w:p>
        </w:tc>
        <w:tc>
          <w:tcPr>
            <w:tcW w:w="645" w:type="dxa"/>
            <w:tcBorders>
              <w:top w:val="single" w:sz="8" w:space="0" w:color="auto"/>
              <w:left w:val="single" w:sz="2" w:space="0" w:color="auto"/>
              <w:bottom w:val="single" w:sz="8" w:space="0" w:color="auto"/>
              <w:right w:val="single" w:sz="8" w:space="0" w:color="auto"/>
            </w:tcBorders>
            <w:shd w:val="clear" w:color="auto" w:fill="A7A9AC" w:themeFill="background2"/>
          </w:tcPr>
          <w:p w:rsidR="00B91E91" w:rsidRPr="00B91E91" w:rsidP="00B91E91" w14:paraId="792E2C05"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0,51</w:t>
            </w:r>
          </w:p>
        </w:tc>
        <w:tc>
          <w:tcPr>
            <w:tcW w:w="741" w:type="dxa"/>
            <w:tcBorders>
              <w:top w:val="single" w:sz="8" w:space="0" w:color="auto"/>
              <w:left w:val="single" w:sz="2" w:space="0" w:color="auto"/>
              <w:bottom w:val="single" w:sz="8" w:space="0" w:color="auto"/>
              <w:right w:val="single" w:sz="2" w:space="0" w:color="auto"/>
            </w:tcBorders>
            <w:shd w:val="clear" w:color="auto" w:fill="A7A9AC" w:themeFill="background2"/>
          </w:tcPr>
          <w:p w:rsidR="00B91E91" w:rsidRPr="00B91E91" w:rsidP="00B91E91" w14:paraId="7B5BA709"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0,56</w:t>
            </w:r>
          </w:p>
        </w:tc>
        <w:tc>
          <w:tcPr>
            <w:tcW w:w="808" w:type="dxa"/>
            <w:tcBorders>
              <w:top w:val="single" w:sz="8" w:space="0" w:color="auto"/>
              <w:left w:val="single" w:sz="2" w:space="0" w:color="auto"/>
              <w:bottom w:val="single" w:sz="8" w:space="0" w:color="auto"/>
              <w:right w:val="single" w:sz="8" w:space="0" w:color="auto"/>
            </w:tcBorders>
            <w:shd w:val="clear" w:color="auto" w:fill="A7A9AC" w:themeFill="background2"/>
          </w:tcPr>
          <w:p w:rsidR="00B91E91" w:rsidRPr="00B91E91" w:rsidP="00B91E91" w14:paraId="062401C7" w14:textId="77777777">
            <w:pPr>
              <w:keepNext/>
              <w:keepLines/>
              <w:spacing w:before="60" w:after="60"/>
              <w:ind w:left="0"/>
              <w:rPr>
                <w:rFonts w:asciiTheme="majorHAnsi" w:hAnsiTheme="majorHAnsi" w:cstheme="majorHAnsi"/>
                <w:color w:val="000000" w:themeColor="text1"/>
              </w:rPr>
            </w:pPr>
            <w:r w:rsidRPr="00B91E91">
              <w:rPr>
                <w:rFonts w:asciiTheme="majorHAnsi" w:hAnsiTheme="majorHAnsi" w:cstheme="majorHAnsi"/>
                <w:color w:val="000000" w:themeColor="text1"/>
              </w:rPr>
              <w:t>0,55</w:t>
            </w:r>
          </w:p>
        </w:tc>
      </w:tr>
    </w:tbl>
    <w:bookmarkEnd w:id="194"/>
    <w:p w:rsidR="00B91E91" w:rsidRPr="00B91E91" w:rsidP="00B91E91" w14:paraId="70CC60AF" w14:textId="77777777">
      <w:pPr>
        <w:keepLines/>
        <w:widowControl w:val="0"/>
        <w:spacing w:before="60" w:after="120" w:line="240" w:lineRule="auto"/>
        <w:rPr>
          <w:rFonts w:eastAsia="MyriadPro-Light" w:asciiTheme="majorHAnsi" w:hAnsiTheme="majorHAnsi" w:cstheme="majorHAnsi"/>
          <w:b/>
          <w:bCs/>
          <w:color w:val="006BB7" w:themeColor="text2"/>
          <w:sz w:val="18"/>
          <w:szCs w:val="18"/>
          <w:lang w:val="en-US"/>
        </w:rPr>
      </w:pPr>
      <w:r w:rsidRPr="00B91E91">
        <w:rPr>
          <w:rFonts w:eastAsia="MyriadPro-Light" w:asciiTheme="majorHAnsi" w:hAnsiTheme="majorHAnsi" w:cstheme="majorHAnsi"/>
          <w:b/>
          <w:bCs/>
          <w:color w:val="006BB7" w:themeColor="text2"/>
          <w:sz w:val="18"/>
          <w:szCs w:val="18"/>
          <w:lang w:val="en-US"/>
        </w:rPr>
        <w:t>Table 7.1b: CO</w:t>
      </w:r>
      <w:r w:rsidRPr="00B91E91">
        <w:rPr>
          <w:rFonts w:eastAsia="MyriadPro-Light" w:asciiTheme="majorHAnsi" w:hAnsiTheme="majorHAnsi" w:cstheme="majorHAnsi"/>
          <w:b/>
          <w:bCs/>
          <w:color w:val="006BB7" w:themeColor="text2"/>
          <w:sz w:val="18"/>
          <w:szCs w:val="18"/>
          <w:vertAlign w:val="subscript"/>
          <w:lang w:val="en-US"/>
        </w:rPr>
        <w:t>2</w:t>
      </w:r>
      <w:r w:rsidRPr="00B91E91">
        <w:rPr>
          <w:rFonts w:eastAsia="MyriadPro-Light" w:asciiTheme="majorHAnsi" w:hAnsiTheme="majorHAnsi" w:cstheme="majorHAnsi"/>
          <w:b/>
          <w:bCs/>
          <w:color w:val="006BB7" w:themeColor="text2"/>
          <w:sz w:val="18"/>
          <w:szCs w:val="18"/>
          <w:lang w:val="en-US"/>
        </w:rPr>
        <w:t xml:space="preserve"> emission compared per year</w:t>
      </w:r>
      <w:r w:rsidRPr="00B91E91">
        <w:rPr>
          <w:rFonts w:eastAsia="MyriadPro-Light" w:asciiTheme="majorHAnsi" w:hAnsiTheme="majorHAnsi" w:cstheme="majorHAnsi"/>
          <w:b/>
          <w:bCs/>
          <w:color w:val="006BB7" w:themeColor="text2"/>
          <w:sz w:val="18"/>
          <w:szCs w:val="18"/>
          <w:lang w:val="en-US"/>
        </w:rPr>
        <w:br/>
      </w:r>
    </w:p>
    <w:p w:rsidR="00B91E91" w:rsidRPr="00B91E91" w:rsidP="00B91E91" w14:paraId="6BA5FC8D" w14:textId="77777777">
      <w:pPr>
        <w:keepLines/>
        <w:widowControl w:val="0"/>
        <w:spacing w:before="60" w:after="120" w:line="240" w:lineRule="auto"/>
        <w:rPr>
          <w:rFonts w:eastAsia="MyriadPro-Light" w:asciiTheme="majorHAnsi" w:hAnsiTheme="majorHAnsi" w:cstheme="majorHAnsi"/>
          <w:bCs/>
          <w:i/>
          <w:sz w:val="18"/>
          <w:szCs w:val="18"/>
          <w:lang w:val="en-US"/>
        </w:rPr>
      </w:pPr>
      <w:r w:rsidRPr="00B91E91">
        <w:rPr>
          <w:rFonts w:eastAsia="MyriadPro-Light" w:asciiTheme="majorHAnsi" w:hAnsiTheme="majorHAnsi" w:cstheme="majorHAnsi"/>
          <w:bCs/>
          <w:i/>
          <w:sz w:val="18"/>
          <w:szCs w:val="18"/>
          <w:lang w:val="en-US"/>
        </w:rPr>
        <w:t xml:space="preserve">* Start year 2012 and from 2015 based on </w:t>
      </w:r>
      <w:r w:rsidRPr="00B91E91">
        <w:rPr>
          <w:rFonts w:eastAsia="MyriadPro-Light" w:asciiTheme="majorHAnsi" w:hAnsiTheme="majorHAnsi" w:cstheme="majorHAnsi"/>
          <w:bCs/>
          <w:i/>
          <w:sz w:val="18"/>
          <w:szCs w:val="18"/>
          <w:lang w:val="en-US"/>
        </w:rPr>
        <w:t>SKAO manual version 3.0 and with the addition of business</w:t>
      </w:r>
      <w:r w:rsidRPr="00B91E91">
        <w:rPr>
          <w:rFonts w:eastAsia="MyriadPro-Light" w:asciiTheme="majorHAnsi" w:hAnsiTheme="majorHAnsi" w:cstheme="majorHAnsi"/>
          <w:bCs/>
          <w:i/>
          <w:sz w:val="18"/>
          <w:szCs w:val="18"/>
          <w:lang w:val="en-US"/>
        </w:rPr>
        <w:br/>
        <w:t xml:space="preserve">   public transport in 2012 and from 2015. From 2020 SKAO manual version 3.1.</w:t>
      </w:r>
      <w:r w:rsidRPr="00B91E91">
        <w:rPr>
          <w:rFonts w:eastAsia="MyriadPro-Light" w:asciiTheme="majorHAnsi" w:hAnsiTheme="majorHAnsi" w:cstheme="majorHAnsi"/>
          <w:bCs/>
          <w:i/>
          <w:sz w:val="18"/>
          <w:szCs w:val="18"/>
          <w:lang w:val="en-US"/>
        </w:rPr>
        <w:br/>
        <w:t>** New reference year after moving to smaller office.</w:t>
      </w:r>
    </w:p>
    <w:p w:rsidR="00B91E91" w:rsidRPr="00B91E91" w:rsidP="00B91E91" w14:paraId="59D6AB7A" w14:textId="77777777">
      <w:pPr>
        <w:keepNext/>
        <w:spacing w:after="130"/>
        <w:rPr>
          <w:rFonts w:asciiTheme="majorHAnsi" w:hAnsiTheme="majorHAnsi" w:cstheme="majorHAnsi"/>
          <w:color w:val="000000" w:themeColor="text1"/>
          <w:lang w:val="en-US"/>
        </w:rPr>
      </w:pPr>
    </w:p>
    <w:p w:rsidR="00B91E91" w:rsidRPr="00B91E91" w:rsidP="00B91E91" w14:paraId="1B7D43B6" w14:textId="77777777">
      <w:pPr>
        <w:keepNext/>
        <w:spacing w:after="130"/>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 xml:space="preserve">We have shown the trends in the table above and graph below. </w:t>
      </w:r>
    </w:p>
    <w:p w:rsidR="00B91E91" w:rsidRPr="00B91E91" w:rsidP="00B91E91" w14:paraId="2F9B4F2C" w14:textId="77777777">
      <w:pPr>
        <w:keepNext/>
        <w:spacing w:after="130"/>
        <w:rPr>
          <w:rFonts w:asciiTheme="majorHAnsi" w:hAnsiTheme="majorHAnsi" w:cstheme="majorHAnsi"/>
          <w:color w:val="000000" w:themeColor="text1"/>
          <w:lang w:val="en-US"/>
        </w:rPr>
      </w:pPr>
      <w:r w:rsidRPr="00B91E91">
        <w:rPr>
          <w:rFonts w:asciiTheme="majorHAnsi" w:hAnsiTheme="majorHAnsi" w:cstheme="majorHAnsi"/>
          <w:noProof/>
          <w:color w:val="000000" w:themeColor="text1"/>
          <w:lang w:val="en-US"/>
        </w:rPr>
        <w:drawing>
          <wp:inline distT="0" distB="0" distL="0" distR="0">
            <wp:extent cx="5233035" cy="2876332"/>
            <wp:effectExtent l="0" t="0" r="5715"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391613" name="Picture 4"/>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56674" cy="2889325"/>
                    </a:xfrm>
                    <a:prstGeom prst="rect">
                      <a:avLst/>
                    </a:prstGeom>
                    <a:noFill/>
                  </pic:spPr>
                </pic:pic>
              </a:graphicData>
            </a:graphic>
          </wp:inline>
        </w:drawing>
      </w:r>
    </w:p>
    <w:p w:rsidR="00B91E91" w:rsidRPr="00B91E91" w:rsidP="00B91E91" w14:paraId="74390B58" w14:textId="77777777">
      <w:pPr>
        <w:keepNext/>
        <w:spacing w:after="130"/>
        <w:rPr>
          <w:rFonts w:eastAsia="MyriadPro-Light" w:asciiTheme="majorHAnsi" w:hAnsiTheme="majorHAnsi" w:cstheme="majorHAnsi"/>
          <w:b/>
          <w:bCs/>
          <w:color w:val="006BB7" w:themeColor="text2"/>
          <w:sz w:val="18"/>
          <w:szCs w:val="18"/>
          <w:lang w:val="en-US"/>
        </w:rPr>
      </w:pPr>
      <w:r w:rsidRPr="00B91E91">
        <w:rPr>
          <w:rFonts w:eastAsia="MyriadPro-Light" w:asciiTheme="majorHAnsi" w:hAnsiTheme="majorHAnsi" w:cstheme="majorHAnsi"/>
          <w:b/>
          <w:bCs/>
          <w:color w:val="006BB7" w:themeColor="text2"/>
          <w:sz w:val="18"/>
          <w:szCs w:val="18"/>
          <w:lang w:val="en-US"/>
        </w:rPr>
        <w:t>T</w:t>
      </w:r>
      <w:r w:rsidRPr="00B91E91">
        <w:rPr>
          <w:rFonts w:eastAsia="MyriadPro-Light" w:asciiTheme="majorHAnsi" w:hAnsiTheme="majorHAnsi" w:cstheme="majorHAnsi"/>
          <w:b/>
          <w:bCs/>
          <w:color w:val="006BB7" w:themeColor="text2"/>
          <w:sz w:val="18"/>
          <w:szCs w:val="18"/>
          <w:lang w:val="en-US"/>
        </w:rPr>
        <w:t>able 7.1c: CO</w:t>
      </w:r>
      <w:r w:rsidRPr="00B91E91">
        <w:rPr>
          <w:rFonts w:eastAsia="MyriadPro-Light" w:asciiTheme="majorHAnsi" w:hAnsiTheme="majorHAnsi" w:cstheme="majorHAnsi"/>
          <w:b/>
          <w:bCs/>
          <w:color w:val="006BB7" w:themeColor="text2"/>
          <w:sz w:val="18"/>
          <w:szCs w:val="18"/>
          <w:vertAlign w:val="subscript"/>
          <w:lang w:val="en-US"/>
        </w:rPr>
        <w:t>2</w:t>
      </w:r>
      <w:r w:rsidRPr="00B91E91">
        <w:rPr>
          <w:rFonts w:eastAsia="MyriadPro-Light" w:asciiTheme="majorHAnsi" w:hAnsiTheme="majorHAnsi" w:cstheme="majorHAnsi"/>
          <w:b/>
          <w:bCs/>
          <w:color w:val="006BB7" w:themeColor="text2"/>
          <w:sz w:val="18"/>
          <w:szCs w:val="18"/>
          <w:lang w:val="en-US"/>
        </w:rPr>
        <w:t xml:space="preserve"> emission trends based on table 6.1 b with emission factors 3.0 (except 2013 and 2014) and 3.1 from 2020. Business travel train added in 2015 and changed the first reference year 2012 and second reference year 2022 accordingly.</w:t>
      </w:r>
    </w:p>
    <w:p w:rsidR="00B91E91" w:rsidRPr="00B91E91" w:rsidP="00B91E91" w14:paraId="4B75304B" w14:textId="77777777">
      <w:pPr>
        <w:keepNext/>
        <w:keepLines/>
        <w:numPr>
          <w:ilvl w:val="1"/>
          <w:numId w:val="15"/>
        </w:numPr>
        <w:spacing w:before="260" w:after="130" w:line="257" w:lineRule="auto"/>
        <w:outlineLvl w:val="1"/>
        <w:rPr>
          <w:rFonts w:asciiTheme="majorHAnsi" w:eastAsiaTheme="majorEastAsia" w:hAnsiTheme="majorHAnsi" w:cstheme="majorHAnsi"/>
          <w:b/>
          <w:bCs/>
          <w:color w:val="006BB7" w:themeColor="text2"/>
          <w:sz w:val="26"/>
          <w:szCs w:val="26"/>
        </w:rPr>
      </w:pPr>
      <w:bookmarkStart w:id="195" w:name="_Toc448226868"/>
      <w:bookmarkStart w:id="196" w:name="_Toc456179780"/>
      <w:bookmarkStart w:id="197" w:name="_Toc516495063"/>
      <w:bookmarkStart w:id="198" w:name="_Toc161060683"/>
      <w:r w:rsidRPr="00B91E91">
        <w:rPr>
          <w:rFonts w:asciiTheme="majorHAnsi" w:eastAsiaTheme="majorEastAsia" w:hAnsiTheme="majorHAnsi" w:cstheme="majorHAnsi"/>
          <w:b/>
          <w:bCs/>
          <w:color w:val="006BB7" w:themeColor="text2"/>
          <w:sz w:val="26"/>
          <w:szCs w:val="26"/>
        </w:rPr>
        <w:t>Goals, progres</w:t>
      </w:r>
      <w:r w:rsidRPr="00B91E91">
        <w:rPr>
          <w:rFonts w:asciiTheme="majorHAnsi" w:eastAsiaTheme="majorEastAsia" w:hAnsiTheme="majorHAnsi" w:cstheme="majorHAnsi"/>
          <w:b/>
          <w:bCs/>
          <w:color w:val="006BB7" w:themeColor="text2"/>
          <w:sz w:val="26"/>
          <w:szCs w:val="26"/>
        </w:rPr>
        <w:t>s and conclusion</w:t>
      </w:r>
      <w:bookmarkEnd w:id="195"/>
      <w:bookmarkEnd w:id="196"/>
      <w:bookmarkEnd w:id="197"/>
      <w:bookmarkEnd w:id="198"/>
    </w:p>
    <w:p w:rsidR="00B91E91" w:rsidRPr="00B91E91" w:rsidP="00B91E91" w14:paraId="69CA9ADD" w14:textId="77777777">
      <w:pPr>
        <w:spacing w:after="130" w:line="240" w:lineRule="atLeast"/>
        <w:rPr>
          <w:rFonts w:asciiTheme="majorHAnsi" w:hAnsiTheme="majorHAnsi" w:cstheme="majorHAnsi"/>
          <w:color w:val="000000" w:themeColor="text1"/>
          <w:lang w:val="en-US"/>
        </w:rPr>
      </w:pPr>
      <w:bookmarkStart w:id="199" w:name="_Hlk133309922"/>
      <w:r w:rsidRPr="00B91E91">
        <w:rPr>
          <w:rFonts w:asciiTheme="majorHAnsi" w:hAnsiTheme="majorHAnsi" w:cstheme="majorHAnsi"/>
          <w:color w:val="000000" w:themeColor="text1"/>
          <w:lang w:val="en-US"/>
        </w:rPr>
        <w:t xml:space="preserve">In response to the reference year 2022, a target for energy and </w:t>
      </w:r>
      <w:r w:rsidRPr="00B91E91">
        <w:rPr>
          <w:rFonts w:eastAsia="MyriadPro-Light" w:asciiTheme="majorHAnsi" w:hAnsiTheme="majorHAnsi" w:cstheme="majorHAnsi"/>
          <w:color w:val="000000" w:themeColor="text1"/>
          <w:lang w:val="en-US"/>
        </w:rPr>
        <w:t>CO</w:t>
      </w:r>
      <w:r w:rsidRPr="00B91E91">
        <w:rPr>
          <w:rFonts w:eastAsia="MyriadPro-Light" w:asciiTheme="majorHAnsi" w:hAnsiTheme="majorHAnsi" w:cstheme="majorHAnsi"/>
          <w:color w:val="000000" w:themeColor="text1"/>
          <w:vertAlign w:val="subscript"/>
          <w:lang w:val="en-US"/>
        </w:rPr>
        <w:t>2</w:t>
      </w:r>
      <w:r w:rsidRPr="00B91E91">
        <w:rPr>
          <w:rFonts w:asciiTheme="majorHAnsi" w:hAnsiTheme="majorHAnsi" w:cstheme="majorHAnsi"/>
          <w:color w:val="000000" w:themeColor="text1"/>
          <w:lang w:val="en-US"/>
        </w:rPr>
        <w:t xml:space="preserve"> reduction (approach B) has been formulated for the period 2022-2025.</w:t>
      </w:r>
    </w:p>
    <w:p w:rsidR="00B91E91" w:rsidRPr="00B91E91" w:rsidP="00B91E91" w14:paraId="1CA40686" w14:textId="77777777">
      <w:pPr>
        <w:spacing w:after="130" w:line="240" w:lineRule="atLeast"/>
        <w:rPr>
          <w:rFonts w:asciiTheme="majorHAnsi" w:hAnsiTheme="majorHAnsi" w:cstheme="majorHAnsi"/>
          <w:i/>
          <w:iCs/>
          <w:color w:val="000000" w:themeColor="text1"/>
          <w:lang w:val="en-US"/>
        </w:rPr>
      </w:pPr>
      <w:bookmarkStart w:id="200" w:name="_Hlk72507354"/>
      <w:r w:rsidRPr="00B91E91">
        <w:rPr>
          <w:rFonts w:asciiTheme="majorHAnsi" w:hAnsiTheme="majorHAnsi" w:cstheme="majorHAnsi"/>
          <w:i/>
          <w:iCs/>
          <w:color w:val="000000" w:themeColor="text1"/>
          <w:lang w:val="en-US"/>
        </w:rPr>
        <w:t xml:space="preserve">Ricardo Nederland's objective is to reduce </w:t>
      </w:r>
      <w:r w:rsidRPr="00B91E91">
        <w:rPr>
          <w:rFonts w:eastAsia="MyriadPro-Light" w:asciiTheme="majorHAnsi" w:hAnsiTheme="majorHAnsi" w:cstheme="majorHAnsi"/>
          <w:i/>
          <w:iCs/>
          <w:color w:val="000000" w:themeColor="text1"/>
          <w:lang w:val="en-US"/>
        </w:rPr>
        <w:t>CO</w:t>
      </w:r>
      <w:r w:rsidRPr="00B91E91">
        <w:rPr>
          <w:rFonts w:eastAsia="MyriadPro-Light" w:asciiTheme="majorHAnsi" w:hAnsiTheme="majorHAnsi" w:cstheme="majorHAnsi"/>
          <w:i/>
          <w:iCs/>
          <w:color w:val="000000" w:themeColor="text1"/>
          <w:vertAlign w:val="subscript"/>
          <w:lang w:val="en-US"/>
        </w:rPr>
        <w:t>2</w:t>
      </w:r>
      <w:r w:rsidRPr="00B91E91">
        <w:rPr>
          <w:rFonts w:asciiTheme="majorHAnsi" w:hAnsiTheme="majorHAnsi" w:cstheme="majorHAnsi"/>
          <w:i/>
          <w:iCs/>
          <w:color w:val="000000" w:themeColor="text1"/>
          <w:lang w:val="en-US"/>
        </w:rPr>
        <w:t xml:space="preserve"> emissions by 20% (measured per FTE) in the period 2022 - 2025.</w:t>
      </w:r>
    </w:p>
    <w:p w:rsidR="00B91E91" w:rsidRPr="00B91E91" w:rsidP="00B91E91" w14:paraId="5B9B0E48" w14:textId="77777777">
      <w:pPr>
        <w:spacing w:after="130" w:line="240" w:lineRule="atLeast"/>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Compared to the start year 2012 this means a reduction from 80%, but because of the movement to a smaller and more efficient office the reference year has been changed to 2022.</w:t>
      </w:r>
    </w:p>
    <w:bookmarkEnd w:id="200"/>
    <w:p w:rsidR="00B91E91" w:rsidRPr="00B91E91" w:rsidP="00B91E91" w14:paraId="667FC48F" w14:textId="77777777">
      <w:pPr>
        <w:spacing w:after="130" w:line="240" w:lineRule="atLeast"/>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The targets for</w:t>
      </w:r>
      <w:r w:rsidRPr="00B91E91">
        <w:rPr>
          <w:rFonts w:asciiTheme="majorHAnsi" w:hAnsiTheme="majorHAnsi" w:cstheme="majorHAnsi"/>
          <w:color w:val="000000" w:themeColor="text1"/>
          <w:lang w:val="en-US"/>
        </w:rPr>
        <w:t xml:space="preserve"> the distribution per scope up to and including 2025 has been 15% for scope 1 and 85% for scope 2, respectively.</w:t>
      </w:r>
      <w:bookmarkEnd w:id="199"/>
    </w:p>
    <w:p w:rsidR="00B91E91" w:rsidRPr="00B91E91" w:rsidP="00B91E91" w14:paraId="4EA48B13" w14:textId="77777777">
      <w:pPr>
        <w:spacing w:line="280" w:lineRule="atLeast"/>
        <w:rPr>
          <w:rFonts w:asciiTheme="majorHAnsi" w:hAnsiTheme="majorHAnsi" w:cstheme="majorHAnsi"/>
          <w:color w:val="000000" w:themeColor="text1"/>
          <w:lang w:val="en-US"/>
        </w:rPr>
      </w:pPr>
      <w:bookmarkStart w:id="201" w:name="_Hlk104278111"/>
      <w:r w:rsidRPr="00B91E91">
        <w:rPr>
          <w:rFonts w:asciiTheme="majorHAnsi" w:hAnsiTheme="majorHAnsi" w:cstheme="majorHAnsi"/>
          <w:color w:val="000000" w:themeColor="text1"/>
          <w:lang w:val="en-US"/>
        </w:rPr>
        <w:t>Table 7.2 shows a recalculation (SKAO Manual version 3.1):</w:t>
      </w:r>
    </w:p>
    <w:p w:rsidR="00B91E91" w:rsidRPr="00B91E91" w:rsidP="00B91E91" w14:paraId="19782BAD" w14:textId="77777777">
      <w:pPr>
        <w:spacing w:line="280" w:lineRule="atLeast"/>
        <w:rPr>
          <w:rFonts w:asciiTheme="majorHAnsi" w:hAnsiTheme="majorHAnsi" w:cstheme="majorHAnsi"/>
          <w:color w:val="000000" w:themeColor="text1"/>
          <w:lang w:val="en-US"/>
        </w:rPr>
      </w:pPr>
    </w:p>
    <w:tbl>
      <w:tblPr>
        <w:tblStyle w:val="TableGrid"/>
        <w:tblW w:w="9039" w:type="dxa"/>
        <w:tblInd w:w="709" w:type="dxa"/>
        <w:tblBorders>
          <w:top w:val="none" w:sz="0" w:space="0" w:color="auto"/>
          <w:left w:val="none" w:sz="0" w:space="0" w:color="auto"/>
        </w:tblBorders>
        <w:tblLook w:val="04A0"/>
      </w:tblPr>
      <w:tblGrid>
        <w:gridCol w:w="1098"/>
        <w:gridCol w:w="774"/>
        <w:gridCol w:w="826"/>
        <w:gridCol w:w="826"/>
        <w:gridCol w:w="826"/>
        <w:gridCol w:w="816"/>
        <w:gridCol w:w="816"/>
        <w:gridCol w:w="777"/>
        <w:gridCol w:w="735"/>
        <w:gridCol w:w="661"/>
        <w:gridCol w:w="884"/>
      </w:tblGrid>
      <w:tr w14:paraId="5EE2DC35" w14:textId="77777777" w:rsidTr="007E25BF">
        <w:tblPrEx>
          <w:tblW w:w="9039" w:type="dxa"/>
          <w:tblInd w:w="709" w:type="dxa"/>
          <w:tblBorders>
            <w:top w:val="none" w:sz="0" w:space="0" w:color="auto"/>
            <w:left w:val="none" w:sz="0" w:space="0" w:color="auto"/>
          </w:tblBorders>
          <w:tblLook w:val="04A0"/>
        </w:tblPrEx>
        <w:tc>
          <w:tcPr>
            <w:tcW w:w="1098" w:type="dxa"/>
          </w:tcPr>
          <w:p w:rsidR="00B91E91" w:rsidRPr="00B91E91" w:rsidP="00B91E91" w14:paraId="3230422C" w14:textId="77777777">
            <w:pPr>
              <w:spacing w:line="280" w:lineRule="atLeast"/>
              <w:ind w:left="0"/>
              <w:rPr>
                <w:rFonts w:asciiTheme="majorHAnsi" w:hAnsiTheme="majorHAnsi" w:cstheme="majorHAnsi"/>
                <w:b/>
                <w:color w:val="FFFFFF"/>
                <w:highlight w:val="yellow"/>
                <w:lang w:val="en-US"/>
              </w:rPr>
            </w:pPr>
          </w:p>
        </w:tc>
        <w:tc>
          <w:tcPr>
            <w:tcW w:w="774" w:type="dxa"/>
            <w:shd w:val="clear" w:color="auto" w:fill="006BB7"/>
          </w:tcPr>
          <w:p w:rsidR="00B91E91" w:rsidRPr="00B91E91" w:rsidP="00B91E91" w14:paraId="00675FEA" w14:textId="77777777">
            <w:pPr>
              <w:spacing w:line="280" w:lineRule="atLeast"/>
              <w:ind w:left="0"/>
              <w:rPr>
                <w:rFonts w:asciiTheme="majorHAnsi" w:hAnsiTheme="majorHAnsi" w:cstheme="majorHAnsi"/>
                <w:b/>
                <w:color w:val="FFFFFF"/>
              </w:rPr>
            </w:pPr>
            <w:r w:rsidRPr="00B91E91">
              <w:rPr>
                <w:rFonts w:asciiTheme="majorHAnsi" w:hAnsiTheme="majorHAnsi" w:cstheme="majorHAnsi"/>
                <w:b/>
                <w:color w:val="FFFFFF"/>
              </w:rPr>
              <w:t>2012</w:t>
            </w:r>
          </w:p>
        </w:tc>
        <w:tc>
          <w:tcPr>
            <w:tcW w:w="826" w:type="dxa"/>
            <w:shd w:val="clear" w:color="auto" w:fill="006BB7"/>
          </w:tcPr>
          <w:p w:rsidR="00B91E91" w:rsidRPr="00B91E91" w:rsidP="00B91E91" w14:paraId="18D743E4" w14:textId="77777777">
            <w:pPr>
              <w:spacing w:line="280" w:lineRule="atLeast"/>
              <w:ind w:left="0"/>
              <w:rPr>
                <w:rFonts w:asciiTheme="majorHAnsi" w:hAnsiTheme="majorHAnsi" w:cstheme="majorHAnsi"/>
                <w:b/>
                <w:color w:val="FFFFFF"/>
              </w:rPr>
            </w:pPr>
            <w:r w:rsidRPr="00B91E91">
              <w:rPr>
                <w:rFonts w:asciiTheme="majorHAnsi" w:hAnsiTheme="majorHAnsi" w:cstheme="majorHAnsi"/>
                <w:b/>
                <w:color w:val="FFFFFF"/>
              </w:rPr>
              <w:t>2015</w:t>
            </w:r>
          </w:p>
        </w:tc>
        <w:tc>
          <w:tcPr>
            <w:tcW w:w="826" w:type="dxa"/>
            <w:shd w:val="clear" w:color="auto" w:fill="006BB7"/>
          </w:tcPr>
          <w:p w:rsidR="00B91E91" w:rsidRPr="00B91E91" w:rsidP="00B91E91" w14:paraId="155437EE" w14:textId="77777777">
            <w:pPr>
              <w:spacing w:line="280" w:lineRule="atLeast"/>
              <w:ind w:left="0"/>
              <w:rPr>
                <w:rFonts w:asciiTheme="majorHAnsi" w:hAnsiTheme="majorHAnsi" w:cstheme="majorHAnsi"/>
                <w:b/>
                <w:color w:val="FFFFFF"/>
              </w:rPr>
            </w:pPr>
            <w:r w:rsidRPr="00B91E91">
              <w:rPr>
                <w:rFonts w:asciiTheme="majorHAnsi" w:hAnsiTheme="majorHAnsi" w:cstheme="majorHAnsi"/>
                <w:b/>
                <w:color w:val="FFFFFF"/>
              </w:rPr>
              <w:t>2016</w:t>
            </w:r>
          </w:p>
        </w:tc>
        <w:tc>
          <w:tcPr>
            <w:tcW w:w="826" w:type="dxa"/>
            <w:shd w:val="clear" w:color="auto" w:fill="006BB7"/>
          </w:tcPr>
          <w:p w:rsidR="00B91E91" w:rsidRPr="00B91E91" w:rsidP="00B91E91" w14:paraId="5AF26CD9" w14:textId="77777777">
            <w:pPr>
              <w:spacing w:line="280" w:lineRule="atLeast"/>
              <w:ind w:left="0"/>
              <w:rPr>
                <w:rFonts w:asciiTheme="majorHAnsi" w:hAnsiTheme="majorHAnsi" w:cstheme="majorHAnsi"/>
                <w:b/>
                <w:color w:val="FFFFFF"/>
              </w:rPr>
            </w:pPr>
            <w:r w:rsidRPr="00B91E91">
              <w:rPr>
                <w:rFonts w:asciiTheme="majorHAnsi" w:hAnsiTheme="majorHAnsi" w:cstheme="majorHAnsi"/>
                <w:b/>
                <w:color w:val="FFFFFF"/>
              </w:rPr>
              <w:t>2017</w:t>
            </w:r>
          </w:p>
        </w:tc>
        <w:tc>
          <w:tcPr>
            <w:tcW w:w="816" w:type="dxa"/>
            <w:shd w:val="clear" w:color="auto" w:fill="006BB7"/>
          </w:tcPr>
          <w:p w:rsidR="00B91E91" w:rsidRPr="00B91E91" w:rsidP="00B91E91" w14:paraId="2146A67E" w14:textId="77777777">
            <w:pPr>
              <w:spacing w:line="280" w:lineRule="atLeast"/>
              <w:ind w:left="0"/>
              <w:rPr>
                <w:rFonts w:asciiTheme="majorHAnsi" w:hAnsiTheme="majorHAnsi" w:cstheme="majorHAnsi"/>
                <w:b/>
                <w:color w:val="FFFFFF"/>
              </w:rPr>
            </w:pPr>
            <w:r w:rsidRPr="00B91E91">
              <w:rPr>
                <w:rFonts w:asciiTheme="majorHAnsi" w:hAnsiTheme="majorHAnsi" w:cstheme="majorHAnsi"/>
                <w:b/>
                <w:color w:val="FFFFFF"/>
              </w:rPr>
              <w:t>2018</w:t>
            </w:r>
          </w:p>
        </w:tc>
        <w:tc>
          <w:tcPr>
            <w:tcW w:w="816" w:type="dxa"/>
            <w:shd w:val="clear" w:color="auto" w:fill="006BB7"/>
          </w:tcPr>
          <w:p w:rsidR="00B91E91" w:rsidRPr="00B91E91" w:rsidP="00B91E91" w14:paraId="2E6DFDC6" w14:textId="77777777">
            <w:pPr>
              <w:spacing w:line="280" w:lineRule="atLeast"/>
              <w:ind w:left="0"/>
              <w:rPr>
                <w:rFonts w:asciiTheme="majorHAnsi" w:hAnsiTheme="majorHAnsi" w:cstheme="majorHAnsi"/>
                <w:b/>
                <w:color w:val="FFFFFF"/>
              </w:rPr>
            </w:pPr>
            <w:r w:rsidRPr="00B91E91">
              <w:rPr>
                <w:rFonts w:asciiTheme="majorHAnsi" w:hAnsiTheme="majorHAnsi" w:cstheme="majorHAnsi"/>
                <w:b/>
                <w:color w:val="FFFFFF"/>
              </w:rPr>
              <w:t>2019</w:t>
            </w:r>
          </w:p>
        </w:tc>
        <w:tc>
          <w:tcPr>
            <w:tcW w:w="777" w:type="dxa"/>
            <w:shd w:val="clear" w:color="auto" w:fill="006BB7"/>
          </w:tcPr>
          <w:p w:rsidR="00B91E91" w:rsidRPr="00B91E91" w:rsidP="00B91E91" w14:paraId="4CAD7224" w14:textId="77777777">
            <w:pPr>
              <w:spacing w:line="280" w:lineRule="atLeast"/>
              <w:ind w:left="0"/>
              <w:rPr>
                <w:rFonts w:asciiTheme="majorHAnsi" w:hAnsiTheme="majorHAnsi" w:cstheme="majorHAnsi"/>
                <w:b/>
                <w:color w:val="FFFFFF"/>
              </w:rPr>
            </w:pPr>
            <w:r w:rsidRPr="00B91E91">
              <w:rPr>
                <w:rFonts w:asciiTheme="majorHAnsi" w:hAnsiTheme="majorHAnsi" w:cstheme="majorHAnsi"/>
                <w:b/>
                <w:color w:val="FFFFFF"/>
              </w:rPr>
              <w:t>2020</w:t>
            </w:r>
          </w:p>
        </w:tc>
        <w:tc>
          <w:tcPr>
            <w:tcW w:w="735" w:type="dxa"/>
            <w:shd w:val="clear" w:color="auto" w:fill="006BB7"/>
          </w:tcPr>
          <w:p w:rsidR="00B91E91" w:rsidRPr="00B91E91" w:rsidP="00B91E91" w14:paraId="3500A76B" w14:textId="77777777">
            <w:pPr>
              <w:spacing w:line="280" w:lineRule="atLeast"/>
              <w:ind w:left="0"/>
              <w:rPr>
                <w:rFonts w:asciiTheme="majorHAnsi" w:hAnsiTheme="majorHAnsi" w:cstheme="majorHAnsi"/>
                <w:b/>
                <w:color w:val="FFFFFF"/>
              </w:rPr>
            </w:pPr>
            <w:r w:rsidRPr="00B91E91">
              <w:rPr>
                <w:rFonts w:asciiTheme="majorHAnsi" w:hAnsiTheme="majorHAnsi" w:cstheme="majorHAnsi"/>
                <w:b/>
                <w:color w:val="FFFFFF"/>
              </w:rPr>
              <w:t>2021</w:t>
            </w:r>
          </w:p>
        </w:tc>
        <w:tc>
          <w:tcPr>
            <w:tcW w:w="661" w:type="dxa"/>
            <w:shd w:val="clear" w:color="auto" w:fill="006BB7"/>
          </w:tcPr>
          <w:p w:rsidR="00B91E91" w:rsidRPr="00B91E91" w:rsidP="00B91E91" w14:paraId="752393A0" w14:textId="77777777">
            <w:pPr>
              <w:spacing w:line="280" w:lineRule="atLeast"/>
              <w:ind w:left="0"/>
              <w:rPr>
                <w:rFonts w:asciiTheme="majorHAnsi" w:hAnsiTheme="majorHAnsi" w:cstheme="majorHAnsi"/>
                <w:b/>
                <w:color w:val="FFFFFF"/>
              </w:rPr>
            </w:pPr>
            <w:r w:rsidRPr="00B91E91">
              <w:rPr>
                <w:rFonts w:asciiTheme="majorHAnsi" w:hAnsiTheme="majorHAnsi" w:cstheme="majorHAnsi"/>
                <w:b/>
                <w:color w:val="FFFFFF"/>
              </w:rPr>
              <w:t>2022</w:t>
            </w:r>
          </w:p>
        </w:tc>
        <w:tc>
          <w:tcPr>
            <w:tcW w:w="884" w:type="dxa"/>
            <w:shd w:val="clear" w:color="auto" w:fill="006BB7"/>
          </w:tcPr>
          <w:p w:rsidR="00B91E91" w:rsidRPr="00B91E91" w:rsidP="00B91E91" w14:paraId="70E36692" w14:textId="77777777">
            <w:pPr>
              <w:spacing w:line="280" w:lineRule="atLeast"/>
              <w:ind w:left="0"/>
              <w:rPr>
                <w:rFonts w:asciiTheme="majorHAnsi" w:hAnsiTheme="majorHAnsi" w:cstheme="majorHAnsi"/>
                <w:b/>
                <w:color w:val="FFFFFF"/>
              </w:rPr>
            </w:pPr>
            <w:r w:rsidRPr="00B91E91">
              <w:rPr>
                <w:rFonts w:asciiTheme="majorHAnsi" w:hAnsiTheme="majorHAnsi" w:cstheme="majorHAnsi"/>
                <w:b/>
                <w:color w:val="FFFFFF"/>
              </w:rPr>
              <w:t>2023</w:t>
            </w:r>
          </w:p>
        </w:tc>
      </w:tr>
      <w:tr w14:paraId="40FC29CA" w14:textId="77777777" w:rsidTr="007E25BF">
        <w:tblPrEx>
          <w:tblW w:w="9039" w:type="dxa"/>
          <w:tblInd w:w="709" w:type="dxa"/>
          <w:tblLook w:val="04A0"/>
        </w:tblPrEx>
        <w:tc>
          <w:tcPr>
            <w:tcW w:w="1098" w:type="dxa"/>
            <w:tcBorders>
              <w:left w:val="single" w:sz="4" w:space="0" w:color="auto"/>
            </w:tcBorders>
          </w:tcPr>
          <w:p w:rsidR="00B91E91" w:rsidRPr="00B91E91" w:rsidP="00B91E91" w14:paraId="4026D01F" w14:textId="77777777">
            <w:pPr>
              <w:spacing w:line="280" w:lineRule="atLeast"/>
              <w:ind w:left="0"/>
              <w:rPr>
                <w:rFonts w:asciiTheme="majorHAnsi" w:hAnsiTheme="majorHAnsi" w:cstheme="majorHAnsi"/>
                <w:color w:val="000000" w:themeColor="text1"/>
              </w:rPr>
            </w:pPr>
            <w:r w:rsidRPr="00B91E91">
              <w:rPr>
                <w:rFonts w:asciiTheme="majorHAnsi" w:hAnsiTheme="majorHAnsi" w:cstheme="majorHAnsi"/>
                <w:color w:val="000000" w:themeColor="text1"/>
              </w:rPr>
              <w:t>CO</w:t>
            </w:r>
            <w:r w:rsidRPr="00B91E91">
              <w:rPr>
                <w:rFonts w:asciiTheme="majorHAnsi" w:hAnsiTheme="majorHAnsi" w:cstheme="majorHAnsi"/>
                <w:color w:val="000000" w:themeColor="text1"/>
                <w:vertAlign w:val="subscript"/>
              </w:rPr>
              <w:t>2</w:t>
            </w:r>
            <w:r w:rsidRPr="00B91E91">
              <w:rPr>
                <w:rFonts w:asciiTheme="majorHAnsi" w:hAnsiTheme="majorHAnsi" w:cstheme="majorHAnsi"/>
                <w:color w:val="000000" w:themeColor="text1"/>
              </w:rPr>
              <w:t xml:space="preserve"> ton</w:t>
            </w:r>
          </w:p>
        </w:tc>
        <w:tc>
          <w:tcPr>
            <w:tcW w:w="774" w:type="dxa"/>
          </w:tcPr>
          <w:p w:rsidR="00B91E91" w:rsidRPr="00B91E91" w:rsidP="00B91E91" w14:paraId="2C0AFA33" w14:textId="77777777">
            <w:pPr>
              <w:spacing w:line="280" w:lineRule="atLeast"/>
              <w:ind w:left="0"/>
              <w:rPr>
                <w:rFonts w:asciiTheme="majorHAnsi" w:hAnsiTheme="majorHAnsi" w:cstheme="majorHAnsi"/>
                <w:color w:val="000000" w:themeColor="text1"/>
              </w:rPr>
            </w:pPr>
            <w:r w:rsidRPr="00B91E91">
              <w:rPr>
                <w:rFonts w:asciiTheme="majorHAnsi" w:hAnsiTheme="majorHAnsi" w:cstheme="majorHAnsi"/>
                <w:color w:val="000000" w:themeColor="text1"/>
              </w:rPr>
              <w:t>423</w:t>
            </w:r>
          </w:p>
        </w:tc>
        <w:tc>
          <w:tcPr>
            <w:tcW w:w="826" w:type="dxa"/>
          </w:tcPr>
          <w:p w:rsidR="00B91E91" w:rsidRPr="00B91E91" w:rsidP="00B91E91" w14:paraId="3C2D2E33" w14:textId="77777777">
            <w:pPr>
              <w:spacing w:line="280" w:lineRule="atLeast"/>
              <w:ind w:left="0"/>
              <w:rPr>
                <w:rFonts w:asciiTheme="majorHAnsi" w:hAnsiTheme="majorHAnsi" w:cstheme="majorHAnsi"/>
                <w:color w:val="000000" w:themeColor="text1"/>
              </w:rPr>
            </w:pPr>
            <w:r w:rsidRPr="00B91E91">
              <w:rPr>
                <w:rFonts w:asciiTheme="majorHAnsi" w:hAnsiTheme="majorHAnsi" w:cstheme="majorHAnsi"/>
                <w:color w:val="000000" w:themeColor="text1"/>
              </w:rPr>
              <w:t>218</w:t>
            </w:r>
          </w:p>
        </w:tc>
        <w:tc>
          <w:tcPr>
            <w:tcW w:w="826" w:type="dxa"/>
          </w:tcPr>
          <w:p w:rsidR="00B91E91" w:rsidRPr="00B91E91" w:rsidP="00B91E91" w14:paraId="2C5232CB" w14:textId="77777777">
            <w:pPr>
              <w:spacing w:line="280" w:lineRule="atLeast"/>
              <w:ind w:left="0"/>
              <w:rPr>
                <w:rFonts w:asciiTheme="majorHAnsi" w:hAnsiTheme="majorHAnsi" w:cstheme="majorHAnsi"/>
                <w:color w:val="000000" w:themeColor="text1"/>
              </w:rPr>
            </w:pPr>
            <w:r w:rsidRPr="00B91E91">
              <w:rPr>
                <w:rFonts w:asciiTheme="majorHAnsi" w:hAnsiTheme="majorHAnsi" w:cstheme="majorHAnsi"/>
                <w:color w:val="000000" w:themeColor="text1"/>
              </w:rPr>
              <w:t>289,9</w:t>
            </w:r>
          </w:p>
        </w:tc>
        <w:tc>
          <w:tcPr>
            <w:tcW w:w="826" w:type="dxa"/>
          </w:tcPr>
          <w:p w:rsidR="00B91E91" w:rsidRPr="00B91E91" w:rsidP="00B91E91" w14:paraId="68736E89" w14:textId="77777777">
            <w:pPr>
              <w:spacing w:line="280" w:lineRule="atLeast"/>
              <w:ind w:left="0"/>
              <w:rPr>
                <w:rFonts w:asciiTheme="majorHAnsi" w:hAnsiTheme="majorHAnsi" w:cstheme="majorHAnsi"/>
                <w:color w:val="000000" w:themeColor="text1"/>
              </w:rPr>
            </w:pPr>
            <w:r w:rsidRPr="00B91E91">
              <w:rPr>
                <w:rFonts w:asciiTheme="majorHAnsi" w:hAnsiTheme="majorHAnsi" w:cstheme="majorHAnsi"/>
                <w:color w:val="000000" w:themeColor="text1"/>
              </w:rPr>
              <w:t>264,1</w:t>
            </w:r>
          </w:p>
        </w:tc>
        <w:tc>
          <w:tcPr>
            <w:tcW w:w="816" w:type="dxa"/>
          </w:tcPr>
          <w:p w:rsidR="00B91E91" w:rsidRPr="00B91E91" w:rsidP="00B91E91" w14:paraId="2F6460FA" w14:textId="77777777">
            <w:pPr>
              <w:spacing w:line="280" w:lineRule="atLeast"/>
              <w:ind w:left="0"/>
              <w:rPr>
                <w:rFonts w:asciiTheme="majorHAnsi" w:hAnsiTheme="majorHAnsi" w:cstheme="majorHAnsi"/>
                <w:color w:val="000000" w:themeColor="text1"/>
              </w:rPr>
            </w:pPr>
            <w:r w:rsidRPr="00B91E91">
              <w:rPr>
                <w:rFonts w:asciiTheme="majorHAnsi" w:hAnsiTheme="majorHAnsi" w:cstheme="majorHAnsi"/>
                <w:color w:val="000000" w:themeColor="text1"/>
              </w:rPr>
              <w:t>217,2</w:t>
            </w:r>
          </w:p>
        </w:tc>
        <w:tc>
          <w:tcPr>
            <w:tcW w:w="816" w:type="dxa"/>
          </w:tcPr>
          <w:p w:rsidR="00B91E91" w:rsidRPr="00B91E91" w:rsidP="00B91E91" w14:paraId="38E91D2E" w14:textId="77777777">
            <w:pPr>
              <w:spacing w:line="280" w:lineRule="atLeast"/>
              <w:ind w:left="0"/>
              <w:rPr>
                <w:rFonts w:asciiTheme="majorHAnsi" w:hAnsiTheme="majorHAnsi" w:cstheme="majorHAnsi"/>
                <w:color w:val="000000" w:themeColor="text1"/>
              </w:rPr>
            </w:pPr>
            <w:r w:rsidRPr="00B91E91">
              <w:rPr>
                <w:rFonts w:asciiTheme="majorHAnsi" w:hAnsiTheme="majorHAnsi" w:cstheme="majorHAnsi"/>
                <w:color w:val="000000" w:themeColor="text1"/>
              </w:rPr>
              <w:t>149,8</w:t>
            </w:r>
          </w:p>
        </w:tc>
        <w:tc>
          <w:tcPr>
            <w:tcW w:w="777" w:type="dxa"/>
          </w:tcPr>
          <w:p w:rsidR="00B91E91" w:rsidRPr="00B91E91" w:rsidP="00B91E91" w14:paraId="621136B0" w14:textId="77777777">
            <w:pPr>
              <w:spacing w:line="280" w:lineRule="atLeast"/>
              <w:ind w:left="0"/>
              <w:rPr>
                <w:rFonts w:asciiTheme="majorHAnsi" w:hAnsiTheme="majorHAnsi" w:cstheme="majorHAnsi"/>
                <w:color w:val="000000" w:themeColor="text1"/>
              </w:rPr>
            </w:pPr>
            <w:r w:rsidRPr="00B91E91">
              <w:rPr>
                <w:rFonts w:asciiTheme="majorHAnsi" w:hAnsiTheme="majorHAnsi" w:cstheme="majorHAnsi"/>
                <w:color w:val="000000" w:themeColor="text1"/>
              </w:rPr>
              <w:t>83,4</w:t>
            </w:r>
          </w:p>
        </w:tc>
        <w:tc>
          <w:tcPr>
            <w:tcW w:w="735" w:type="dxa"/>
          </w:tcPr>
          <w:p w:rsidR="00B91E91" w:rsidRPr="00B91E91" w:rsidP="00B91E91" w14:paraId="496BFAFE" w14:textId="77777777">
            <w:pPr>
              <w:spacing w:line="280" w:lineRule="atLeast"/>
              <w:ind w:left="0"/>
              <w:rPr>
                <w:rFonts w:asciiTheme="majorHAnsi" w:hAnsiTheme="majorHAnsi" w:cstheme="majorHAnsi"/>
                <w:color w:val="000000" w:themeColor="text1"/>
              </w:rPr>
            </w:pPr>
            <w:r w:rsidRPr="00B91E91">
              <w:rPr>
                <w:rFonts w:asciiTheme="majorHAnsi" w:hAnsiTheme="majorHAnsi" w:cstheme="majorHAnsi"/>
                <w:color w:val="000000" w:themeColor="text1"/>
              </w:rPr>
              <w:t>88,7</w:t>
            </w:r>
          </w:p>
        </w:tc>
        <w:tc>
          <w:tcPr>
            <w:tcW w:w="661" w:type="dxa"/>
          </w:tcPr>
          <w:p w:rsidR="00B91E91" w:rsidRPr="00B91E91" w:rsidP="00B91E91" w14:paraId="4E88C22E" w14:textId="77777777">
            <w:pPr>
              <w:spacing w:line="280" w:lineRule="atLeast"/>
              <w:ind w:left="0"/>
              <w:rPr>
                <w:rFonts w:asciiTheme="majorHAnsi" w:hAnsiTheme="majorHAnsi" w:cstheme="majorHAnsi"/>
                <w:color w:val="000000" w:themeColor="text1"/>
              </w:rPr>
            </w:pPr>
            <w:r w:rsidRPr="00B91E91">
              <w:rPr>
                <w:rFonts w:asciiTheme="majorHAnsi" w:hAnsiTheme="majorHAnsi" w:cstheme="majorHAnsi"/>
                <w:color w:val="000000" w:themeColor="text1"/>
              </w:rPr>
              <w:t>92,7</w:t>
            </w:r>
          </w:p>
        </w:tc>
        <w:tc>
          <w:tcPr>
            <w:tcW w:w="884" w:type="dxa"/>
          </w:tcPr>
          <w:p w:rsidR="00B91E91" w:rsidRPr="00B91E91" w:rsidP="00B91E91" w14:paraId="6F8E4BBB" w14:textId="77777777">
            <w:pPr>
              <w:spacing w:line="280" w:lineRule="atLeast"/>
              <w:ind w:left="0"/>
              <w:rPr>
                <w:rFonts w:asciiTheme="majorHAnsi" w:hAnsiTheme="majorHAnsi" w:cstheme="majorHAnsi"/>
                <w:color w:val="000000" w:themeColor="text1"/>
              </w:rPr>
            </w:pPr>
            <w:r w:rsidRPr="00B91E91">
              <w:rPr>
                <w:rFonts w:asciiTheme="majorHAnsi" w:hAnsiTheme="majorHAnsi" w:cstheme="majorHAnsi"/>
                <w:color w:val="000000" w:themeColor="text1"/>
              </w:rPr>
              <w:t>90,4</w:t>
            </w:r>
          </w:p>
        </w:tc>
      </w:tr>
      <w:tr w14:paraId="4CBB09FD" w14:textId="77777777" w:rsidTr="007E25BF">
        <w:tblPrEx>
          <w:tblW w:w="9039" w:type="dxa"/>
          <w:tblInd w:w="709" w:type="dxa"/>
          <w:tblLook w:val="04A0"/>
        </w:tblPrEx>
        <w:tc>
          <w:tcPr>
            <w:tcW w:w="1098" w:type="dxa"/>
            <w:tcBorders>
              <w:left w:val="single" w:sz="4" w:space="0" w:color="auto"/>
            </w:tcBorders>
          </w:tcPr>
          <w:p w:rsidR="00B91E91" w:rsidRPr="00B91E91" w:rsidP="00B91E91" w14:paraId="24DBF0BE" w14:textId="77777777">
            <w:pPr>
              <w:spacing w:line="280" w:lineRule="atLeast"/>
              <w:ind w:left="0"/>
              <w:rPr>
                <w:rFonts w:asciiTheme="majorHAnsi" w:hAnsiTheme="majorHAnsi" w:cstheme="majorHAnsi"/>
                <w:color w:val="000000" w:themeColor="text1"/>
              </w:rPr>
            </w:pPr>
            <w:r w:rsidRPr="00B91E91">
              <w:rPr>
                <w:rFonts w:asciiTheme="majorHAnsi" w:hAnsiTheme="majorHAnsi" w:cstheme="majorHAnsi"/>
                <w:color w:val="000000" w:themeColor="text1"/>
              </w:rPr>
              <w:t>CO</w:t>
            </w:r>
            <w:r w:rsidRPr="00B91E91">
              <w:rPr>
                <w:rFonts w:asciiTheme="majorHAnsi" w:hAnsiTheme="majorHAnsi" w:cstheme="majorHAnsi"/>
                <w:color w:val="000000" w:themeColor="text1"/>
                <w:vertAlign w:val="subscript"/>
              </w:rPr>
              <w:t xml:space="preserve">2 </w:t>
            </w:r>
            <w:r w:rsidRPr="00B91E91">
              <w:rPr>
                <w:rFonts w:asciiTheme="majorHAnsi" w:hAnsiTheme="majorHAnsi" w:cstheme="majorHAnsi"/>
                <w:color w:val="000000" w:themeColor="text1"/>
              </w:rPr>
              <w:t>Ton/FTE</w:t>
            </w:r>
          </w:p>
        </w:tc>
        <w:tc>
          <w:tcPr>
            <w:tcW w:w="774" w:type="dxa"/>
          </w:tcPr>
          <w:p w:rsidR="00B91E91" w:rsidRPr="00B91E91" w:rsidP="00B91E91" w14:paraId="24AF7201" w14:textId="77777777">
            <w:pPr>
              <w:spacing w:line="280" w:lineRule="atLeast"/>
              <w:ind w:left="0"/>
              <w:rPr>
                <w:rFonts w:asciiTheme="majorHAnsi" w:hAnsiTheme="majorHAnsi" w:cstheme="majorHAnsi"/>
                <w:color w:val="000000" w:themeColor="text1"/>
              </w:rPr>
            </w:pPr>
            <w:r w:rsidRPr="00B91E91">
              <w:rPr>
                <w:rFonts w:asciiTheme="majorHAnsi" w:hAnsiTheme="majorHAnsi" w:cstheme="majorHAnsi"/>
                <w:color w:val="000000" w:themeColor="text1"/>
              </w:rPr>
              <w:t>2,22</w:t>
            </w:r>
          </w:p>
        </w:tc>
        <w:tc>
          <w:tcPr>
            <w:tcW w:w="826" w:type="dxa"/>
          </w:tcPr>
          <w:p w:rsidR="00B91E91" w:rsidRPr="00B91E91" w:rsidP="00B91E91" w14:paraId="79B5670D" w14:textId="77777777">
            <w:pPr>
              <w:spacing w:line="280" w:lineRule="atLeast"/>
              <w:ind w:left="0"/>
              <w:rPr>
                <w:rFonts w:asciiTheme="majorHAnsi" w:hAnsiTheme="majorHAnsi" w:cstheme="majorHAnsi"/>
                <w:color w:val="000000" w:themeColor="text1"/>
              </w:rPr>
            </w:pPr>
            <w:r w:rsidRPr="00B91E91">
              <w:rPr>
                <w:rFonts w:asciiTheme="majorHAnsi" w:hAnsiTheme="majorHAnsi" w:cstheme="majorHAnsi"/>
                <w:color w:val="000000" w:themeColor="text1"/>
              </w:rPr>
              <w:t>1,039</w:t>
            </w:r>
          </w:p>
        </w:tc>
        <w:tc>
          <w:tcPr>
            <w:tcW w:w="826" w:type="dxa"/>
          </w:tcPr>
          <w:p w:rsidR="00B91E91" w:rsidRPr="00B91E91" w:rsidP="00B91E91" w14:paraId="3F3F63FF" w14:textId="77777777">
            <w:pPr>
              <w:spacing w:line="280" w:lineRule="atLeast"/>
              <w:ind w:left="0"/>
              <w:rPr>
                <w:rFonts w:asciiTheme="majorHAnsi" w:hAnsiTheme="majorHAnsi" w:cstheme="majorHAnsi"/>
                <w:color w:val="000000" w:themeColor="text1"/>
              </w:rPr>
            </w:pPr>
            <w:r w:rsidRPr="00B91E91">
              <w:rPr>
                <w:rFonts w:asciiTheme="majorHAnsi" w:hAnsiTheme="majorHAnsi" w:cstheme="majorHAnsi"/>
                <w:color w:val="000000" w:themeColor="text1"/>
              </w:rPr>
              <w:t>1,30</w:t>
            </w:r>
          </w:p>
        </w:tc>
        <w:tc>
          <w:tcPr>
            <w:tcW w:w="826" w:type="dxa"/>
          </w:tcPr>
          <w:p w:rsidR="00B91E91" w:rsidRPr="00B91E91" w:rsidP="00B91E91" w14:paraId="7DEBF44A" w14:textId="77777777">
            <w:pPr>
              <w:spacing w:line="280" w:lineRule="atLeast"/>
              <w:ind w:left="0"/>
              <w:rPr>
                <w:rFonts w:asciiTheme="majorHAnsi" w:hAnsiTheme="majorHAnsi" w:cstheme="majorHAnsi"/>
                <w:color w:val="000000" w:themeColor="text1"/>
              </w:rPr>
            </w:pPr>
            <w:r w:rsidRPr="00B91E91">
              <w:rPr>
                <w:rFonts w:asciiTheme="majorHAnsi" w:hAnsiTheme="majorHAnsi" w:cstheme="majorHAnsi"/>
                <w:color w:val="000000" w:themeColor="text1"/>
              </w:rPr>
              <w:t>1,14</w:t>
            </w:r>
          </w:p>
        </w:tc>
        <w:tc>
          <w:tcPr>
            <w:tcW w:w="816" w:type="dxa"/>
          </w:tcPr>
          <w:p w:rsidR="00B91E91" w:rsidRPr="00B91E91" w:rsidP="00B91E91" w14:paraId="6007C619" w14:textId="77777777">
            <w:pPr>
              <w:spacing w:line="280" w:lineRule="atLeast"/>
              <w:ind w:left="0"/>
              <w:rPr>
                <w:rFonts w:asciiTheme="majorHAnsi" w:hAnsiTheme="majorHAnsi" w:cstheme="majorHAnsi"/>
                <w:color w:val="000000" w:themeColor="text1"/>
              </w:rPr>
            </w:pPr>
            <w:r w:rsidRPr="00B91E91">
              <w:rPr>
                <w:rFonts w:asciiTheme="majorHAnsi" w:hAnsiTheme="majorHAnsi" w:cstheme="majorHAnsi"/>
                <w:color w:val="000000" w:themeColor="text1"/>
              </w:rPr>
              <w:t>1,00</w:t>
            </w:r>
          </w:p>
        </w:tc>
        <w:tc>
          <w:tcPr>
            <w:tcW w:w="816" w:type="dxa"/>
          </w:tcPr>
          <w:p w:rsidR="00B91E91" w:rsidRPr="00B91E91" w:rsidP="00B91E91" w14:paraId="254799CE" w14:textId="77777777">
            <w:pPr>
              <w:spacing w:line="280" w:lineRule="atLeast"/>
              <w:ind w:left="0"/>
              <w:rPr>
                <w:rFonts w:asciiTheme="majorHAnsi" w:hAnsiTheme="majorHAnsi" w:cstheme="majorHAnsi"/>
                <w:color w:val="000000" w:themeColor="text1"/>
              </w:rPr>
            </w:pPr>
            <w:r w:rsidRPr="00B91E91">
              <w:rPr>
                <w:rFonts w:asciiTheme="majorHAnsi" w:hAnsiTheme="majorHAnsi" w:cstheme="majorHAnsi"/>
                <w:color w:val="000000" w:themeColor="text1"/>
              </w:rPr>
              <w:t>0,78</w:t>
            </w:r>
          </w:p>
        </w:tc>
        <w:tc>
          <w:tcPr>
            <w:tcW w:w="777" w:type="dxa"/>
          </w:tcPr>
          <w:p w:rsidR="00B91E91" w:rsidRPr="00B91E91" w:rsidP="00B91E91" w14:paraId="46E43CD1" w14:textId="77777777">
            <w:pPr>
              <w:spacing w:line="280" w:lineRule="atLeast"/>
              <w:ind w:left="0"/>
              <w:rPr>
                <w:rFonts w:asciiTheme="majorHAnsi" w:hAnsiTheme="majorHAnsi" w:cstheme="majorHAnsi"/>
                <w:color w:val="000000" w:themeColor="text1"/>
              </w:rPr>
            </w:pPr>
            <w:r w:rsidRPr="00B91E91">
              <w:rPr>
                <w:rFonts w:asciiTheme="majorHAnsi" w:hAnsiTheme="majorHAnsi" w:cstheme="majorHAnsi"/>
                <w:color w:val="000000" w:themeColor="text1"/>
              </w:rPr>
              <w:t>0,45</w:t>
            </w:r>
          </w:p>
        </w:tc>
        <w:tc>
          <w:tcPr>
            <w:tcW w:w="735" w:type="dxa"/>
          </w:tcPr>
          <w:p w:rsidR="00B91E91" w:rsidRPr="00B91E91" w:rsidP="00B91E91" w14:paraId="3CFDF49E" w14:textId="77777777">
            <w:pPr>
              <w:spacing w:line="280" w:lineRule="atLeast"/>
              <w:ind w:left="0"/>
              <w:rPr>
                <w:rFonts w:asciiTheme="majorHAnsi" w:hAnsiTheme="majorHAnsi" w:cstheme="majorHAnsi"/>
                <w:color w:val="000000" w:themeColor="text1"/>
              </w:rPr>
            </w:pPr>
            <w:r w:rsidRPr="00B91E91">
              <w:rPr>
                <w:rFonts w:asciiTheme="majorHAnsi" w:hAnsiTheme="majorHAnsi" w:cstheme="majorHAnsi"/>
                <w:color w:val="000000" w:themeColor="text1"/>
              </w:rPr>
              <w:t>0,51</w:t>
            </w:r>
          </w:p>
        </w:tc>
        <w:tc>
          <w:tcPr>
            <w:tcW w:w="661" w:type="dxa"/>
          </w:tcPr>
          <w:p w:rsidR="00B91E91" w:rsidRPr="00B91E91" w:rsidP="00B91E91" w14:paraId="759E314E" w14:textId="77777777">
            <w:pPr>
              <w:spacing w:line="280" w:lineRule="atLeast"/>
              <w:ind w:left="0"/>
              <w:rPr>
                <w:rFonts w:asciiTheme="majorHAnsi" w:hAnsiTheme="majorHAnsi" w:cstheme="majorHAnsi"/>
                <w:color w:val="000000" w:themeColor="text1"/>
              </w:rPr>
            </w:pPr>
            <w:r w:rsidRPr="00B91E91">
              <w:rPr>
                <w:rFonts w:asciiTheme="majorHAnsi" w:hAnsiTheme="majorHAnsi" w:cstheme="majorHAnsi"/>
                <w:color w:val="000000" w:themeColor="text1"/>
              </w:rPr>
              <w:t>0,56</w:t>
            </w:r>
          </w:p>
        </w:tc>
        <w:tc>
          <w:tcPr>
            <w:tcW w:w="884" w:type="dxa"/>
          </w:tcPr>
          <w:p w:rsidR="00B91E91" w:rsidRPr="00B91E91" w:rsidP="00B91E91" w14:paraId="50D66A5B" w14:textId="77777777">
            <w:pPr>
              <w:spacing w:line="280" w:lineRule="atLeast"/>
              <w:ind w:left="0"/>
              <w:rPr>
                <w:rFonts w:asciiTheme="majorHAnsi" w:hAnsiTheme="majorHAnsi" w:cstheme="majorHAnsi"/>
                <w:color w:val="000000" w:themeColor="text1"/>
              </w:rPr>
            </w:pPr>
            <w:r w:rsidRPr="00B91E91">
              <w:rPr>
                <w:rFonts w:asciiTheme="majorHAnsi" w:hAnsiTheme="majorHAnsi" w:cstheme="majorHAnsi"/>
                <w:color w:val="000000" w:themeColor="text1"/>
              </w:rPr>
              <w:t>0,55</w:t>
            </w:r>
          </w:p>
        </w:tc>
      </w:tr>
    </w:tbl>
    <w:p w:rsidR="00B91E91" w:rsidRPr="00B91E91" w:rsidP="00B91E91" w14:paraId="3E7AFC16" w14:textId="77777777">
      <w:pPr>
        <w:keepNext/>
        <w:keepLines/>
        <w:spacing w:line="280" w:lineRule="atLeast"/>
        <w:ind w:left="709"/>
        <w:rPr>
          <w:rFonts w:eastAsia="MyriadPro-Light" w:asciiTheme="majorHAnsi" w:hAnsiTheme="majorHAnsi" w:cstheme="majorHAnsi"/>
          <w:b/>
          <w:bCs/>
          <w:color w:val="006BB7" w:themeColor="text2"/>
          <w:sz w:val="18"/>
          <w:szCs w:val="18"/>
          <w:lang w:val="en-US"/>
        </w:rPr>
      </w:pPr>
      <w:bookmarkStart w:id="202" w:name="_Hlk122682635"/>
      <w:r w:rsidRPr="00B91E91">
        <w:rPr>
          <w:rFonts w:eastAsia="MyriadPro-Light" w:asciiTheme="majorHAnsi" w:hAnsiTheme="majorHAnsi" w:cstheme="majorHAnsi"/>
          <w:b/>
          <w:bCs/>
          <w:color w:val="006BB7" w:themeColor="text2"/>
          <w:sz w:val="18"/>
          <w:szCs w:val="18"/>
          <w:lang w:val="en-US"/>
        </w:rPr>
        <w:t>Table 7.2 Realisation CO</w:t>
      </w:r>
      <w:r w:rsidRPr="00B91E91">
        <w:rPr>
          <w:rFonts w:eastAsia="MyriadPro-Light" w:asciiTheme="majorHAnsi" w:hAnsiTheme="majorHAnsi" w:cstheme="majorHAnsi"/>
          <w:b/>
          <w:bCs/>
          <w:color w:val="006BB7" w:themeColor="text2"/>
          <w:sz w:val="18"/>
          <w:szCs w:val="18"/>
          <w:vertAlign w:val="subscript"/>
          <w:lang w:val="en-US"/>
        </w:rPr>
        <w:t>2</w:t>
      </w:r>
      <w:r w:rsidRPr="00B91E91">
        <w:rPr>
          <w:rFonts w:eastAsia="MyriadPro-Light" w:asciiTheme="majorHAnsi" w:hAnsiTheme="majorHAnsi" w:cstheme="majorHAnsi"/>
          <w:b/>
          <w:bCs/>
          <w:color w:val="006BB7" w:themeColor="text2"/>
          <w:sz w:val="18"/>
          <w:szCs w:val="18"/>
          <w:lang w:val="en-US"/>
        </w:rPr>
        <w:t xml:space="preserve"> footprint</w:t>
      </w:r>
    </w:p>
    <w:bookmarkEnd w:id="201"/>
    <w:bookmarkEnd w:id="202"/>
    <w:p w:rsidR="00B91E91" w:rsidRPr="00B91E91" w:rsidP="00B91E91" w14:paraId="0F25B548" w14:textId="77777777">
      <w:pPr>
        <w:spacing w:after="130" w:line="280" w:lineRule="atLeast"/>
        <w:rPr>
          <w:rFonts w:asciiTheme="majorHAnsi" w:hAnsiTheme="majorHAnsi" w:cstheme="majorHAnsi"/>
          <w:color w:val="000000" w:themeColor="text1"/>
          <w:lang w:val="en-US"/>
        </w:rPr>
      </w:pPr>
      <w:r w:rsidRPr="00B91E91">
        <w:rPr>
          <w:rFonts w:cs="Arial"/>
          <w:color w:val="000000" w:themeColor="text1"/>
          <w:lang w:val="en-US"/>
        </w:rPr>
        <w:br/>
      </w:r>
      <w:r w:rsidRPr="00B91E91">
        <w:rPr>
          <w:rFonts w:asciiTheme="majorHAnsi" w:hAnsiTheme="majorHAnsi" w:cstheme="majorHAnsi"/>
          <w:color w:val="000000" w:themeColor="text1"/>
          <w:lang w:val="en-US"/>
        </w:rPr>
        <w:t>In 2023 we travelled more by train and airplane. On the travel by plane we see an increase of 5,5 CO</w:t>
      </w:r>
      <w:r w:rsidRPr="00B91E91">
        <w:rPr>
          <w:rFonts w:asciiTheme="majorHAnsi" w:hAnsiTheme="majorHAnsi" w:cstheme="majorHAnsi"/>
          <w:color w:val="000000" w:themeColor="text1"/>
          <w:vertAlign w:val="subscript"/>
          <w:lang w:val="en-US"/>
        </w:rPr>
        <w:t>2</w:t>
      </w:r>
      <w:r w:rsidRPr="00B91E91">
        <w:rPr>
          <w:rFonts w:asciiTheme="majorHAnsi" w:hAnsiTheme="majorHAnsi" w:cstheme="majorHAnsi"/>
          <w:color w:val="000000" w:themeColor="text1"/>
          <w:lang w:val="en-US"/>
        </w:rPr>
        <w:t xml:space="preserve"> tons. The traveling by train increased with 1,0 CO</w:t>
      </w:r>
      <w:r w:rsidRPr="00B91E91">
        <w:rPr>
          <w:rFonts w:asciiTheme="majorHAnsi" w:hAnsiTheme="majorHAnsi" w:cstheme="majorHAnsi"/>
          <w:color w:val="000000" w:themeColor="text1"/>
          <w:vertAlign w:val="subscript"/>
          <w:lang w:val="en-US"/>
        </w:rPr>
        <w:t>2</w:t>
      </w:r>
      <w:r w:rsidRPr="00B91E91">
        <w:rPr>
          <w:rFonts w:asciiTheme="majorHAnsi" w:hAnsiTheme="majorHAnsi" w:cstheme="majorHAnsi"/>
          <w:color w:val="000000" w:themeColor="text1"/>
          <w:lang w:val="en-US"/>
        </w:rPr>
        <w:t xml:space="preserve"> ton. From 2023 on we mention the international train travels separately from the national train travels. </w:t>
      </w:r>
    </w:p>
    <w:p w:rsidR="00B91E91" w:rsidRPr="00B91E91" w:rsidP="00B91E91" w14:paraId="34A8441A" w14:textId="77777777">
      <w:pPr>
        <w:spacing w:after="130" w:line="280" w:lineRule="atLeast"/>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The travel by car has been decreased by 0,2 and 4,6 CO</w:t>
      </w:r>
      <w:r w:rsidRPr="00B91E91">
        <w:rPr>
          <w:rFonts w:asciiTheme="majorHAnsi" w:hAnsiTheme="majorHAnsi" w:cstheme="majorHAnsi"/>
          <w:color w:val="000000" w:themeColor="text1"/>
          <w:vertAlign w:val="subscript"/>
          <w:lang w:val="en-US"/>
        </w:rPr>
        <w:t xml:space="preserve">2 </w:t>
      </w:r>
      <w:r w:rsidRPr="00B91E91">
        <w:rPr>
          <w:rFonts w:asciiTheme="majorHAnsi" w:hAnsiTheme="majorHAnsi" w:cstheme="majorHAnsi"/>
          <w:color w:val="000000" w:themeColor="text1"/>
          <w:lang w:val="en-US"/>
        </w:rPr>
        <w:t>tons.</w:t>
      </w:r>
    </w:p>
    <w:p w:rsidR="00B91E91" w:rsidRPr="00B91E91" w:rsidP="00B91E91" w14:paraId="36497515" w14:textId="77777777">
      <w:pPr>
        <w:spacing w:after="130" w:line="280" w:lineRule="atLeast"/>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From the beginning of 2022, the office is relocated to a smaller and more efficient building also with sun panels. Also from the beginning of 2023 the temperature setting in the building went down from 21 to 19 degrees. Therefore the heating energy decreas</w:t>
      </w:r>
      <w:r w:rsidRPr="00B91E91">
        <w:rPr>
          <w:rFonts w:asciiTheme="majorHAnsi" w:hAnsiTheme="majorHAnsi" w:cstheme="majorHAnsi"/>
          <w:color w:val="000000" w:themeColor="text1"/>
          <w:lang w:val="en-US"/>
        </w:rPr>
        <w:t>ed with 4,0 CO</w:t>
      </w:r>
      <w:r w:rsidRPr="00B91E91">
        <w:rPr>
          <w:rFonts w:asciiTheme="majorHAnsi" w:hAnsiTheme="majorHAnsi" w:cstheme="majorHAnsi"/>
          <w:color w:val="000000" w:themeColor="text1"/>
          <w:vertAlign w:val="subscript"/>
          <w:lang w:val="en-US"/>
        </w:rPr>
        <w:t>2</w:t>
      </w:r>
      <w:r w:rsidRPr="00B91E91">
        <w:rPr>
          <w:rFonts w:asciiTheme="majorHAnsi" w:hAnsiTheme="majorHAnsi" w:cstheme="majorHAnsi"/>
          <w:color w:val="000000" w:themeColor="text1"/>
          <w:lang w:val="en-US"/>
        </w:rPr>
        <w:t xml:space="preserve"> tons.</w:t>
      </w:r>
    </w:p>
    <w:p w:rsidR="00B91E91" w:rsidRPr="00B91E91" w:rsidP="00B91E91" w14:paraId="3B1D8617" w14:textId="77777777">
      <w:pPr>
        <w:spacing w:after="130" w:line="280" w:lineRule="atLeast"/>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 xml:space="preserve">Due to more tenants in the building the total electricity usage increased and therefore also we see an increase for Ricardo Nederland with almost 12.002 kWh. There are no other explanations for this increase to be mentioned. </w:t>
      </w:r>
    </w:p>
    <w:p w:rsidR="00B91E91" w:rsidRPr="00B91E91" w:rsidP="00B91E91" w14:paraId="76ADE390" w14:textId="77777777">
      <w:pPr>
        <w:spacing w:after="130" w:line="280" w:lineRule="atLeast"/>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Also for</w:t>
      </w:r>
      <w:r w:rsidRPr="00B91E91">
        <w:rPr>
          <w:rFonts w:asciiTheme="majorHAnsi" w:hAnsiTheme="majorHAnsi" w:cstheme="majorHAnsi"/>
          <w:color w:val="000000" w:themeColor="text1"/>
          <w:lang w:val="en-US"/>
        </w:rPr>
        <w:t xml:space="preserve"> the period until 2025 the objective related to ‘Green Energy’ is to maintain the supply of electricity based on green wind energy and thus an emission factor of 0.</w:t>
      </w:r>
    </w:p>
    <w:p w:rsidR="00B91E91" w:rsidRPr="00B91E91" w:rsidP="00B91E91" w14:paraId="080008E5" w14:textId="77777777">
      <w:pPr>
        <w:spacing w:after="130" w:line="280" w:lineRule="atLeast"/>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The conclusion is that in 2023 the CO</w:t>
      </w:r>
      <w:r w:rsidRPr="00B91E91">
        <w:rPr>
          <w:rFonts w:asciiTheme="majorHAnsi" w:hAnsiTheme="majorHAnsi" w:cstheme="majorHAnsi"/>
          <w:color w:val="000000" w:themeColor="text1"/>
          <w:vertAlign w:val="subscript"/>
          <w:lang w:val="en-US"/>
        </w:rPr>
        <w:t>2</w:t>
      </w:r>
      <w:r w:rsidRPr="00B91E91">
        <w:rPr>
          <w:rFonts w:asciiTheme="majorHAnsi" w:hAnsiTheme="majorHAnsi" w:cstheme="majorHAnsi"/>
          <w:color w:val="000000" w:themeColor="text1"/>
          <w:lang w:val="en-US"/>
        </w:rPr>
        <w:t xml:space="preserve"> emissions per FTE have decreased with 0,01 CO</w:t>
      </w:r>
      <w:r w:rsidRPr="00B91E91">
        <w:rPr>
          <w:rFonts w:asciiTheme="majorHAnsi" w:hAnsiTheme="majorHAnsi" w:cstheme="majorHAnsi"/>
          <w:color w:val="000000" w:themeColor="text1"/>
          <w:vertAlign w:val="subscript"/>
          <w:lang w:val="en-US"/>
        </w:rPr>
        <w:t xml:space="preserve">2 </w:t>
      </w:r>
      <w:r w:rsidRPr="00B91E91">
        <w:rPr>
          <w:rFonts w:asciiTheme="majorHAnsi" w:hAnsiTheme="majorHAnsi" w:cstheme="majorHAnsi"/>
          <w:color w:val="000000" w:themeColor="text1"/>
          <w:lang w:val="en-US"/>
        </w:rPr>
        <w:t>ton/F</w:t>
      </w:r>
      <w:r w:rsidRPr="00B91E91">
        <w:rPr>
          <w:rFonts w:asciiTheme="majorHAnsi" w:hAnsiTheme="majorHAnsi" w:cstheme="majorHAnsi"/>
          <w:color w:val="000000" w:themeColor="text1"/>
          <w:lang w:val="en-US"/>
        </w:rPr>
        <w:t xml:space="preserve">TE compared to 2022. </w:t>
      </w:r>
    </w:p>
    <w:p w:rsidR="00B91E91" w:rsidRPr="00B91E91" w:rsidP="00B91E91" w14:paraId="0461FD28" w14:textId="77777777">
      <w:pPr>
        <w:keepNext/>
        <w:keepLines/>
        <w:numPr>
          <w:ilvl w:val="1"/>
          <w:numId w:val="15"/>
        </w:numPr>
        <w:spacing w:before="260" w:after="130" w:line="257" w:lineRule="auto"/>
        <w:outlineLvl w:val="1"/>
        <w:rPr>
          <w:rFonts w:asciiTheme="majorHAnsi" w:eastAsiaTheme="majorEastAsia" w:hAnsiTheme="majorHAnsi" w:cstheme="majorHAnsi"/>
          <w:b/>
          <w:bCs/>
          <w:color w:val="006BB7" w:themeColor="text2"/>
          <w:sz w:val="26"/>
          <w:szCs w:val="26"/>
          <w:lang w:val="en-US"/>
        </w:rPr>
      </w:pPr>
      <w:bookmarkStart w:id="203" w:name="_Toc456179781"/>
      <w:bookmarkStart w:id="204" w:name="_Toc516495064"/>
      <w:bookmarkStart w:id="205" w:name="_Toc161060684"/>
      <w:r w:rsidRPr="00B91E91">
        <w:rPr>
          <w:rFonts w:asciiTheme="majorHAnsi" w:eastAsiaTheme="majorEastAsia" w:hAnsiTheme="majorHAnsi" w:cstheme="majorHAnsi"/>
          <w:b/>
          <w:bCs/>
          <w:color w:val="006BB7" w:themeColor="text2"/>
          <w:sz w:val="26"/>
          <w:szCs w:val="26"/>
          <w:lang w:val="en-US"/>
        </w:rPr>
        <w:t>CO</w:t>
      </w:r>
      <w:r w:rsidRPr="00B91E91">
        <w:rPr>
          <w:rFonts w:asciiTheme="majorHAnsi" w:eastAsiaTheme="majorEastAsia" w:hAnsiTheme="majorHAnsi" w:cstheme="majorHAnsi"/>
          <w:b/>
          <w:bCs/>
          <w:color w:val="006BB7" w:themeColor="text2"/>
          <w:sz w:val="26"/>
          <w:szCs w:val="26"/>
          <w:vertAlign w:val="subscript"/>
          <w:lang w:val="en-US"/>
        </w:rPr>
        <w:t>2</w:t>
      </w:r>
      <w:r w:rsidRPr="00B91E91">
        <w:rPr>
          <w:rFonts w:asciiTheme="majorHAnsi" w:eastAsiaTheme="majorEastAsia" w:hAnsiTheme="majorHAnsi" w:cstheme="majorHAnsi"/>
          <w:b/>
          <w:bCs/>
          <w:color w:val="006BB7" w:themeColor="text2"/>
          <w:sz w:val="26"/>
          <w:szCs w:val="26"/>
          <w:lang w:val="en-US"/>
        </w:rPr>
        <w:t xml:space="preserve"> Performance Ladder from level 3 to level 5</w:t>
      </w:r>
      <w:bookmarkEnd w:id="203"/>
      <w:bookmarkEnd w:id="204"/>
      <w:bookmarkEnd w:id="205"/>
    </w:p>
    <w:p w:rsidR="00B91E91" w:rsidRPr="00B91E91" w:rsidP="00B91E91" w14:paraId="3E399157" w14:textId="77777777">
      <w:pPr>
        <w:spacing w:after="130"/>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 xml:space="preserve">In 2015, management decided to qualify Ricardo Nederland for level 5 on the </w:t>
      </w:r>
      <w:r w:rsidRPr="00B91E91">
        <w:rPr>
          <w:rFonts w:eastAsia="MyriadPro-Light" w:asciiTheme="majorHAnsi" w:hAnsiTheme="majorHAnsi" w:cstheme="majorHAnsi"/>
          <w:color w:val="000000" w:themeColor="text1"/>
          <w:lang w:val="en-US"/>
        </w:rPr>
        <w:t>CO</w:t>
      </w:r>
      <w:r w:rsidRPr="00B91E91">
        <w:rPr>
          <w:rFonts w:eastAsia="MyriadPro-Light" w:asciiTheme="majorHAnsi" w:hAnsiTheme="majorHAnsi" w:cstheme="majorHAnsi"/>
          <w:color w:val="000000" w:themeColor="text1"/>
          <w:vertAlign w:val="subscript"/>
          <w:lang w:val="en-US"/>
        </w:rPr>
        <w:t>2</w:t>
      </w:r>
      <w:r w:rsidRPr="00B91E91">
        <w:rPr>
          <w:rFonts w:asciiTheme="majorHAnsi" w:hAnsiTheme="majorHAnsi" w:cstheme="majorHAnsi"/>
          <w:color w:val="000000" w:themeColor="text1"/>
          <w:lang w:val="en-US"/>
        </w:rPr>
        <w:t xml:space="preserve"> Performance Ladder.</w:t>
      </w:r>
    </w:p>
    <w:p w:rsidR="00B91E91" w:rsidRPr="00B91E91" w:rsidP="00B91E91" w14:paraId="41899E15" w14:textId="77777777">
      <w:pPr>
        <w:spacing w:after="130"/>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A qualitative and quantitative chain analysis (03-875717) has been carried out for 2023</w:t>
      </w:r>
      <w:r w:rsidRPr="00B91E91">
        <w:rPr>
          <w:rFonts w:asciiTheme="majorHAnsi" w:hAnsiTheme="majorHAnsi" w:cstheme="majorHAnsi"/>
          <w:color w:val="000000" w:themeColor="text1"/>
          <w:lang w:val="en-US"/>
        </w:rPr>
        <w:t xml:space="preserve"> to calculate the upstream emissions for requirements 4.A.1 and 5.A.1.</w:t>
      </w:r>
      <w:r w:rsidRPr="00B91E91">
        <w:rPr>
          <w:rFonts w:asciiTheme="majorHAnsi" w:hAnsiTheme="majorHAnsi" w:cstheme="majorHAnsi"/>
          <w:color w:val="000000" w:themeColor="text1"/>
          <w:lang w:val="en-US"/>
        </w:rPr>
        <w:br/>
      </w:r>
    </w:p>
    <w:p w:rsidR="00B91E91" w:rsidRPr="00B91E91" w:rsidP="00B91E91" w14:paraId="57825F8C" w14:textId="77777777">
      <w:pPr>
        <w:ind w:left="0"/>
        <w:rPr>
          <w:rFonts w:asciiTheme="majorHAnsi" w:hAnsiTheme="majorHAnsi" w:cstheme="majorHAnsi"/>
          <w:color w:val="000000" w:themeColor="text1"/>
          <w:lang w:val="en-US"/>
        </w:rPr>
      </w:pPr>
      <w:r w:rsidRPr="00B91E91">
        <w:rPr>
          <w:rFonts w:asciiTheme="majorHAnsi" w:hAnsiTheme="majorHAnsi" w:cstheme="majorHAnsi"/>
          <w:lang w:val="en-US"/>
        </w:rPr>
        <w:br w:type="page"/>
      </w:r>
    </w:p>
    <w:p w:rsidR="00B91E91" w:rsidRPr="00B91E91" w:rsidP="00B91E91" w14:paraId="3F98687C" w14:textId="77777777">
      <w:pPr>
        <w:spacing w:after="130"/>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The scope 3 emissions top 5 consist of (in order of size)</w:t>
      </w:r>
    </w:p>
    <w:tbl>
      <w:tblPr>
        <w:tblStyle w:val="TableGrid"/>
        <w:tblW w:w="5010" w:type="dxa"/>
        <w:tblInd w:w="846" w:type="dxa"/>
        <w:tblLook w:val="04A0"/>
      </w:tblPr>
      <w:tblGrid>
        <w:gridCol w:w="3904"/>
        <w:gridCol w:w="1106"/>
      </w:tblGrid>
      <w:tr w14:paraId="27F9F785" w14:textId="77777777" w:rsidTr="007E25BF">
        <w:tblPrEx>
          <w:tblW w:w="5010" w:type="dxa"/>
          <w:tblInd w:w="846" w:type="dxa"/>
          <w:tblLook w:val="04A0"/>
        </w:tblPrEx>
        <w:tc>
          <w:tcPr>
            <w:tcW w:w="3904" w:type="dxa"/>
            <w:shd w:val="clear" w:color="auto" w:fill="006BB7"/>
          </w:tcPr>
          <w:p w:rsidR="00B91E91" w:rsidRPr="00B91E91" w:rsidP="00B91E91" w14:paraId="54ED22BB" w14:textId="77777777">
            <w:pPr>
              <w:spacing w:before="60" w:after="60"/>
              <w:ind w:left="0"/>
              <w:rPr>
                <w:rFonts w:asciiTheme="majorHAnsi" w:hAnsiTheme="majorHAnsi" w:cstheme="majorHAnsi"/>
                <w:b/>
                <w:color w:val="FFFFFF"/>
              </w:rPr>
            </w:pPr>
            <w:r w:rsidRPr="00B91E91">
              <w:rPr>
                <w:rFonts w:asciiTheme="majorHAnsi" w:hAnsiTheme="majorHAnsi" w:cstheme="majorHAnsi"/>
                <w:b/>
                <w:color w:val="FFFFFF"/>
              </w:rPr>
              <w:t>Scope 3 emissions top 5</w:t>
            </w:r>
          </w:p>
        </w:tc>
        <w:tc>
          <w:tcPr>
            <w:tcW w:w="1106" w:type="dxa"/>
            <w:shd w:val="clear" w:color="auto" w:fill="006BB7"/>
          </w:tcPr>
          <w:p w:rsidR="00B91E91" w:rsidRPr="00B91E91" w:rsidP="00B91E91" w14:paraId="285A36ED" w14:textId="77777777">
            <w:pPr>
              <w:spacing w:before="60" w:after="60"/>
              <w:ind w:left="-551"/>
              <w:jc w:val="right"/>
              <w:rPr>
                <w:rFonts w:asciiTheme="majorHAnsi" w:hAnsiTheme="majorHAnsi" w:cstheme="majorHAnsi"/>
                <w:b/>
                <w:color w:val="FFFFFF"/>
              </w:rPr>
            </w:pPr>
            <w:r w:rsidRPr="00B91E91">
              <w:rPr>
                <w:rFonts w:asciiTheme="majorHAnsi" w:hAnsiTheme="majorHAnsi" w:cstheme="majorHAnsi"/>
                <w:b/>
                <w:color w:val="FFFFFF"/>
              </w:rPr>
              <w:t>CO</w:t>
            </w:r>
            <w:r w:rsidRPr="00B91E91">
              <w:rPr>
                <w:rFonts w:asciiTheme="majorHAnsi" w:hAnsiTheme="majorHAnsi" w:cstheme="majorHAnsi"/>
                <w:b/>
                <w:color w:val="FFFFFF"/>
                <w:vertAlign w:val="subscript"/>
              </w:rPr>
              <w:t xml:space="preserve">2 </w:t>
            </w:r>
            <w:r w:rsidRPr="00B91E91">
              <w:rPr>
                <w:rFonts w:asciiTheme="majorHAnsi" w:hAnsiTheme="majorHAnsi" w:cstheme="majorHAnsi"/>
                <w:b/>
                <w:color w:val="FFFFFF"/>
              </w:rPr>
              <w:t>ton</w:t>
            </w:r>
          </w:p>
        </w:tc>
      </w:tr>
      <w:tr w14:paraId="0F1C2B54" w14:textId="77777777" w:rsidTr="007E25BF">
        <w:tblPrEx>
          <w:tblW w:w="5010" w:type="dxa"/>
          <w:tblInd w:w="846" w:type="dxa"/>
          <w:tblLook w:val="04A0"/>
        </w:tblPrEx>
        <w:tc>
          <w:tcPr>
            <w:tcW w:w="3904" w:type="dxa"/>
          </w:tcPr>
          <w:p w:rsidR="00B91E91" w:rsidRPr="00B91E91" w:rsidP="00B91E91" w14:paraId="3B995F7D" w14:textId="77777777">
            <w:pPr>
              <w:spacing w:before="60" w:after="60"/>
              <w:ind w:left="0"/>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GB"/>
              </w:rPr>
              <w:t>1. Computer Services</w:t>
            </w:r>
          </w:p>
        </w:tc>
        <w:tc>
          <w:tcPr>
            <w:tcW w:w="1106" w:type="dxa"/>
          </w:tcPr>
          <w:p w:rsidR="00B91E91" w:rsidRPr="00B91E91" w:rsidP="00B91E91" w14:paraId="05F124C4" w14:textId="77777777">
            <w:pPr>
              <w:spacing w:before="60" w:after="60"/>
              <w:ind w:left="0"/>
              <w:jc w:val="center"/>
              <w:rPr>
                <w:rFonts w:asciiTheme="majorHAnsi" w:hAnsiTheme="majorHAnsi" w:cstheme="majorHAnsi"/>
                <w:color w:val="000000" w:themeColor="text1"/>
                <w:lang w:val="en-US"/>
              </w:rPr>
            </w:pPr>
            <w:r w:rsidRPr="00B91E91">
              <w:rPr>
                <w:rFonts w:asciiTheme="majorHAnsi" w:hAnsiTheme="majorHAnsi" w:cstheme="majorHAnsi"/>
                <w:lang w:val="en-GB"/>
              </w:rPr>
              <w:t xml:space="preserve">106,17 </w:t>
            </w:r>
          </w:p>
        </w:tc>
      </w:tr>
      <w:tr w14:paraId="75D75991" w14:textId="77777777" w:rsidTr="007E25BF">
        <w:tblPrEx>
          <w:tblW w:w="5010" w:type="dxa"/>
          <w:tblInd w:w="846" w:type="dxa"/>
          <w:tblLook w:val="04A0"/>
        </w:tblPrEx>
        <w:tc>
          <w:tcPr>
            <w:tcW w:w="3904" w:type="dxa"/>
          </w:tcPr>
          <w:p w:rsidR="00B91E91" w:rsidRPr="00B91E91" w:rsidP="00B91E91" w14:paraId="46B6EADD" w14:textId="77777777">
            <w:pPr>
              <w:spacing w:before="60" w:after="60"/>
              <w:ind w:left="0"/>
              <w:rPr>
                <w:rFonts w:asciiTheme="majorHAnsi" w:hAnsiTheme="majorHAnsi" w:cstheme="majorHAnsi"/>
                <w:color w:val="000000" w:themeColor="text1"/>
                <w:lang w:val="en-GB"/>
              </w:rPr>
            </w:pPr>
            <w:r w:rsidRPr="00B91E91">
              <w:rPr>
                <w:rFonts w:asciiTheme="majorHAnsi" w:hAnsiTheme="majorHAnsi" w:cstheme="majorHAnsi"/>
                <w:color w:val="000000" w:themeColor="text1"/>
                <w:lang w:val="en-GB"/>
              </w:rPr>
              <w:t>2. Hired staff</w:t>
            </w:r>
          </w:p>
        </w:tc>
        <w:tc>
          <w:tcPr>
            <w:tcW w:w="1106" w:type="dxa"/>
          </w:tcPr>
          <w:p w:rsidR="00B91E91" w:rsidRPr="00B91E91" w:rsidP="00B91E91" w14:paraId="725D06B6" w14:textId="77777777">
            <w:pPr>
              <w:ind w:left="0"/>
              <w:jc w:val="center"/>
              <w:rPr>
                <w:rFonts w:ascii="Verdana" w:hAnsi="Verdana" w:cs="Calibri"/>
                <w:color w:val="000000"/>
              </w:rPr>
            </w:pPr>
            <w:r w:rsidRPr="00B91E91">
              <w:rPr>
                <w:rFonts w:asciiTheme="majorHAnsi" w:hAnsiTheme="majorHAnsi" w:cstheme="majorHAnsi"/>
                <w:lang w:val="en-GB"/>
              </w:rPr>
              <w:t>69,46</w:t>
            </w:r>
          </w:p>
        </w:tc>
      </w:tr>
      <w:tr w14:paraId="70FC6C77" w14:textId="77777777" w:rsidTr="007E25BF">
        <w:tblPrEx>
          <w:tblW w:w="5010" w:type="dxa"/>
          <w:tblInd w:w="846" w:type="dxa"/>
          <w:tblLook w:val="04A0"/>
        </w:tblPrEx>
        <w:tc>
          <w:tcPr>
            <w:tcW w:w="3904" w:type="dxa"/>
          </w:tcPr>
          <w:p w:rsidR="00B91E91" w:rsidRPr="00B91E91" w:rsidP="00B91E91" w14:paraId="61940DC7" w14:textId="77777777">
            <w:pPr>
              <w:spacing w:before="60" w:after="60"/>
              <w:ind w:left="0"/>
              <w:rPr>
                <w:rFonts w:asciiTheme="majorHAnsi" w:hAnsiTheme="majorHAnsi" w:cstheme="majorHAnsi"/>
                <w:color w:val="000000" w:themeColor="text1"/>
                <w:lang w:val="en-GB"/>
              </w:rPr>
            </w:pPr>
            <w:r w:rsidRPr="00B91E91">
              <w:rPr>
                <w:rFonts w:asciiTheme="majorHAnsi" w:hAnsiTheme="majorHAnsi" w:cstheme="majorHAnsi"/>
                <w:color w:val="000000" w:themeColor="text1"/>
                <w:lang w:val="en-GB"/>
              </w:rPr>
              <w:t xml:space="preserve">3. </w:t>
            </w:r>
            <w:r w:rsidRPr="00B91E91">
              <w:rPr>
                <w:rFonts w:asciiTheme="majorHAnsi" w:hAnsiTheme="majorHAnsi" w:cstheme="majorHAnsi"/>
                <w:lang w:val="en-GB"/>
              </w:rPr>
              <w:t>Real estate services</w:t>
            </w:r>
          </w:p>
        </w:tc>
        <w:tc>
          <w:tcPr>
            <w:tcW w:w="1106" w:type="dxa"/>
          </w:tcPr>
          <w:p w:rsidR="00B91E91" w:rsidRPr="00B91E91" w:rsidP="00B91E91" w14:paraId="07E1801C" w14:textId="77777777">
            <w:pPr>
              <w:ind w:left="0"/>
              <w:jc w:val="center"/>
              <w:rPr>
                <w:rFonts w:ascii="Verdana" w:hAnsi="Verdana" w:cs="Calibri"/>
                <w:color w:val="000000"/>
              </w:rPr>
            </w:pPr>
            <w:r w:rsidRPr="00B91E91">
              <w:rPr>
                <w:rFonts w:asciiTheme="majorHAnsi" w:hAnsiTheme="majorHAnsi" w:cstheme="majorHAnsi"/>
                <w:lang w:val="en-GB"/>
              </w:rPr>
              <w:t>45,78</w:t>
            </w:r>
          </w:p>
        </w:tc>
      </w:tr>
      <w:tr w14:paraId="767A4A29" w14:textId="77777777" w:rsidTr="007E25BF">
        <w:tblPrEx>
          <w:tblW w:w="5010" w:type="dxa"/>
          <w:tblInd w:w="846" w:type="dxa"/>
          <w:tblLook w:val="04A0"/>
        </w:tblPrEx>
        <w:tc>
          <w:tcPr>
            <w:tcW w:w="3904" w:type="dxa"/>
          </w:tcPr>
          <w:p w:rsidR="00B91E91" w:rsidRPr="00B91E91" w:rsidP="00B91E91" w14:paraId="1ED9F736" w14:textId="77777777">
            <w:pPr>
              <w:spacing w:before="60" w:after="60"/>
              <w:ind w:left="0"/>
              <w:rPr>
                <w:rFonts w:asciiTheme="majorHAnsi" w:hAnsiTheme="majorHAnsi" w:cstheme="majorHAnsi"/>
                <w:color w:val="000000" w:themeColor="text1"/>
                <w:lang w:val="en-GB"/>
              </w:rPr>
            </w:pPr>
            <w:r w:rsidRPr="00B91E91">
              <w:rPr>
                <w:rFonts w:asciiTheme="majorHAnsi" w:hAnsiTheme="majorHAnsi" w:cstheme="majorHAnsi"/>
                <w:color w:val="000000" w:themeColor="text1"/>
                <w:lang w:val="en-GB"/>
              </w:rPr>
              <w:t xml:space="preserve">4. </w:t>
            </w:r>
            <w:r w:rsidRPr="00B91E91">
              <w:rPr>
                <w:rFonts w:asciiTheme="majorHAnsi" w:hAnsiTheme="majorHAnsi" w:cstheme="majorHAnsi"/>
                <w:color w:val="000000" w:themeColor="text1"/>
                <w:lang w:val="en-GB"/>
              </w:rPr>
              <w:t>Specialized construction work</w:t>
            </w:r>
          </w:p>
        </w:tc>
        <w:tc>
          <w:tcPr>
            <w:tcW w:w="1106" w:type="dxa"/>
          </w:tcPr>
          <w:p w:rsidR="00B91E91" w:rsidRPr="00B91E91" w:rsidP="00B91E91" w14:paraId="2AED8E56" w14:textId="77777777">
            <w:pPr>
              <w:ind w:left="0"/>
              <w:jc w:val="center"/>
              <w:rPr>
                <w:rFonts w:ascii="Verdana" w:hAnsi="Verdana" w:cs="Calibri"/>
                <w:color w:val="000000"/>
              </w:rPr>
            </w:pPr>
            <w:r w:rsidRPr="00B91E91">
              <w:rPr>
                <w:rFonts w:asciiTheme="majorHAnsi" w:hAnsiTheme="majorHAnsi" w:cstheme="majorHAnsi"/>
                <w:color w:val="000000" w:themeColor="text1"/>
                <w:lang w:val="en-GB"/>
              </w:rPr>
              <w:t>39,65</w:t>
            </w:r>
          </w:p>
        </w:tc>
      </w:tr>
      <w:tr w14:paraId="2551DAC1" w14:textId="77777777" w:rsidTr="007E25BF">
        <w:tblPrEx>
          <w:tblW w:w="5010" w:type="dxa"/>
          <w:tblInd w:w="846" w:type="dxa"/>
          <w:tblLook w:val="04A0"/>
        </w:tblPrEx>
        <w:tc>
          <w:tcPr>
            <w:tcW w:w="3904" w:type="dxa"/>
          </w:tcPr>
          <w:p w:rsidR="00B91E91" w:rsidRPr="00B91E91" w:rsidP="00B91E91" w14:paraId="4C7C0DB1" w14:textId="77777777">
            <w:pPr>
              <w:spacing w:before="60" w:after="60"/>
              <w:ind w:left="0"/>
              <w:rPr>
                <w:rFonts w:asciiTheme="majorHAnsi" w:hAnsiTheme="majorHAnsi" w:cstheme="majorHAnsi"/>
                <w:color w:val="000000" w:themeColor="text1"/>
                <w:lang w:val="en-GB"/>
              </w:rPr>
            </w:pPr>
            <w:r w:rsidRPr="00B91E91">
              <w:rPr>
                <w:rFonts w:asciiTheme="majorHAnsi" w:hAnsiTheme="majorHAnsi" w:cstheme="majorHAnsi"/>
                <w:color w:val="000000" w:themeColor="text1"/>
                <w:lang w:val="en-GB"/>
              </w:rPr>
              <w:t>5. Other products/services</w:t>
            </w:r>
          </w:p>
        </w:tc>
        <w:tc>
          <w:tcPr>
            <w:tcW w:w="1106" w:type="dxa"/>
          </w:tcPr>
          <w:p w:rsidR="00B91E91" w:rsidRPr="00B91E91" w:rsidP="00B91E91" w14:paraId="4E261073" w14:textId="77777777">
            <w:pPr>
              <w:ind w:left="0"/>
              <w:jc w:val="center"/>
              <w:rPr>
                <w:rFonts w:ascii="Verdana" w:hAnsi="Verdana" w:cs="Calibri"/>
                <w:color w:val="000000"/>
                <w:lang w:val="en-US"/>
              </w:rPr>
            </w:pPr>
            <w:r w:rsidRPr="00B91E91">
              <w:rPr>
                <w:rFonts w:asciiTheme="majorHAnsi" w:hAnsiTheme="majorHAnsi" w:cstheme="majorHAnsi"/>
                <w:lang w:val="en-GB"/>
              </w:rPr>
              <w:t>27,59</w:t>
            </w:r>
          </w:p>
        </w:tc>
      </w:tr>
      <w:tr w14:paraId="572ABA49" w14:textId="77777777" w:rsidTr="007E25BF">
        <w:tblPrEx>
          <w:tblW w:w="5010" w:type="dxa"/>
          <w:tblInd w:w="846" w:type="dxa"/>
          <w:tblLook w:val="04A0"/>
        </w:tblPrEx>
        <w:tc>
          <w:tcPr>
            <w:tcW w:w="3904" w:type="dxa"/>
          </w:tcPr>
          <w:p w:rsidR="00B91E91" w:rsidRPr="00B91E91" w:rsidP="00B91E91" w14:paraId="5041E2D2" w14:textId="77777777">
            <w:pPr>
              <w:spacing w:before="60" w:after="60"/>
              <w:ind w:left="0"/>
              <w:jc w:val="right"/>
              <w:rPr>
                <w:rFonts w:asciiTheme="majorHAnsi" w:hAnsiTheme="majorHAnsi" w:cstheme="majorHAnsi"/>
                <w:color w:val="000000" w:themeColor="text1"/>
                <w:lang w:val="en-GB"/>
              </w:rPr>
            </w:pPr>
            <w:r w:rsidRPr="00B91E91">
              <w:rPr>
                <w:rFonts w:asciiTheme="majorHAnsi" w:hAnsiTheme="majorHAnsi" w:cstheme="majorHAnsi"/>
                <w:color w:val="000000" w:themeColor="text1"/>
                <w:lang w:val="en-GB"/>
              </w:rPr>
              <w:t>Total</w:t>
            </w:r>
          </w:p>
        </w:tc>
        <w:tc>
          <w:tcPr>
            <w:tcW w:w="1106" w:type="dxa"/>
          </w:tcPr>
          <w:p w:rsidR="00B91E91" w:rsidRPr="00B91E91" w:rsidP="00B91E91" w14:paraId="0AA781C9" w14:textId="77777777">
            <w:pPr>
              <w:ind w:left="0"/>
              <w:jc w:val="center"/>
              <w:rPr>
                <w:rFonts w:asciiTheme="majorHAnsi" w:hAnsiTheme="majorHAnsi" w:cstheme="majorHAnsi"/>
                <w:lang w:val="en-GB"/>
              </w:rPr>
            </w:pPr>
            <w:r w:rsidRPr="00B91E91">
              <w:rPr>
                <w:rFonts w:asciiTheme="majorHAnsi" w:hAnsiTheme="majorHAnsi" w:cstheme="majorHAnsi"/>
                <w:lang w:val="en-GB"/>
              </w:rPr>
              <w:t>288,65</w:t>
            </w:r>
          </w:p>
        </w:tc>
      </w:tr>
    </w:tbl>
    <w:p w:rsidR="00B91E91" w:rsidRPr="00B91E91" w:rsidP="00B91E91" w14:paraId="1D395A30" w14:textId="77777777">
      <w:pPr>
        <w:spacing w:after="130"/>
        <w:rPr>
          <w:rFonts w:asciiTheme="majorHAnsi" w:hAnsiTheme="majorHAnsi" w:cstheme="majorHAnsi"/>
          <w:color w:val="000000" w:themeColor="text1"/>
          <w:lang w:val="en-US"/>
        </w:rPr>
      </w:pPr>
    </w:p>
    <w:p w:rsidR="00B91E91" w:rsidRPr="00B91E91" w:rsidP="00B91E91" w14:paraId="3C45AAD8" w14:textId="77777777">
      <w:pPr>
        <w:spacing w:after="130"/>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In total scope 3 emissions are 360,45 ton CO</w:t>
      </w:r>
      <w:r w:rsidRPr="00B91E91">
        <w:rPr>
          <w:rFonts w:asciiTheme="majorHAnsi" w:hAnsiTheme="majorHAnsi" w:cstheme="majorHAnsi"/>
          <w:color w:val="000000" w:themeColor="text1"/>
          <w:vertAlign w:val="subscript"/>
          <w:lang w:val="en-US"/>
        </w:rPr>
        <w:t>2</w:t>
      </w:r>
      <w:r w:rsidRPr="00B91E91">
        <w:rPr>
          <w:rFonts w:asciiTheme="majorHAnsi" w:hAnsiTheme="majorHAnsi" w:cstheme="majorHAnsi"/>
          <w:color w:val="000000" w:themeColor="text1"/>
          <w:lang w:val="en-US"/>
        </w:rPr>
        <w:t xml:space="preserve">,so the above mentioned top 5 is about 80% of the total emissions. For more details about the qualitative and </w:t>
      </w:r>
      <w:r w:rsidRPr="00B91E91">
        <w:rPr>
          <w:rFonts w:asciiTheme="majorHAnsi" w:hAnsiTheme="majorHAnsi" w:cstheme="majorHAnsi"/>
          <w:color w:val="000000" w:themeColor="text1"/>
          <w:lang w:val="en-US"/>
        </w:rPr>
        <w:t>quantitative chain analysis see Hya (03-875717).</w:t>
      </w:r>
    </w:p>
    <w:p w:rsidR="00B91E91" w:rsidRPr="00B91E91" w:rsidP="00B91E91" w14:paraId="57B7FE47" w14:textId="77777777">
      <w:pPr>
        <w:spacing w:after="130"/>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For scope 3 chain analyse and plans a reference is made to the documents: Hya 708248 – ketenanalyse (4.D.1) Ricardo Nederland, Hya 876370 - Strategie en PvA Ketenanalyse CO</w:t>
      </w:r>
      <w:r w:rsidRPr="00B91E91">
        <w:rPr>
          <w:rFonts w:asciiTheme="majorHAnsi" w:hAnsiTheme="majorHAnsi" w:cstheme="majorHAnsi"/>
          <w:color w:val="000000" w:themeColor="text1"/>
          <w:vertAlign w:val="subscript"/>
          <w:lang w:val="en-US"/>
        </w:rPr>
        <w:t>2</w:t>
      </w:r>
      <w:r w:rsidRPr="00B91E91">
        <w:rPr>
          <w:rFonts w:asciiTheme="majorHAnsi" w:hAnsiTheme="majorHAnsi" w:cstheme="majorHAnsi"/>
          <w:color w:val="000000" w:themeColor="text1"/>
          <w:lang w:val="en-US"/>
        </w:rPr>
        <w:t xml:space="preserve">-Prestatieladder 2023, Hya 876371 </w:t>
      </w:r>
      <w:r w:rsidRPr="00B91E91">
        <w:rPr>
          <w:rFonts w:asciiTheme="majorHAnsi" w:hAnsiTheme="majorHAnsi" w:cstheme="majorHAnsi"/>
          <w:color w:val="000000" w:themeColor="text1"/>
          <w:lang w:val="en-US"/>
        </w:rPr>
        <w:t>- Jaarverslag 2023 ketenanalyse CO</w:t>
      </w:r>
      <w:r w:rsidRPr="00B91E91">
        <w:rPr>
          <w:rFonts w:asciiTheme="majorHAnsi" w:hAnsiTheme="majorHAnsi" w:cstheme="majorHAnsi"/>
          <w:color w:val="000000" w:themeColor="text1"/>
          <w:vertAlign w:val="subscript"/>
          <w:lang w:val="en-US"/>
        </w:rPr>
        <w:t>2</w:t>
      </w:r>
      <w:r w:rsidRPr="00B91E91">
        <w:rPr>
          <w:rFonts w:asciiTheme="majorHAnsi" w:hAnsiTheme="majorHAnsi" w:cstheme="majorHAnsi"/>
          <w:color w:val="000000" w:themeColor="text1"/>
          <w:lang w:val="en-US"/>
        </w:rPr>
        <w:t>-PrestatieladdeHya 875729 - Keten Intitiatieven CO</w:t>
      </w:r>
      <w:r w:rsidRPr="00B91E91">
        <w:rPr>
          <w:rFonts w:asciiTheme="majorHAnsi" w:hAnsiTheme="majorHAnsi" w:cstheme="majorHAnsi"/>
          <w:color w:val="000000" w:themeColor="text1"/>
          <w:vertAlign w:val="subscript"/>
          <w:lang w:val="en-US"/>
        </w:rPr>
        <w:t>2</w:t>
      </w:r>
      <w:r w:rsidRPr="00B91E91">
        <w:rPr>
          <w:rFonts w:asciiTheme="majorHAnsi" w:hAnsiTheme="majorHAnsi" w:cstheme="majorHAnsi"/>
          <w:color w:val="000000" w:themeColor="text1"/>
          <w:lang w:val="en-US"/>
        </w:rPr>
        <w:t xml:space="preserve">-Prestatieladder verslag 2023. </w:t>
      </w:r>
    </w:p>
    <w:p w:rsidR="00B91E91" w:rsidRPr="00B91E91" w:rsidP="00B91E91" w14:paraId="48A2D384" w14:textId="77777777">
      <w:pPr>
        <w:keepNext/>
        <w:keepLines/>
        <w:numPr>
          <w:ilvl w:val="1"/>
          <w:numId w:val="15"/>
        </w:numPr>
        <w:spacing w:before="260" w:after="130" w:line="257" w:lineRule="auto"/>
        <w:ind w:left="709"/>
        <w:outlineLvl w:val="1"/>
        <w:rPr>
          <w:rFonts w:asciiTheme="majorHAnsi" w:eastAsiaTheme="majorEastAsia" w:hAnsiTheme="majorHAnsi" w:cstheme="majorBidi"/>
          <w:b/>
          <w:bCs/>
          <w:color w:val="006BB7" w:themeColor="text2"/>
          <w:sz w:val="26"/>
          <w:szCs w:val="26"/>
          <w:lang w:val="en-US"/>
        </w:rPr>
      </w:pPr>
      <w:bookmarkStart w:id="206" w:name="_Toc161060685"/>
      <w:r w:rsidRPr="00B91E91">
        <w:rPr>
          <w:rFonts w:asciiTheme="majorHAnsi" w:eastAsiaTheme="majorEastAsia" w:hAnsiTheme="majorHAnsi" w:cstheme="majorHAnsi"/>
          <w:b/>
          <w:bCs/>
          <w:noProof/>
          <w:color w:val="006BB7" w:themeColor="text2"/>
          <w:sz w:val="26"/>
          <w:szCs w:val="26"/>
          <w:lang w:val="en-US"/>
        </w:rPr>
        <w:t>Progress on the measures and actions</w:t>
      </w:r>
      <w:bookmarkEnd w:id="206"/>
    </w:p>
    <w:p w:rsidR="00B91E91" w:rsidRPr="00B91E91" w:rsidP="00B91E91" w14:paraId="2999541C" w14:textId="77777777">
      <w:pPr>
        <w:spacing w:after="130"/>
        <w:ind w:left="709"/>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This section provides insight into how we performed in relation to the planning. Sometimes there is a reason for postponement, because resources or options are lacking. We have indicated this with additional information about the circumstances and, if poss</w:t>
      </w:r>
      <w:r w:rsidRPr="00B91E91">
        <w:rPr>
          <w:rFonts w:asciiTheme="majorHAnsi" w:hAnsiTheme="majorHAnsi" w:cstheme="majorHAnsi"/>
          <w:color w:val="000000" w:themeColor="text1"/>
          <w:lang w:val="en-US"/>
        </w:rPr>
        <w:t xml:space="preserve">ible, a new schedule. Our chain initiatives are published separately at </w:t>
      </w:r>
      <w:hyperlink r:id="rId16" w:history="1">
        <w:r w:rsidRPr="00B91E91">
          <w:rPr>
            <w:rFonts w:asciiTheme="majorHAnsi" w:hAnsiTheme="majorHAnsi" w:cstheme="majorHAnsi"/>
            <w:color w:val="006BB7" w:themeColor="hyperlink"/>
            <w:u w:val="single"/>
            <w:lang w:val="en-US"/>
          </w:rPr>
          <w:t>https://www.ricardo.com/en/who-we-are/governance/policies/co2-prestatieladder</w:t>
        </w:r>
      </w:hyperlink>
      <w:r w:rsidRPr="00B91E91">
        <w:rPr>
          <w:rFonts w:asciiTheme="majorHAnsi" w:hAnsiTheme="majorHAnsi" w:cstheme="majorHAnsi"/>
          <w:color w:val="000000" w:themeColor="text1"/>
          <w:lang w:val="en-US"/>
        </w:rPr>
        <w:t xml:space="preserve"> and at the SKAO website (initiative D). </w:t>
      </w:r>
      <w:r w:rsidRPr="00B91E91">
        <w:rPr>
          <w:rFonts w:asciiTheme="majorHAnsi" w:hAnsiTheme="majorHAnsi" w:cstheme="majorHAnsi"/>
          <w:color w:val="000000" w:themeColor="text1"/>
          <w:lang w:val="en-US"/>
        </w:rPr>
        <w:br/>
      </w:r>
      <w:r w:rsidRPr="00B91E91">
        <w:rPr>
          <w:rFonts w:asciiTheme="majorHAnsi" w:hAnsiTheme="majorHAnsi" w:cstheme="majorHAnsi"/>
          <w:color w:val="000000" w:themeColor="text1"/>
          <w:lang w:val="en-US"/>
        </w:rPr>
        <w:br/>
        <w:t>The results for 2013 to 2023 can be found in appendix A.1.2. See A.1.5 for an analysis of the SKAO's List of Measures 2023.</w:t>
      </w:r>
      <w:bookmarkStart w:id="207" w:name="_Toc53147363"/>
      <w:bookmarkStart w:id="208" w:name="_Toc53147364"/>
      <w:bookmarkStart w:id="209" w:name="_Toc53147365"/>
      <w:bookmarkStart w:id="210" w:name="_Toc53147366"/>
      <w:bookmarkStart w:id="211" w:name="_Toc53147367"/>
      <w:bookmarkStart w:id="212" w:name="_Toc53147368"/>
      <w:bookmarkStart w:id="213" w:name="_Toc53147369"/>
      <w:bookmarkStart w:id="214" w:name="_Toc53147370"/>
      <w:bookmarkStart w:id="215" w:name="_Toc53147371"/>
      <w:bookmarkStart w:id="216" w:name="_Toc53147372"/>
      <w:bookmarkStart w:id="217" w:name="_Toc53147373"/>
      <w:bookmarkStart w:id="218" w:name="_Toc53147374"/>
      <w:bookmarkStart w:id="219" w:name="_Toc53147375"/>
      <w:bookmarkStart w:id="220" w:name="_Toc53147376"/>
      <w:bookmarkStart w:id="221" w:name="_Toc53147377"/>
      <w:bookmarkStart w:id="222" w:name="_Toc53147378"/>
      <w:bookmarkStart w:id="223" w:name="_Toc53147379"/>
      <w:bookmarkStart w:id="224" w:name="_Toc53147380"/>
      <w:bookmarkStart w:id="225" w:name="_Toc53147381"/>
      <w:bookmarkStart w:id="226" w:name="_Toc53147382"/>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r w:rsidRPr="00B91E91">
        <w:rPr>
          <w:rFonts w:asciiTheme="majorHAnsi" w:hAnsiTheme="majorHAnsi" w:cstheme="majorHAnsi"/>
          <w:color w:val="000000" w:themeColor="text1"/>
          <w:lang w:val="en-US"/>
        </w:rPr>
        <w:t xml:space="preserve"> </w:t>
      </w:r>
      <w:bookmarkStart w:id="227" w:name="_Hlk104278629"/>
      <w:r w:rsidRPr="00B91E91">
        <w:rPr>
          <w:rFonts w:asciiTheme="majorHAnsi" w:hAnsiTheme="majorHAnsi" w:cstheme="majorHAnsi"/>
          <w:color w:val="000000" w:themeColor="text1"/>
          <w:lang w:val="en-US"/>
        </w:rPr>
        <w:t>Progress achieved and actions taken within the chain in 2023 are doc</w:t>
      </w:r>
      <w:r w:rsidRPr="00B91E91">
        <w:rPr>
          <w:rFonts w:asciiTheme="majorHAnsi" w:hAnsiTheme="majorHAnsi" w:cstheme="majorHAnsi"/>
          <w:color w:val="000000" w:themeColor="text1"/>
          <w:lang w:val="en-US"/>
        </w:rPr>
        <w:t>umented in Hya 875729 – Keteninitiatieven CO</w:t>
      </w:r>
      <w:r w:rsidRPr="00B91E91">
        <w:rPr>
          <w:rFonts w:asciiTheme="majorHAnsi" w:hAnsiTheme="majorHAnsi" w:cstheme="majorHAnsi"/>
          <w:color w:val="000000" w:themeColor="text1"/>
          <w:vertAlign w:val="subscript"/>
          <w:lang w:val="en-US"/>
        </w:rPr>
        <w:t>2</w:t>
      </w:r>
      <w:r w:rsidRPr="00B91E91">
        <w:rPr>
          <w:rFonts w:asciiTheme="majorHAnsi" w:hAnsiTheme="majorHAnsi" w:cstheme="majorHAnsi"/>
          <w:color w:val="000000" w:themeColor="text1"/>
          <w:lang w:val="en-US"/>
        </w:rPr>
        <w:t>-Prestatieladder verslag 2023, see also above mentioned website.</w:t>
      </w:r>
    </w:p>
    <w:bookmarkEnd w:id="227"/>
    <w:p w:rsidR="00B91E91" w:rsidRPr="00B91E91" w:rsidP="00B91E91" w14:paraId="7A3C71E3" w14:textId="77777777">
      <w:pPr>
        <w:rPr>
          <w:rFonts w:asciiTheme="majorHAnsi" w:hAnsiTheme="majorHAnsi" w:cstheme="majorHAnsi"/>
          <w:lang w:val="en-US"/>
        </w:rPr>
      </w:pPr>
    </w:p>
    <w:p w:rsidR="00B91E91" w:rsidRPr="00B91E91" w:rsidP="00B91E91" w14:paraId="7BEA08BF" w14:textId="77777777">
      <w:pPr>
        <w:keepNext/>
        <w:keepLines/>
        <w:numPr>
          <w:ilvl w:val="1"/>
          <w:numId w:val="15"/>
        </w:numPr>
        <w:spacing w:line="280" w:lineRule="atLeast"/>
        <w:outlineLvl w:val="1"/>
        <w:rPr>
          <w:rFonts w:asciiTheme="majorHAnsi" w:eastAsiaTheme="majorEastAsia" w:hAnsiTheme="majorHAnsi" w:cstheme="majorHAnsi"/>
          <w:b/>
          <w:bCs/>
          <w:color w:val="006BB7" w:themeColor="text2"/>
          <w:sz w:val="26"/>
          <w:szCs w:val="26"/>
        </w:rPr>
      </w:pPr>
      <w:bookmarkStart w:id="228" w:name="_Toc161060686"/>
      <w:bookmarkStart w:id="229" w:name="_Toc517883786"/>
      <w:r w:rsidRPr="00B91E91">
        <w:rPr>
          <w:rFonts w:asciiTheme="majorHAnsi" w:eastAsiaTheme="majorEastAsia" w:hAnsiTheme="majorHAnsi" w:cstheme="majorHAnsi"/>
          <w:b/>
          <w:bCs/>
          <w:color w:val="006BB7" w:themeColor="text2"/>
          <w:sz w:val="26"/>
          <w:szCs w:val="26"/>
        </w:rPr>
        <w:t>Supplementing opportunities for 2024</w:t>
      </w:r>
      <w:bookmarkEnd w:id="228"/>
    </w:p>
    <w:p w:rsidR="00B91E91" w:rsidRPr="00B91E91" w:rsidP="00B91E91" w14:paraId="5C5E8E2E" w14:textId="77777777">
      <w:pPr>
        <w:keepNext/>
        <w:keepLines/>
        <w:spacing w:line="280" w:lineRule="atLeast"/>
        <w:outlineLvl w:val="1"/>
        <w:rPr>
          <w:rFonts w:asciiTheme="majorHAnsi" w:eastAsiaTheme="majorEastAsia" w:hAnsiTheme="majorHAnsi" w:cstheme="majorHAnsi"/>
          <w:b/>
          <w:bCs/>
          <w:color w:val="006BB7" w:themeColor="text2"/>
          <w:sz w:val="26"/>
          <w:szCs w:val="26"/>
        </w:rPr>
      </w:pPr>
    </w:p>
    <w:p w:rsidR="00B91E91" w:rsidRPr="00B91E91" w:rsidP="00B91E91" w14:paraId="32817239" w14:textId="77777777">
      <w:pPr>
        <w:spacing w:after="130"/>
        <w:rPr>
          <w:rFonts w:cs="Arial"/>
          <w:color w:val="000000" w:themeColor="text1"/>
          <w:lang w:val="en-US"/>
        </w:rPr>
      </w:pPr>
      <w:r w:rsidRPr="00B91E91">
        <w:rPr>
          <w:rFonts w:cs="Arial"/>
          <w:color w:val="000000" w:themeColor="text1"/>
          <w:lang w:val="en-US"/>
        </w:rPr>
        <w:t>• Less multicopy facilities (from 4 to 2 facilities) - Realised</w:t>
      </w:r>
    </w:p>
    <w:p w:rsidR="00B91E91" w:rsidRPr="00B91E91" w:rsidP="00B91E91" w14:paraId="2B07C3AF" w14:textId="77777777">
      <w:pPr>
        <w:spacing w:after="130"/>
        <w:ind w:left="426"/>
        <w:rPr>
          <w:rFonts w:cs="Arial"/>
          <w:color w:val="000000" w:themeColor="text1"/>
          <w:lang w:val="en-US"/>
        </w:rPr>
      </w:pPr>
      <w:r w:rsidRPr="00B91E91">
        <w:rPr>
          <w:rFonts w:cs="Arial"/>
          <w:color w:val="000000" w:themeColor="text1"/>
          <w:lang w:val="en-US"/>
        </w:rPr>
        <w:tab/>
        <w:t xml:space="preserve">• Active energy monitoring to detect high </w:t>
      </w:r>
      <w:r w:rsidRPr="00B91E91">
        <w:rPr>
          <w:rFonts w:cs="Arial"/>
          <w:color w:val="000000" w:themeColor="text1"/>
          <w:lang w:val="en-US"/>
        </w:rPr>
        <w:t>consumption by Hello Energy portal – Ongoing</w:t>
      </w:r>
    </w:p>
    <w:p w:rsidR="00B91E91" w:rsidRPr="00B91E91" w:rsidP="00B91E91" w14:paraId="63EAD548" w14:textId="77777777">
      <w:pPr>
        <w:spacing w:after="130"/>
        <w:rPr>
          <w:rFonts w:cs="Arial"/>
          <w:color w:val="000000" w:themeColor="text1"/>
          <w:lang w:val="en-US"/>
        </w:rPr>
      </w:pPr>
      <w:r w:rsidRPr="00B91E91">
        <w:rPr>
          <w:rFonts w:cs="Arial"/>
          <w:color w:val="000000" w:themeColor="text1"/>
          <w:lang w:val="en-US"/>
        </w:rPr>
        <w:t xml:space="preserve">• Due to partly working at home/office less travel, communication via teams for meetings </w:t>
      </w:r>
      <w:r w:rsidRPr="00B91E91">
        <w:rPr>
          <w:rFonts w:cs="Arial"/>
          <w:color w:val="000000" w:themeColor="text1"/>
          <w:lang w:val="en-US"/>
        </w:rPr>
        <w:br/>
        <w:t xml:space="preserve">  (Hybrid working) - Ongoing</w:t>
      </w:r>
    </w:p>
    <w:p w:rsidR="00B91E91" w:rsidRPr="00B91E91" w:rsidP="00B91E91" w14:paraId="43051AA6" w14:textId="77777777">
      <w:pPr>
        <w:spacing w:after="130"/>
        <w:rPr>
          <w:rFonts w:cs="Arial"/>
          <w:color w:val="000000" w:themeColor="text1"/>
          <w:lang w:val="en-US"/>
        </w:rPr>
      </w:pPr>
      <w:r w:rsidRPr="00B91E91">
        <w:rPr>
          <w:rFonts w:cs="Arial"/>
          <w:color w:val="000000" w:themeColor="text1"/>
          <w:lang w:val="en-US"/>
        </w:rPr>
        <w:t>• Monitoring energy, city heating, wateruse, paper use – Ongoing</w:t>
      </w:r>
    </w:p>
    <w:p w:rsidR="00B91E91" w:rsidRPr="00B91E91" w:rsidP="00B91E91" w14:paraId="35DC36EF" w14:textId="77777777">
      <w:pPr>
        <w:spacing w:after="130"/>
        <w:ind w:left="709"/>
        <w:rPr>
          <w:rFonts w:cs="Arial"/>
          <w:color w:val="000000" w:themeColor="text1"/>
          <w:lang w:val="en-US"/>
        </w:rPr>
      </w:pPr>
      <w:r w:rsidRPr="00B91E91">
        <w:rPr>
          <w:rFonts w:cs="Arial"/>
          <w:color w:val="000000" w:themeColor="text1"/>
          <w:lang w:val="en-US"/>
        </w:rPr>
        <w:t>• Certification for the CO</w:t>
      </w:r>
      <w:r w:rsidRPr="00B91E91">
        <w:rPr>
          <w:rFonts w:cs="Arial"/>
          <w:color w:val="000000" w:themeColor="text1"/>
          <w:vertAlign w:val="subscript"/>
          <w:lang w:val="en-US"/>
        </w:rPr>
        <w:t>2</w:t>
      </w:r>
      <w:r w:rsidRPr="00B91E91">
        <w:rPr>
          <w:rFonts w:cs="Arial"/>
          <w:color w:val="000000" w:themeColor="text1"/>
          <w:lang w:val="en-US"/>
        </w:rPr>
        <w:t xml:space="preserve"> Performance Ladder level 5 over 2023  – Ongoing</w:t>
      </w:r>
    </w:p>
    <w:p w:rsidR="00B91E91" w:rsidRPr="00B91E91" w:rsidP="00B91E91" w14:paraId="5C34467D" w14:textId="77777777">
      <w:pPr>
        <w:spacing w:after="130"/>
        <w:ind w:left="709"/>
        <w:rPr>
          <w:rFonts w:cs="Arial"/>
          <w:color w:val="000000" w:themeColor="text1"/>
          <w:lang w:val="en-US"/>
        </w:rPr>
      </w:pPr>
      <w:r w:rsidRPr="00B91E91">
        <w:rPr>
          <w:rFonts w:cs="Arial"/>
          <w:color w:val="000000" w:themeColor="text1"/>
          <w:lang w:val="en-US"/>
        </w:rPr>
        <w:t>• Sustainable procurement – Ongoing</w:t>
      </w:r>
    </w:p>
    <w:p w:rsidR="00B91E91" w:rsidRPr="00B91E91" w:rsidP="00B91E91" w14:paraId="5C81172E" w14:textId="77777777">
      <w:pPr>
        <w:spacing w:after="130"/>
        <w:ind w:left="709"/>
        <w:rPr>
          <w:rFonts w:cs="Arial"/>
          <w:color w:val="000000" w:themeColor="text1"/>
          <w:lang w:val="en-US"/>
        </w:rPr>
      </w:pPr>
      <w:r w:rsidRPr="00B91E91">
        <w:rPr>
          <w:rFonts w:cs="Arial"/>
          <w:color w:val="000000" w:themeColor="text1"/>
          <w:lang w:val="en-US"/>
        </w:rPr>
        <w:t xml:space="preserve">• Comply to ESG (Environmental, Social &amp; Governance) standards – Ongoing </w:t>
      </w:r>
    </w:p>
    <w:p w:rsidR="00B91E91" w:rsidRPr="00B91E91" w:rsidP="00B91E91" w14:paraId="5F631D85" w14:textId="77777777">
      <w:pPr>
        <w:spacing w:after="130"/>
        <w:ind w:left="709"/>
        <w:rPr>
          <w:rFonts w:cs="Arial"/>
          <w:color w:val="000000" w:themeColor="text1"/>
          <w:lang w:val="en-US"/>
        </w:rPr>
      </w:pPr>
      <w:r w:rsidRPr="00B91E91">
        <w:rPr>
          <w:rFonts w:cs="Arial"/>
          <w:color w:val="000000" w:themeColor="text1"/>
          <w:lang w:val="en-US"/>
        </w:rPr>
        <w:t>• S</w:t>
      </w:r>
      <w:r w:rsidRPr="00B91E91">
        <w:rPr>
          <w:lang w:val="en-US"/>
        </w:rPr>
        <w:t>er</w:t>
      </w:r>
      <w:r w:rsidRPr="00B91E91">
        <w:rPr>
          <w:lang w:val="en-US"/>
        </w:rPr>
        <w:t>ver room heat reduction – Research</w:t>
      </w:r>
    </w:p>
    <w:p w:rsidR="00B91E91" w:rsidRPr="00B91E91" w:rsidP="00B91E91" w14:paraId="78706109" w14:textId="77777777">
      <w:pPr>
        <w:keepNext/>
        <w:keepLines/>
        <w:pageBreakBefore/>
        <w:numPr>
          <w:ilvl w:val="0"/>
          <w:numId w:val="15"/>
        </w:numPr>
        <w:spacing w:after="260" w:line="254" w:lineRule="auto"/>
        <w:outlineLvl w:val="0"/>
        <w:rPr>
          <w:rFonts w:asciiTheme="majorHAnsi" w:eastAsiaTheme="majorEastAsia" w:hAnsiTheme="majorHAnsi" w:cstheme="majorHAnsi"/>
          <w:b/>
          <w:bCs/>
          <w:color w:val="006BB7" w:themeColor="text2"/>
          <w:sz w:val="32"/>
          <w:szCs w:val="28"/>
          <w:lang w:val="en-US"/>
        </w:rPr>
      </w:pPr>
      <w:bookmarkStart w:id="230" w:name="_Toc53147385"/>
      <w:bookmarkStart w:id="231" w:name="_Toc53147386"/>
      <w:bookmarkStart w:id="232" w:name="_Toc53147387"/>
      <w:bookmarkStart w:id="233" w:name="_Toc53147388"/>
      <w:bookmarkStart w:id="234" w:name="_Toc53147389"/>
      <w:bookmarkStart w:id="235" w:name="_Ref275433731"/>
      <w:bookmarkStart w:id="236" w:name="_Toc394069998"/>
      <w:bookmarkStart w:id="237" w:name="_Toc394418802"/>
      <w:bookmarkStart w:id="238" w:name="_Toc394487275"/>
      <w:bookmarkStart w:id="239" w:name="_Toc448226872"/>
      <w:bookmarkStart w:id="240" w:name="_Toc456179785"/>
      <w:bookmarkStart w:id="241" w:name="_Toc516495067"/>
      <w:bookmarkStart w:id="242" w:name="_Toc161060687"/>
      <w:bookmarkStart w:id="243" w:name="_Hlk140486018"/>
      <w:bookmarkEnd w:id="188"/>
      <w:bookmarkEnd w:id="229"/>
      <w:bookmarkEnd w:id="230"/>
      <w:bookmarkEnd w:id="231"/>
      <w:bookmarkEnd w:id="232"/>
      <w:bookmarkEnd w:id="233"/>
      <w:bookmarkEnd w:id="234"/>
      <w:r w:rsidRPr="00B91E91">
        <w:rPr>
          <w:rFonts w:asciiTheme="majorHAnsi" w:eastAsiaTheme="majorEastAsia" w:hAnsiTheme="majorHAnsi" w:cstheme="majorHAnsi"/>
          <w:b/>
          <w:bCs/>
          <w:color w:val="006BB7" w:themeColor="text2"/>
          <w:sz w:val="32"/>
          <w:szCs w:val="28"/>
          <w:lang w:val="en-US"/>
        </w:rPr>
        <w:t xml:space="preserve">Reporting in accordance with </w:t>
      </w:r>
      <w:bookmarkStart w:id="244" w:name="_Hlk162358236"/>
      <w:r w:rsidRPr="00B91E91">
        <w:rPr>
          <w:rFonts w:asciiTheme="majorHAnsi" w:eastAsiaTheme="majorEastAsia" w:hAnsiTheme="majorHAnsi" w:cstheme="majorHAnsi"/>
          <w:b/>
          <w:bCs/>
          <w:color w:val="006BB7" w:themeColor="text2"/>
          <w:sz w:val="32"/>
          <w:szCs w:val="28"/>
          <w:lang w:val="en-US"/>
        </w:rPr>
        <w:t>NEN-ISO 14064</w:t>
      </w:r>
      <w:bookmarkEnd w:id="235"/>
      <w:bookmarkEnd w:id="236"/>
      <w:bookmarkEnd w:id="237"/>
      <w:bookmarkEnd w:id="238"/>
      <w:bookmarkEnd w:id="239"/>
      <w:bookmarkEnd w:id="240"/>
      <w:bookmarkEnd w:id="241"/>
      <w:r w:rsidRPr="00B91E91">
        <w:rPr>
          <w:rFonts w:asciiTheme="majorHAnsi" w:eastAsiaTheme="majorEastAsia" w:hAnsiTheme="majorHAnsi" w:cstheme="majorHAnsi"/>
          <w:b/>
          <w:bCs/>
          <w:color w:val="006BB7" w:themeColor="text2"/>
          <w:sz w:val="32"/>
          <w:szCs w:val="28"/>
          <w:lang w:val="en-US"/>
        </w:rPr>
        <w:t>-1</w:t>
      </w:r>
      <w:bookmarkEnd w:id="242"/>
      <w:bookmarkEnd w:id="244"/>
    </w:p>
    <w:p w:rsidR="00B91E91" w:rsidRPr="00B91E91" w:rsidP="00B91E91" w14:paraId="0A47A1CA" w14:textId="77777777">
      <w:pPr>
        <w:spacing w:line="280" w:lineRule="atLeast"/>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The CO</w:t>
      </w:r>
      <w:r w:rsidRPr="00B91E91">
        <w:rPr>
          <w:rFonts w:asciiTheme="majorHAnsi" w:hAnsiTheme="majorHAnsi" w:cstheme="majorHAnsi"/>
          <w:color w:val="000000" w:themeColor="text1"/>
          <w:vertAlign w:val="subscript"/>
          <w:lang w:val="en-US"/>
        </w:rPr>
        <w:t>2</w:t>
      </w:r>
      <w:r w:rsidRPr="00B91E91">
        <w:rPr>
          <w:rFonts w:asciiTheme="majorHAnsi" w:hAnsiTheme="majorHAnsi" w:cstheme="majorHAnsi"/>
          <w:color w:val="000000" w:themeColor="text1"/>
          <w:lang w:val="en-US"/>
        </w:rPr>
        <w:t xml:space="preserve"> emission inventory report has been drawn up in accordance with the requirements of ISO 14064-1, section 9.3.1. In the table below, a cross table has been made of the pa</w:t>
      </w:r>
      <w:r w:rsidRPr="00B91E91">
        <w:rPr>
          <w:rFonts w:asciiTheme="majorHAnsi" w:hAnsiTheme="majorHAnsi" w:cstheme="majorHAnsi"/>
          <w:color w:val="000000" w:themeColor="text1"/>
          <w:lang w:val="en-US"/>
        </w:rPr>
        <w:t>rts from ISO 14064-1 and the entry in this file.</w:t>
      </w:r>
    </w:p>
    <w:p w:rsidR="00B91E91" w:rsidRPr="00B91E91" w:rsidP="00B91E91" w14:paraId="79167E3F" w14:textId="77777777">
      <w:pPr>
        <w:rPr>
          <w:lang w:val="en-US"/>
        </w:rPr>
      </w:pPr>
    </w:p>
    <w:tbl>
      <w:tblPr>
        <w:tblpPr w:leftFromText="141" w:rightFromText="141" w:vertAnchor="text" w:tblpX="664"/>
        <w:tblW w:w="4654" w:type="pct"/>
        <w:tblCellMar>
          <w:left w:w="0" w:type="dxa"/>
          <w:right w:w="0" w:type="dxa"/>
        </w:tblCellMar>
        <w:tblLook w:val="04A0"/>
      </w:tblPr>
      <w:tblGrid>
        <w:gridCol w:w="1656"/>
        <w:gridCol w:w="4390"/>
        <w:gridCol w:w="3569"/>
      </w:tblGrid>
      <w:tr w14:paraId="1183F85D" w14:textId="77777777" w:rsidTr="007E25BF">
        <w:tblPrEx>
          <w:tblW w:w="4654" w:type="pct"/>
          <w:tblCellMar>
            <w:left w:w="0" w:type="dxa"/>
            <w:right w:w="0" w:type="dxa"/>
          </w:tblCellMar>
          <w:tblLook w:val="04A0"/>
        </w:tblPrEx>
        <w:trPr>
          <w:trHeight w:val="594"/>
        </w:trPr>
        <w:tc>
          <w:tcPr>
            <w:tcW w:w="861" w:type="pct"/>
            <w:tcBorders>
              <w:top w:val="single" w:sz="36" w:space="0" w:color="FFFFFF"/>
              <w:left w:val="single" w:sz="36" w:space="0" w:color="FFFFFF"/>
              <w:bottom w:val="single" w:sz="36" w:space="0" w:color="FFFFFF"/>
              <w:right w:val="single" w:sz="24" w:space="0" w:color="FFFFFF"/>
            </w:tcBorders>
            <w:shd w:val="clear" w:color="auto" w:fill="6ABE93"/>
            <w:tcMar>
              <w:top w:w="0" w:type="dxa"/>
              <w:left w:w="108" w:type="dxa"/>
              <w:bottom w:w="0" w:type="dxa"/>
              <w:right w:w="108" w:type="dxa"/>
            </w:tcMar>
            <w:vAlign w:val="center"/>
            <w:hideMark/>
          </w:tcPr>
          <w:p w:rsidR="00B91E91" w:rsidRPr="00B91E91" w:rsidP="00B91E91" w14:paraId="6EF63C1B" w14:textId="77777777">
            <w:pPr>
              <w:ind w:hanging="604"/>
              <w:rPr>
                <w:b/>
                <w:bCs/>
                <w:caps/>
              </w:rPr>
            </w:pPr>
            <w:r w:rsidRPr="00B91E91">
              <w:rPr>
                <w:b/>
                <w:bCs/>
                <w:caps/>
                <w:color w:val="000000"/>
              </w:rPr>
              <w:t>ISO 14064-1 §9.3.1</w:t>
            </w:r>
          </w:p>
        </w:tc>
        <w:tc>
          <w:tcPr>
            <w:tcW w:w="2283" w:type="pct"/>
            <w:tcBorders>
              <w:top w:val="single" w:sz="36" w:space="0" w:color="FFFFFF"/>
              <w:left w:val="nil"/>
              <w:bottom w:val="single" w:sz="36" w:space="0" w:color="FFFFFF"/>
              <w:right w:val="single" w:sz="24" w:space="0" w:color="FFFFFF"/>
            </w:tcBorders>
            <w:shd w:val="clear" w:color="auto" w:fill="6ABE93"/>
            <w:tcMar>
              <w:top w:w="0" w:type="dxa"/>
              <w:left w:w="108" w:type="dxa"/>
              <w:bottom w:w="0" w:type="dxa"/>
              <w:right w:w="108" w:type="dxa"/>
            </w:tcMar>
            <w:vAlign w:val="center"/>
            <w:hideMark/>
          </w:tcPr>
          <w:p w:rsidR="00B91E91" w:rsidRPr="00B91E91" w:rsidP="00B91E91" w14:paraId="776CD682" w14:textId="77777777">
            <w:pPr>
              <w:ind w:hanging="623"/>
              <w:rPr>
                <w:b/>
                <w:bCs/>
                <w:caps/>
                <w:sz w:val="19"/>
                <w:szCs w:val="19"/>
                <w:lang w:eastAsia="en-US"/>
              </w:rPr>
            </w:pPr>
            <w:r w:rsidRPr="00B91E91">
              <w:rPr>
                <w:b/>
                <w:bCs/>
                <w:caps/>
                <w:color w:val="000000"/>
                <w:sz w:val="19"/>
                <w:szCs w:val="19"/>
                <w:lang w:eastAsia="en-US"/>
              </w:rPr>
              <w:t>Beschrijving</w:t>
            </w:r>
          </w:p>
        </w:tc>
        <w:tc>
          <w:tcPr>
            <w:tcW w:w="1856" w:type="pct"/>
            <w:tcBorders>
              <w:top w:val="single" w:sz="36" w:space="0" w:color="FFFFFF"/>
              <w:left w:val="nil"/>
              <w:bottom w:val="single" w:sz="36" w:space="0" w:color="FFFFFF"/>
              <w:right w:val="single" w:sz="36" w:space="0" w:color="FFFFFF"/>
            </w:tcBorders>
            <w:shd w:val="clear" w:color="auto" w:fill="6ABE93"/>
            <w:tcMar>
              <w:top w:w="0" w:type="dxa"/>
              <w:left w:w="108" w:type="dxa"/>
              <w:bottom w:w="0" w:type="dxa"/>
              <w:right w:w="108" w:type="dxa"/>
            </w:tcMar>
            <w:vAlign w:val="center"/>
            <w:hideMark/>
          </w:tcPr>
          <w:p w:rsidR="00B91E91" w:rsidRPr="00B91E91" w:rsidP="00B91E91" w14:paraId="256E3F6D" w14:textId="77777777">
            <w:pPr>
              <w:ind w:hanging="551"/>
              <w:rPr>
                <w:b/>
                <w:bCs/>
                <w:caps/>
                <w:sz w:val="19"/>
                <w:szCs w:val="19"/>
                <w:lang w:eastAsia="en-US"/>
              </w:rPr>
            </w:pPr>
            <w:r w:rsidRPr="00B91E91">
              <w:rPr>
                <w:b/>
                <w:bCs/>
                <w:caps/>
                <w:color w:val="000000"/>
                <w:sz w:val="19"/>
                <w:szCs w:val="19"/>
                <w:lang w:eastAsia="en-US"/>
              </w:rPr>
              <w:t>Vermelding</w:t>
            </w:r>
          </w:p>
        </w:tc>
      </w:tr>
      <w:tr w14:paraId="13EDA7BA" w14:textId="77777777" w:rsidTr="007E25BF">
        <w:tblPrEx>
          <w:tblW w:w="4654" w:type="pct"/>
          <w:tblCellMar>
            <w:left w:w="0" w:type="dxa"/>
            <w:right w:w="0" w:type="dxa"/>
          </w:tblCellMar>
          <w:tblLook w:val="04A0"/>
        </w:tblPrEx>
        <w:trPr>
          <w:trHeight w:val="303"/>
        </w:trPr>
        <w:tc>
          <w:tcPr>
            <w:tcW w:w="861" w:type="pct"/>
            <w:tcBorders>
              <w:top w:val="nil"/>
              <w:left w:val="single" w:sz="24" w:space="0" w:color="FFFFFF"/>
              <w:bottom w:val="single" w:sz="24" w:space="0" w:color="FFFFFF"/>
              <w:right w:val="single" w:sz="24" w:space="0" w:color="FFFFFF"/>
            </w:tcBorders>
            <w:shd w:val="clear" w:color="auto" w:fill="F2F2F2"/>
            <w:tcMar>
              <w:top w:w="0" w:type="dxa"/>
              <w:left w:w="108" w:type="dxa"/>
              <w:bottom w:w="0" w:type="dxa"/>
              <w:right w:w="108" w:type="dxa"/>
            </w:tcMar>
            <w:vAlign w:val="center"/>
            <w:hideMark/>
          </w:tcPr>
          <w:p w:rsidR="00B91E91" w:rsidRPr="00B91E91" w:rsidP="00B91E91" w14:paraId="0EDBD15E" w14:textId="77777777">
            <w:pPr>
              <w:rPr>
                <w:sz w:val="18"/>
                <w:szCs w:val="18"/>
                <w:lang w:eastAsia="en-US"/>
              </w:rPr>
            </w:pPr>
            <w:bookmarkStart w:id="245" w:name="_Hlk133411295"/>
            <w:r w:rsidRPr="00B91E91">
              <w:rPr>
                <w:color w:val="000000"/>
                <w:sz w:val="18"/>
                <w:szCs w:val="18"/>
                <w:lang w:eastAsia="en-US"/>
              </w:rPr>
              <w:t>A</w:t>
            </w:r>
          </w:p>
        </w:tc>
        <w:tc>
          <w:tcPr>
            <w:tcW w:w="2283" w:type="pct"/>
            <w:tcBorders>
              <w:top w:val="nil"/>
              <w:left w:val="nil"/>
              <w:bottom w:val="single" w:sz="24" w:space="0" w:color="FFFFFF"/>
              <w:right w:val="single" w:sz="24" w:space="0" w:color="FFFFFF"/>
            </w:tcBorders>
            <w:shd w:val="clear" w:color="auto" w:fill="F2F2F2"/>
            <w:tcMar>
              <w:top w:w="0" w:type="dxa"/>
              <w:left w:w="108" w:type="dxa"/>
              <w:bottom w:w="0" w:type="dxa"/>
              <w:right w:w="108" w:type="dxa"/>
            </w:tcMar>
            <w:vAlign w:val="center"/>
            <w:hideMark/>
          </w:tcPr>
          <w:p w:rsidR="00B91E91" w:rsidRPr="00B91E91" w:rsidP="00B91E91" w14:paraId="21FBC4DD" w14:textId="77777777">
            <w:pPr>
              <w:ind w:hanging="623"/>
              <w:rPr>
                <w:sz w:val="18"/>
                <w:szCs w:val="18"/>
                <w:lang w:val="en-GB" w:eastAsia="en-US"/>
              </w:rPr>
            </w:pPr>
            <w:r w:rsidRPr="00B91E91">
              <w:rPr>
                <w:color w:val="000000"/>
                <w:sz w:val="18"/>
                <w:szCs w:val="18"/>
                <w:lang w:val="en-GB" w:eastAsia="en-US"/>
              </w:rPr>
              <w:t>Description of the reporting organization</w:t>
            </w:r>
          </w:p>
        </w:tc>
        <w:tc>
          <w:tcPr>
            <w:tcW w:w="1856" w:type="pct"/>
            <w:tcBorders>
              <w:top w:val="nil"/>
              <w:left w:val="nil"/>
              <w:bottom w:val="single" w:sz="24" w:space="0" w:color="FFFFFF"/>
              <w:right w:val="single" w:sz="24" w:space="0" w:color="FFFFFF"/>
            </w:tcBorders>
            <w:shd w:val="clear" w:color="auto" w:fill="F2F2F2"/>
            <w:tcMar>
              <w:top w:w="0" w:type="dxa"/>
              <w:left w:w="108" w:type="dxa"/>
              <w:bottom w:w="0" w:type="dxa"/>
              <w:right w:w="108" w:type="dxa"/>
            </w:tcMar>
            <w:hideMark/>
          </w:tcPr>
          <w:p w:rsidR="00B91E91" w:rsidRPr="00B91E91" w:rsidP="00B91E91" w14:paraId="52BC1139" w14:textId="77777777">
            <w:pPr>
              <w:ind w:hanging="551"/>
              <w:rPr>
                <w:sz w:val="18"/>
                <w:szCs w:val="18"/>
                <w:lang w:eastAsia="en-US"/>
              </w:rPr>
            </w:pPr>
            <w:r w:rsidRPr="00B91E91">
              <w:rPr>
                <w:color w:val="000000"/>
                <w:sz w:val="18"/>
                <w:szCs w:val="18"/>
                <w:lang w:val="en-GB" w:eastAsia="en-US"/>
              </w:rPr>
              <w:t>Chapter 3</w:t>
            </w:r>
          </w:p>
        </w:tc>
      </w:tr>
      <w:tr w14:paraId="3C507B38" w14:textId="77777777" w:rsidTr="007E25BF">
        <w:tblPrEx>
          <w:tblW w:w="4654" w:type="pct"/>
          <w:tblCellMar>
            <w:left w:w="0" w:type="dxa"/>
            <w:right w:w="0" w:type="dxa"/>
          </w:tblCellMar>
          <w:tblLook w:val="04A0"/>
        </w:tblPrEx>
        <w:trPr>
          <w:trHeight w:val="303"/>
        </w:trPr>
        <w:tc>
          <w:tcPr>
            <w:tcW w:w="861" w:type="pct"/>
            <w:tcBorders>
              <w:top w:val="nil"/>
              <w:left w:val="single" w:sz="24" w:space="0" w:color="FFFFFF"/>
              <w:bottom w:val="single" w:sz="24" w:space="0" w:color="FFFFFF"/>
              <w:right w:val="single" w:sz="24" w:space="0" w:color="FFFFFF"/>
            </w:tcBorders>
            <w:shd w:val="clear" w:color="auto" w:fill="F2F2F2"/>
            <w:tcMar>
              <w:top w:w="0" w:type="dxa"/>
              <w:left w:w="108" w:type="dxa"/>
              <w:bottom w:w="0" w:type="dxa"/>
              <w:right w:w="108" w:type="dxa"/>
            </w:tcMar>
            <w:vAlign w:val="center"/>
            <w:hideMark/>
          </w:tcPr>
          <w:p w:rsidR="00B91E91" w:rsidRPr="00B91E91" w:rsidP="00B91E91" w14:paraId="1F485341" w14:textId="77777777">
            <w:pPr>
              <w:rPr>
                <w:sz w:val="18"/>
                <w:szCs w:val="18"/>
                <w:lang w:eastAsia="en-US"/>
              </w:rPr>
            </w:pPr>
            <w:r w:rsidRPr="00B91E91">
              <w:rPr>
                <w:color w:val="000000"/>
                <w:sz w:val="18"/>
                <w:szCs w:val="18"/>
                <w:lang w:eastAsia="en-US"/>
              </w:rPr>
              <w:t>B</w:t>
            </w:r>
          </w:p>
        </w:tc>
        <w:tc>
          <w:tcPr>
            <w:tcW w:w="2283" w:type="pct"/>
            <w:tcBorders>
              <w:top w:val="nil"/>
              <w:left w:val="nil"/>
              <w:bottom w:val="single" w:sz="24" w:space="0" w:color="FFFFFF"/>
              <w:right w:val="single" w:sz="24" w:space="0" w:color="FFFFFF"/>
            </w:tcBorders>
            <w:shd w:val="clear" w:color="auto" w:fill="F2F2F2"/>
            <w:tcMar>
              <w:top w:w="0" w:type="dxa"/>
              <w:left w:w="108" w:type="dxa"/>
              <w:bottom w:w="0" w:type="dxa"/>
              <w:right w:w="108" w:type="dxa"/>
            </w:tcMar>
            <w:vAlign w:val="center"/>
            <w:hideMark/>
          </w:tcPr>
          <w:p w:rsidR="00B91E91" w:rsidRPr="00B91E91" w:rsidP="00B91E91" w14:paraId="34AE9F6F" w14:textId="77777777">
            <w:pPr>
              <w:ind w:hanging="623"/>
              <w:rPr>
                <w:sz w:val="18"/>
                <w:szCs w:val="18"/>
                <w:lang w:val="en-GB" w:eastAsia="en-US"/>
              </w:rPr>
            </w:pPr>
            <w:r w:rsidRPr="00B91E91">
              <w:rPr>
                <w:color w:val="000000"/>
                <w:sz w:val="18"/>
                <w:szCs w:val="18"/>
                <w:lang w:val="en-GB" w:eastAsia="en-US"/>
              </w:rPr>
              <w:t>Person or entity responsible for the report</w:t>
            </w:r>
          </w:p>
        </w:tc>
        <w:tc>
          <w:tcPr>
            <w:tcW w:w="1856" w:type="pct"/>
            <w:tcBorders>
              <w:top w:val="nil"/>
              <w:left w:val="nil"/>
              <w:bottom w:val="single" w:sz="24" w:space="0" w:color="FFFFFF"/>
              <w:right w:val="single" w:sz="24" w:space="0" w:color="FFFFFF"/>
            </w:tcBorders>
            <w:shd w:val="clear" w:color="auto" w:fill="F2F2F2"/>
            <w:tcMar>
              <w:top w:w="0" w:type="dxa"/>
              <w:left w:w="108" w:type="dxa"/>
              <w:bottom w:w="0" w:type="dxa"/>
              <w:right w:w="108" w:type="dxa"/>
            </w:tcMar>
            <w:hideMark/>
          </w:tcPr>
          <w:p w:rsidR="00B91E91" w:rsidRPr="00B91E91" w:rsidP="00B91E91" w14:paraId="2A272F5B" w14:textId="77777777">
            <w:pPr>
              <w:ind w:hanging="551"/>
              <w:rPr>
                <w:sz w:val="18"/>
                <w:szCs w:val="18"/>
                <w:lang w:eastAsia="en-US"/>
              </w:rPr>
            </w:pPr>
            <w:r w:rsidRPr="00B91E91">
              <w:rPr>
                <w:color w:val="000000"/>
                <w:sz w:val="18"/>
                <w:szCs w:val="18"/>
                <w:lang w:val="en-GB" w:eastAsia="en-US"/>
              </w:rPr>
              <w:t>§2.2</w:t>
            </w:r>
          </w:p>
        </w:tc>
      </w:tr>
      <w:tr w14:paraId="225A0180" w14:textId="77777777" w:rsidTr="007E25BF">
        <w:tblPrEx>
          <w:tblW w:w="4654" w:type="pct"/>
          <w:tblCellMar>
            <w:left w:w="0" w:type="dxa"/>
            <w:right w:w="0" w:type="dxa"/>
          </w:tblCellMar>
          <w:tblLook w:val="04A0"/>
        </w:tblPrEx>
        <w:trPr>
          <w:trHeight w:val="290"/>
        </w:trPr>
        <w:tc>
          <w:tcPr>
            <w:tcW w:w="861" w:type="pct"/>
            <w:tcBorders>
              <w:top w:val="nil"/>
              <w:left w:val="single" w:sz="24" w:space="0" w:color="FFFFFF"/>
              <w:bottom w:val="single" w:sz="24" w:space="0" w:color="FFFFFF"/>
              <w:right w:val="single" w:sz="24" w:space="0" w:color="FFFFFF"/>
            </w:tcBorders>
            <w:shd w:val="clear" w:color="auto" w:fill="F2F2F2"/>
            <w:tcMar>
              <w:top w:w="0" w:type="dxa"/>
              <w:left w:w="108" w:type="dxa"/>
              <w:bottom w:w="0" w:type="dxa"/>
              <w:right w:w="108" w:type="dxa"/>
            </w:tcMar>
            <w:vAlign w:val="center"/>
            <w:hideMark/>
          </w:tcPr>
          <w:p w:rsidR="00B91E91" w:rsidRPr="00B91E91" w:rsidP="00B91E91" w14:paraId="7693DFEB" w14:textId="77777777">
            <w:pPr>
              <w:rPr>
                <w:sz w:val="18"/>
                <w:szCs w:val="18"/>
                <w:lang w:eastAsia="en-US"/>
              </w:rPr>
            </w:pPr>
            <w:r w:rsidRPr="00B91E91">
              <w:rPr>
                <w:color w:val="000000"/>
                <w:sz w:val="18"/>
                <w:szCs w:val="18"/>
                <w:lang w:eastAsia="en-US"/>
              </w:rPr>
              <w:t>C</w:t>
            </w:r>
          </w:p>
        </w:tc>
        <w:tc>
          <w:tcPr>
            <w:tcW w:w="2283" w:type="pct"/>
            <w:tcBorders>
              <w:top w:val="nil"/>
              <w:left w:val="nil"/>
              <w:bottom w:val="single" w:sz="24" w:space="0" w:color="FFFFFF"/>
              <w:right w:val="single" w:sz="24" w:space="0" w:color="FFFFFF"/>
            </w:tcBorders>
            <w:shd w:val="clear" w:color="auto" w:fill="F2F2F2"/>
            <w:tcMar>
              <w:top w:w="0" w:type="dxa"/>
              <w:left w:w="108" w:type="dxa"/>
              <w:bottom w:w="0" w:type="dxa"/>
              <w:right w:w="108" w:type="dxa"/>
            </w:tcMar>
            <w:vAlign w:val="center"/>
            <w:hideMark/>
          </w:tcPr>
          <w:p w:rsidR="00B91E91" w:rsidRPr="00B91E91" w:rsidP="00B91E91" w14:paraId="22022CA4" w14:textId="77777777">
            <w:pPr>
              <w:ind w:hanging="623"/>
              <w:rPr>
                <w:sz w:val="18"/>
                <w:szCs w:val="18"/>
                <w:lang w:val="en-GB" w:eastAsia="en-US"/>
              </w:rPr>
            </w:pPr>
            <w:r w:rsidRPr="00B91E91">
              <w:rPr>
                <w:color w:val="000000"/>
                <w:sz w:val="18"/>
                <w:szCs w:val="18"/>
                <w:lang w:val="en-GB" w:eastAsia="en-US"/>
              </w:rPr>
              <w:t>Reporting period covered</w:t>
            </w:r>
          </w:p>
        </w:tc>
        <w:tc>
          <w:tcPr>
            <w:tcW w:w="1856" w:type="pct"/>
            <w:tcBorders>
              <w:top w:val="nil"/>
              <w:left w:val="nil"/>
              <w:bottom w:val="single" w:sz="24" w:space="0" w:color="FFFFFF"/>
              <w:right w:val="single" w:sz="24" w:space="0" w:color="FFFFFF"/>
            </w:tcBorders>
            <w:shd w:val="clear" w:color="auto" w:fill="F2F2F2"/>
            <w:tcMar>
              <w:top w:w="0" w:type="dxa"/>
              <w:left w:w="108" w:type="dxa"/>
              <w:bottom w:w="0" w:type="dxa"/>
              <w:right w:w="108" w:type="dxa"/>
            </w:tcMar>
            <w:hideMark/>
          </w:tcPr>
          <w:p w:rsidR="00B91E91" w:rsidRPr="00B91E91" w:rsidP="00B91E91" w14:paraId="48774334" w14:textId="77777777">
            <w:pPr>
              <w:ind w:hanging="551"/>
              <w:rPr>
                <w:sz w:val="18"/>
                <w:szCs w:val="18"/>
                <w:lang w:eastAsia="en-US"/>
              </w:rPr>
            </w:pPr>
            <w:r w:rsidRPr="00B91E91">
              <w:rPr>
                <w:color w:val="000000"/>
                <w:sz w:val="18"/>
                <w:szCs w:val="18"/>
                <w:lang w:val="en-GB" w:eastAsia="en-US"/>
              </w:rPr>
              <w:t>§2.1</w:t>
            </w:r>
          </w:p>
        </w:tc>
      </w:tr>
      <w:tr w14:paraId="3B599685" w14:textId="77777777" w:rsidTr="007E25BF">
        <w:tblPrEx>
          <w:tblW w:w="4654" w:type="pct"/>
          <w:tblCellMar>
            <w:left w:w="0" w:type="dxa"/>
            <w:right w:w="0" w:type="dxa"/>
          </w:tblCellMar>
          <w:tblLook w:val="04A0"/>
        </w:tblPrEx>
        <w:trPr>
          <w:trHeight w:val="303"/>
        </w:trPr>
        <w:tc>
          <w:tcPr>
            <w:tcW w:w="861" w:type="pct"/>
            <w:tcBorders>
              <w:top w:val="nil"/>
              <w:left w:val="single" w:sz="24" w:space="0" w:color="FFFFFF"/>
              <w:bottom w:val="single" w:sz="24" w:space="0" w:color="FFFFFF"/>
              <w:right w:val="single" w:sz="24" w:space="0" w:color="FFFFFF"/>
            </w:tcBorders>
            <w:shd w:val="clear" w:color="auto" w:fill="F2F2F2"/>
            <w:tcMar>
              <w:top w:w="0" w:type="dxa"/>
              <w:left w:w="108" w:type="dxa"/>
              <w:bottom w:w="0" w:type="dxa"/>
              <w:right w:w="108" w:type="dxa"/>
            </w:tcMar>
            <w:vAlign w:val="center"/>
            <w:hideMark/>
          </w:tcPr>
          <w:p w:rsidR="00B91E91" w:rsidRPr="00B91E91" w:rsidP="00B91E91" w14:paraId="71F85CA5" w14:textId="77777777">
            <w:pPr>
              <w:rPr>
                <w:sz w:val="18"/>
                <w:szCs w:val="18"/>
                <w:lang w:eastAsia="en-US"/>
              </w:rPr>
            </w:pPr>
            <w:r w:rsidRPr="00B91E91">
              <w:rPr>
                <w:color w:val="000000"/>
                <w:sz w:val="18"/>
                <w:szCs w:val="18"/>
                <w:lang w:eastAsia="en-US"/>
              </w:rPr>
              <w:t>D, E</w:t>
            </w:r>
          </w:p>
        </w:tc>
        <w:tc>
          <w:tcPr>
            <w:tcW w:w="2283" w:type="pct"/>
            <w:tcBorders>
              <w:top w:val="nil"/>
              <w:left w:val="nil"/>
              <w:bottom w:val="single" w:sz="24" w:space="0" w:color="FFFFFF"/>
              <w:right w:val="single" w:sz="24" w:space="0" w:color="FFFFFF"/>
            </w:tcBorders>
            <w:shd w:val="clear" w:color="auto" w:fill="F2F2F2"/>
            <w:tcMar>
              <w:top w:w="0" w:type="dxa"/>
              <w:left w:w="108" w:type="dxa"/>
              <w:bottom w:w="0" w:type="dxa"/>
              <w:right w:w="108" w:type="dxa"/>
            </w:tcMar>
            <w:vAlign w:val="center"/>
            <w:hideMark/>
          </w:tcPr>
          <w:p w:rsidR="00B91E91" w:rsidRPr="00B91E91" w:rsidP="00B91E91" w14:paraId="60071B47" w14:textId="77777777">
            <w:pPr>
              <w:ind w:left="114"/>
              <w:rPr>
                <w:sz w:val="18"/>
                <w:szCs w:val="18"/>
                <w:lang w:val="en-GB" w:eastAsia="en-US"/>
              </w:rPr>
            </w:pPr>
            <w:r w:rsidRPr="00B91E91">
              <w:rPr>
                <w:color w:val="000000"/>
                <w:sz w:val="18"/>
                <w:szCs w:val="18"/>
                <w:lang w:val="en-GB" w:eastAsia="en-US"/>
              </w:rPr>
              <w:t>Documentation of organizational and reporting boundaries, including criteria to define significant emissions</w:t>
            </w:r>
          </w:p>
        </w:tc>
        <w:tc>
          <w:tcPr>
            <w:tcW w:w="1856" w:type="pct"/>
            <w:tcBorders>
              <w:top w:val="nil"/>
              <w:left w:val="nil"/>
              <w:bottom w:val="single" w:sz="24" w:space="0" w:color="FFFFFF"/>
              <w:right w:val="single" w:sz="24" w:space="0" w:color="FFFFFF"/>
            </w:tcBorders>
            <w:shd w:val="clear" w:color="auto" w:fill="F2F2F2"/>
            <w:tcMar>
              <w:top w:w="0" w:type="dxa"/>
              <w:left w:w="108" w:type="dxa"/>
              <w:bottom w:w="0" w:type="dxa"/>
              <w:right w:w="108" w:type="dxa"/>
            </w:tcMar>
            <w:hideMark/>
          </w:tcPr>
          <w:p w:rsidR="00B91E91" w:rsidRPr="00B91E91" w:rsidP="00B91E91" w14:paraId="0BAE5E05" w14:textId="77777777">
            <w:pPr>
              <w:ind w:hanging="551"/>
              <w:rPr>
                <w:sz w:val="18"/>
                <w:szCs w:val="18"/>
                <w:lang w:eastAsia="en-US"/>
              </w:rPr>
            </w:pPr>
            <w:r w:rsidRPr="00B91E91">
              <w:rPr>
                <w:color w:val="000000"/>
                <w:sz w:val="18"/>
                <w:szCs w:val="18"/>
                <w:lang w:val="en-GB" w:eastAsia="en-US"/>
              </w:rPr>
              <w:t>Chapter 4</w:t>
            </w:r>
          </w:p>
        </w:tc>
      </w:tr>
      <w:tr w14:paraId="02C8815B" w14:textId="77777777" w:rsidTr="007E25BF">
        <w:tblPrEx>
          <w:tblW w:w="4654" w:type="pct"/>
          <w:tblCellMar>
            <w:left w:w="0" w:type="dxa"/>
            <w:right w:w="0" w:type="dxa"/>
          </w:tblCellMar>
          <w:tblLook w:val="04A0"/>
        </w:tblPrEx>
        <w:trPr>
          <w:trHeight w:val="303"/>
        </w:trPr>
        <w:tc>
          <w:tcPr>
            <w:tcW w:w="861" w:type="pct"/>
            <w:tcBorders>
              <w:top w:val="nil"/>
              <w:left w:val="single" w:sz="24" w:space="0" w:color="FFFFFF"/>
              <w:bottom w:val="single" w:sz="24" w:space="0" w:color="FFFFFF"/>
              <w:right w:val="single" w:sz="24" w:space="0" w:color="FFFFFF"/>
            </w:tcBorders>
            <w:shd w:val="clear" w:color="auto" w:fill="F2F2F2"/>
            <w:tcMar>
              <w:top w:w="0" w:type="dxa"/>
              <w:left w:w="108" w:type="dxa"/>
              <w:bottom w:w="0" w:type="dxa"/>
              <w:right w:w="108" w:type="dxa"/>
            </w:tcMar>
            <w:vAlign w:val="center"/>
            <w:hideMark/>
          </w:tcPr>
          <w:p w:rsidR="00B91E91" w:rsidRPr="00B91E91" w:rsidP="00B91E91" w14:paraId="76F048B3" w14:textId="77777777">
            <w:pPr>
              <w:rPr>
                <w:sz w:val="18"/>
                <w:szCs w:val="18"/>
                <w:lang w:eastAsia="en-US"/>
              </w:rPr>
            </w:pPr>
            <w:r w:rsidRPr="00B91E91">
              <w:rPr>
                <w:color w:val="000000"/>
                <w:sz w:val="18"/>
                <w:szCs w:val="18"/>
                <w:lang w:eastAsia="en-US"/>
              </w:rPr>
              <w:t>F</w:t>
            </w:r>
          </w:p>
        </w:tc>
        <w:tc>
          <w:tcPr>
            <w:tcW w:w="2283" w:type="pct"/>
            <w:tcBorders>
              <w:top w:val="nil"/>
              <w:left w:val="nil"/>
              <w:bottom w:val="single" w:sz="24" w:space="0" w:color="FFFFFF"/>
              <w:right w:val="single" w:sz="24" w:space="0" w:color="FFFFFF"/>
            </w:tcBorders>
            <w:shd w:val="clear" w:color="auto" w:fill="F2F2F2"/>
            <w:tcMar>
              <w:top w:w="0" w:type="dxa"/>
              <w:left w:w="108" w:type="dxa"/>
              <w:bottom w:w="0" w:type="dxa"/>
              <w:right w:w="108" w:type="dxa"/>
            </w:tcMar>
            <w:vAlign w:val="center"/>
            <w:hideMark/>
          </w:tcPr>
          <w:p w:rsidR="00B91E91" w:rsidRPr="00B91E91" w:rsidP="00B91E91" w14:paraId="7B21F9CD" w14:textId="77777777">
            <w:pPr>
              <w:ind w:hanging="623"/>
              <w:rPr>
                <w:sz w:val="18"/>
                <w:szCs w:val="18"/>
                <w:lang w:val="en-GB" w:eastAsia="en-US"/>
              </w:rPr>
            </w:pPr>
            <w:r w:rsidRPr="00B91E91">
              <w:rPr>
                <w:color w:val="000000"/>
                <w:sz w:val="18"/>
                <w:szCs w:val="18"/>
                <w:lang w:val="en-GB" w:eastAsia="en-US"/>
              </w:rPr>
              <w:t>Direct GHG emissions</w:t>
            </w:r>
          </w:p>
        </w:tc>
        <w:tc>
          <w:tcPr>
            <w:tcW w:w="1856" w:type="pct"/>
            <w:tcBorders>
              <w:top w:val="nil"/>
              <w:left w:val="nil"/>
              <w:bottom w:val="single" w:sz="24" w:space="0" w:color="FFFFFF"/>
              <w:right w:val="single" w:sz="24" w:space="0" w:color="FFFFFF"/>
            </w:tcBorders>
            <w:shd w:val="clear" w:color="auto" w:fill="F2F2F2"/>
            <w:tcMar>
              <w:top w:w="0" w:type="dxa"/>
              <w:left w:w="108" w:type="dxa"/>
              <w:bottom w:w="0" w:type="dxa"/>
              <w:right w:w="108" w:type="dxa"/>
            </w:tcMar>
            <w:hideMark/>
          </w:tcPr>
          <w:p w:rsidR="00B91E91" w:rsidRPr="00B91E91" w:rsidP="00B91E91" w14:paraId="61793A90" w14:textId="77777777">
            <w:pPr>
              <w:ind w:left="186"/>
              <w:rPr>
                <w:sz w:val="18"/>
                <w:szCs w:val="18"/>
                <w:lang w:eastAsia="en-US"/>
              </w:rPr>
            </w:pPr>
            <w:r w:rsidRPr="00B91E91">
              <w:rPr>
                <w:color w:val="000000"/>
                <w:sz w:val="18"/>
                <w:szCs w:val="18"/>
                <w:lang w:val="en-GB" w:eastAsia="en-US"/>
              </w:rPr>
              <w:t>§6.2</w:t>
            </w:r>
          </w:p>
        </w:tc>
      </w:tr>
      <w:tr w14:paraId="3F748DBD" w14:textId="77777777" w:rsidTr="007E25BF">
        <w:tblPrEx>
          <w:tblW w:w="4654" w:type="pct"/>
          <w:tblCellMar>
            <w:left w:w="0" w:type="dxa"/>
            <w:right w:w="0" w:type="dxa"/>
          </w:tblCellMar>
          <w:tblLook w:val="04A0"/>
        </w:tblPrEx>
        <w:trPr>
          <w:trHeight w:val="290"/>
        </w:trPr>
        <w:tc>
          <w:tcPr>
            <w:tcW w:w="861" w:type="pct"/>
            <w:tcBorders>
              <w:top w:val="nil"/>
              <w:left w:val="single" w:sz="24" w:space="0" w:color="FFFFFF"/>
              <w:bottom w:val="single" w:sz="24" w:space="0" w:color="FFFFFF"/>
              <w:right w:val="single" w:sz="24" w:space="0" w:color="FFFFFF"/>
            </w:tcBorders>
            <w:shd w:val="clear" w:color="auto" w:fill="F2F2F2"/>
            <w:tcMar>
              <w:top w:w="0" w:type="dxa"/>
              <w:left w:w="108" w:type="dxa"/>
              <w:bottom w:w="0" w:type="dxa"/>
              <w:right w:w="108" w:type="dxa"/>
            </w:tcMar>
            <w:vAlign w:val="center"/>
            <w:hideMark/>
          </w:tcPr>
          <w:p w:rsidR="00B91E91" w:rsidRPr="00B91E91" w:rsidP="00B91E91" w14:paraId="611727C5" w14:textId="77777777">
            <w:pPr>
              <w:rPr>
                <w:sz w:val="18"/>
                <w:szCs w:val="18"/>
                <w:lang w:eastAsia="en-US"/>
              </w:rPr>
            </w:pPr>
            <w:r w:rsidRPr="00B91E91">
              <w:rPr>
                <w:color w:val="000000"/>
                <w:sz w:val="18"/>
                <w:szCs w:val="18"/>
                <w:lang w:eastAsia="en-US"/>
              </w:rPr>
              <w:t>G</w:t>
            </w:r>
          </w:p>
        </w:tc>
        <w:tc>
          <w:tcPr>
            <w:tcW w:w="2283" w:type="pct"/>
            <w:tcBorders>
              <w:top w:val="nil"/>
              <w:left w:val="nil"/>
              <w:bottom w:val="single" w:sz="24" w:space="0" w:color="FFFFFF"/>
              <w:right w:val="single" w:sz="24" w:space="0" w:color="FFFFFF"/>
            </w:tcBorders>
            <w:shd w:val="clear" w:color="auto" w:fill="F2F2F2"/>
            <w:tcMar>
              <w:top w:w="0" w:type="dxa"/>
              <w:left w:w="108" w:type="dxa"/>
              <w:bottom w:w="0" w:type="dxa"/>
              <w:right w:w="108" w:type="dxa"/>
            </w:tcMar>
            <w:vAlign w:val="center"/>
            <w:hideMark/>
          </w:tcPr>
          <w:p w:rsidR="00B91E91" w:rsidRPr="00B91E91" w:rsidP="00B91E91" w14:paraId="505D94BF" w14:textId="77777777">
            <w:pPr>
              <w:ind w:hanging="623"/>
              <w:rPr>
                <w:sz w:val="18"/>
                <w:szCs w:val="18"/>
                <w:lang w:val="en-GB" w:eastAsia="en-US"/>
              </w:rPr>
            </w:pPr>
            <w:r w:rsidRPr="00B91E91">
              <w:rPr>
                <w:color w:val="000000"/>
                <w:sz w:val="18"/>
                <w:szCs w:val="18"/>
                <w:lang w:val="en-GB" w:eastAsia="en-US"/>
              </w:rPr>
              <w:t>Treatment of biogenic CO</w:t>
            </w:r>
            <w:r w:rsidRPr="00B91E91">
              <w:rPr>
                <w:color w:val="000000"/>
                <w:sz w:val="18"/>
                <w:szCs w:val="18"/>
                <w:vertAlign w:val="subscript"/>
                <w:lang w:val="en-GB" w:eastAsia="en-US"/>
              </w:rPr>
              <w:t>2</w:t>
            </w:r>
            <w:r w:rsidRPr="00B91E91">
              <w:rPr>
                <w:color w:val="000000"/>
                <w:sz w:val="18"/>
                <w:szCs w:val="18"/>
                <w:lang w:val="en-GB" w:eastAsia="en-US"/>
              </w:rPr>
              <w:t xml:space="preserve"> emissions and removals</w:t>
            </w:r>
          </w:p>
        </w:tc>
        <w:tc>
          <w:tcPr>
            <w:tcW w:w="1856" w:type="pct"/>
            <w:tcBorders>
              <w:top w:val="nil"/>
              <w:left w:val="nil"/>
              <w:bottom w:val="single" w:sz="24" w:space="0" w:color="FFFFFF"/>
              <w:right w:val="single" w:sz="24" w:space="0" w:color="FFFFFF"/>
            </w:tcBorders>
            <w:shd w:val="clear" w:color="auto" w:fill="F2F2F2"/>
            <w:tcMar>
              <w:top w:w="0" w:type="dxa"/>
              <w:left w:w="108" w:type="dxa"/>
              <w:bottom w:w="0" w:type="dxa"/>
              <w:right w:w="108" w:type="dxa"/>
            </w:tcMar>
            <w:hideMark/>
          </w:tcPr>
          <w:p w:rsidR="00B91E91" w:rsidRPr="00B91E91" w:rsidP="00B91E91" w14:paraId="31204E9C" w14:textId="77777777">
            <w:pPr>
              <w:ind w:hanging="551"/>
              <w:rPr>
                <w:sz w:val="18"/>
                <w:szCs w:val="18"/>
                <w:lang w:eastAsia="en-US"/>
              </w:rPr>
            </w:pPr>
            <w:r w:rsidRPr="00B91E91">
              <w:rPr>
                <w:color w:val="000000"/>
                <w:sz w:val="18"/>
                <w:szCs w:val="18"/>
                <w:lang w:val="en-GB" w:eastAsia="en-US"/>
              </w:rPr>
              <w:t>§5.1.8</w:t>
            </w:r>
          </w:p>
        </w:tc>
      </w:tr>
      <w:tr w14:paraId="7943DDFE" w14:textId="77777777" w:rsidTr="007E25BF">
        <w:tblPrEx>
          <w:tblW w:w="4654" w:type="pct"/>
          <w:tblCellMar>
            <w:left w:w="0" w:type="dxa"/>
            <w:right w:w="0" w:type="dxa"/>
          </w:tblCellMar>
          <w:tblLook w:val="04A0"/>
        </w:tblPrEx>
        <w:trPr>
          <w:trHeight w:val="303"/>
        </w:trPr>
        <w:tc>
          <w:tcPr>
            <w:tcW w:w="861" w:type="pct"/>
            <w:tcBorders>
              <w:top w:val="nil"/>
              <w:left w:val="single" w:sz="24" w:space="0" w:color="FFFFFF"/>
              <w:bottom w:val="single" w:sz="24" w:space="0" w:color="FFFFFF"/>
              <w:right w:val="single" w:sz="24" w:space="0" w:color="FFFFFF"/>
            </w:tcBorders>
            <w:shd w:val="clear" w:color="auto" w:fill="F2F2F2"/>
            <w:tcMar>
              <w:top w:w="0" w:type="dxa"/>
              <w:left w:w="108" w:type="dxa"/>
              <w:bottom w:w="0" w:type="dxa"/>
              <w:right w:w="108" w:type="dxa"/>
            </w:tcMar>
            <w:vAlign w:val="center"/>
            <w:hideMark/>
          </w:tcPr>
          <w:p w:rsidR="00B91E91" w:rsidRPr="00B91E91" w:rsidP="00B91E91" w14:paraId="756E680B" w14:textId="77777777">
            <w:pPr>
              <w:rPr>
                <w:sz w:val="18"/>
                <w:szCs w:val="18"/>
                <w:lang w:eastAsia="en-US"/>
              </w:rPr>
            </w:pPr>
            <w:r w:rsidRPr="00B91E91">
              <w:rPr>
                <w:color w:val="000000"/>
                <w:sz w:val="18"/>
                <w:szCs w:val="18"/>
                <w:lang w:eastAsia="en-US"/>
              </w:rPr>
              <w:t>H</w:t>
            </w:r>
          </w:p>
        </w:tc>
        <w:tc>
          <w:tcPr>
            <w:tcW w:w="2283" w:type="pct"/>
            <w:tcBorders>
              <w:top w:val="nil"/>
              <w:left w:val="nil"/>
              <w:bottom w:val="single" w:sz="24" w:space="0" w:color="FFFFFF"/>
              <w:right w:val="single" w:sz="24" w:space="0" w:color="FFFFFF"/>
            </w:tcBorders>
            <w:shd w:val="clear" w:color="auto" w:fill="F2F2F2"/>
            <w:tcMar>
              <w:top w:w="0" w:type="dxa"/>
              <w:left w:w="108" w:type="dxa"/>
              <w:bottom w:w="0" w:type="dxa"/>
              <w:right w:w="108" w:type="dxa"/>
            </w:tcMar>
            <w:vAlign w:val="center"/>
            <w:hideMark/>
          </w:tcPr>
          <w:p w:rsidR="00B91E91" w:rsidRPr="00B91E91" w:rsidP="00B91E91" w14:paraId="279A6CC7" w14:textId="77777777">
            <w:pPr>
              <w:ind w:hanging="623"/>
              <w:rPr>
                <w:sz w:val="18"/>
                <w:szCs w:val="18"/>
                <w:lang w:val="en-GB" w:eastAsia="en-US"/>
              </w:rPr>
            </w:pPr>
            <w:r w:rsidRPr="00B91E91">
              <w:rPr>
                <w:color w:val="000000"/>
                <w:sz w:val="18"/>
                <w:szCs w:val="18"/>
                <w:lang w:val="en-GB" w:eastAsia="en-US"/>
              </w:rPr>
              <w:t>GHG removals</w:t>
            </w:r>
          </w:p>
        </w:tc>
        <w:tc>
          <w:tcPr>
            <w:tcW w:w="1856" w:type="pct"/>
            <w:tcBorders>
              <w:top w:val="nil"/>
              <w:left w:val="nil"/>
              <w:bottom w:val="single" w:sz="24" w:space="0" w:color="FFFFFF"/>
              <w:right w:val="single" w:sz="24" w:space="0" w:color="FFFFFF"/>
            </w:tcBorders>
            <w:shd w:val="clear" w:color="auto" w:fill="F2F2F2"/>
            <w:tcMar>
              <w:top w:w="0" w:type="dxa"/>
              <w:left w:w="108" w:type="dxa"/>
              <w:bottom w:w="0" w:type="dxa"/>
              <w:right w:w="108" w:type="dxa"/>
            </w:tcMar>
            <w:hideMark/>
          </w:tcPr>
          <w:p w:rsidR="00B91E91" w:rsidRPr="00B91E91" w:rsidP="00B91E91" w14:paraId="6A4BCEA7" w14:textId="77777777">
            <w:pPr>
              <w:ind w:hanging="551"/>
              <w:rPr>
                <w:sz w:val="18"/>
                <w:szCs w:val="18"/>
                <w:lang w:eastAsia="en-US"/>
              </w:rPr>
            </w:pPr>
            <w:r w:rsidRPr="00B91E91">
              <w:rPr>
                <w:color w:val="000000"/>
                <w:sz w:val="18"/>
                <w:szCs w:val="18"/>
                <w:lang w:val="en-GB" w:eastAsia="en-US"/>
              </w:rPr>
              <w:t>§5.1.8</w:t>
            </w:r>
          </w:p>
        </w:tc>
      </w:tr>
      <w:tr w14:paraId="33AC622F" w14:textId="77777777" w:rsidTr="007E25BF">
        <w:tblPrEx>
          <w:tblW w:w="4654" w:type="pct"/>
          <w:tblCellMar>
            <w:left w:w="0" w:type="dxa"/>
            <w:right w:w="0" w:type="dxa"/>
          </w:tblCellMar>
          <w:tblLook w:val="04A0"/>
        </w:tblPrEx>
        <w:trPr>
          <w:trHeight w:val="303"/>
        </w:trPr>
        <w:tc>
          <w:tcPr>
            <w:tcW w:w="861" w:type="pct"/>
            <w:tcBorders>
              <w:top w:val="nil"/>
              <w:left w:val="single" w:sz="24" w:space="0" w:color="FFFFFF"/>
              <w:bottom w:val="single" w:sz="24" w:space="0" w:color="FFFFFF"/>
              <w:right w:val="single" w:sz="24" w:space="0" w:color="FFFFFF"/>
            </w:tcBorders>
            <w:shd w:val="clear" w:color="auto" w:fill="F2F2F2"/>
            <w:tcMar>
              <w:top w:w="0" w:type="dxa"/>
              <w:left w:w="108" w:type="dxa"/>
              <w:bottom w:w="0" w:type="dxa"/>
              <w:right w:w="108" w:type="dxa"/>
            </w:tcMar>
            <w:vAlign w:val="center"/>
            <w:hideMark/>
          </w:tcPr>
          <w:p w:rsidR="00B91E91" w:rsidRPr="00B91E91" w:rsidP="00B91E91" w14:paraId="3BA846BF" w14:textId="77777777">
            <w:pPr>
              <w:rPr>
                <w:sz w:val="18"/>
                <w:szCs w:val="18"/>
                <w:lang w:eastAsia="en-US"/>
              </w:rPr>
            </w:pPr>
            <w:r w:rsidRPr="00B91E91">
              <w:rPr>
                <w:color w:val="000000"/>
                <w:sz w:val="18"/>
                <w:szCs w:val="18"/>
                <w:lang w:eastAsia="en-US"/>
              </w:rPr>
              <w:t>I</w:t>
            </w:r>
          </w:p>
        </w:tc>
        <w:tc>
          <w:tcPr>
            <w:tcW w:w="2283" w:type="pct"/>
            <w:tcBorders>
              <w:top w:val="nil"/>
              <w:left w:val="nil"/>
              <w:bottom w:val="single" w:sz="24" w:space="0" w:color="FFFFFF"/>
              <w:right w:val="single" w:sz="24" w:space="0" w:color="FFFFFF"/>
            </w:tcBorders>
            <w:shd w:val="clear" w:color="auto" w:fill="F2F2F2"/>
            <w:tcMar>
              <w:top w:w="0" w:type="dxa"/>
              <w:left w:w="108" w:type="dxa"/>
              <w:bottom w:w="0" w:type="dxa"/>
              <w:right w:w="108" w:type="dxa"/>
            </w:tcMar>
            <w:vAlign w:val="center"/>
            <w:hideMark/>
          </w:tcPr>
          <w:p w:rsidR="00B91E91" w:rsidRPr="00B91E91" w:rsidP="00B91E91" w14:paraId="41AECF66" w14:textId="77777777">
            <w:pPr>
              <w:ind w:hanging="623"/>
              <w:rPr>
                <w:sz w:val="18"/>
                <w:szCs w:val="18"/>
                <w:lang w:val="en-GB" w:eastAsia="en-US"/>
              </w:rPr>
            </w:pPr>
            <w:r w:rsidRPr="00B91E91">
              <w:rPr>
                <w:color w:val="000000"/>
                <w:sz w:val="18"/>
                <w:szCs w:val="18"/>
                <w:lang w:val="en-GB" w:eastAsia="en-US"/>
              </w:rPr>
              <w:t>Exclusion of sources or sinks</w:t>
            </w:r>
          </w:p>
        </w:tc>
        <w:tc>
          <w:tcPr>
            <w:tcW w:w="1856" w:type="pct"/>
            <w:tcBorders>
              <w:top w:val="nil"/>
              <w:left w:val="nil"/>
              <w:bottom w:val="single" w:sz="24" w:space="0" w:color="FFFFFF"/>
              <w:right w:val="single" w:sz="24" w:space="0" w:color="FFFFFF"/>
            </w:tcBorders>
            <w:shd w:val="clear" w:color="auto" w:fill="F2F2F2"/>
            <w:tcMar>
              <w:top w:w="0" w:type="dxa"/>
              <w:left w:w="108" w:type="dxa"/>
              <w:bottom w:w="0" w:type="dxa"/>
              <w:right w:w="108" w:type="dxa"/>
            </w:tcMar>
            <w:hideMark/>
          </w:tcPr>
          <w:p w:rsidR="00B91E91" w:rsidRPr="00B91E91" w:rsidP="00B91E91" w14:paraId="6A5756DE" w14:textId="77777777">
            <w:pPr>
              <w:ind w:hanging="551"/>
              <w:rPr>
                <w:sz w:val="18"/>
                <w:szCs w:val="18"/>
                <w:lang w:eastAsia="en-US"/>
              </w:rPr>
            </w:pPr>
            <w:r w:rsidRPr="00B91E91">
              <w:rPr>
                <w:color w:val="000000"/>
                <w:sz w:val="18"/>
                <w:szCs w:val="18"/>
                <w:lang w:val="en-GB" w:eastAsia="en-US"/>
              </w:rPr>
              <w:t>Chapter 4</w:t>
            </w:r>
          </w:p>
        </w:tc>
      </w:tr>
      <w:tr w14:paraId="2724EBAA" w14:textId="77777777" w:rsidTr="007E25BF">
        <w:tblPrEx>
          <w:tblW w:w="4654" w:type="pct"/>
          <w:tblCellMar>
            <w:left w:w="0" w:type="dxa"/>
            <w:right w:w="0" w:type="dxa"/>
          </w:tblCellMar>
          <w:tblLook w:val="04A0"/>
        </w:tblPrEx>
        <w:trPr>
          <w:trHeight w:val="290"/>
        </w:trPr>
        <w:tc>
          <w:tcPr>
            <w:tcW w:w="861" w:type="pct"/>
            <w:tcBorders>
              <w:top w:val="nil"/>
              <w:left w:val="single" w:sz="24" w:space="0" w:color="FFFFFF"/>
              <w:bottom w:val="single" w:sz="24" w:space="0" w:color="FFFFFF"/>
              <w:right w:val="single" w:sz="24" w:space="0" w:color="FFFFFF"/>
            </w:tcBorders>
            <w:shd w:val="clear" w:color="auto" w:fill="F2F2F2"/>
            <w:tcMar>
              <w:top w:w="0" w:type="dxa"/>
              <w:left w:w="108" w:type="dxa"/>
              <w:bottom w:w="0" w:type="dxa"/>
              <w:right w:w="108" w:type="dxa"/>
            </w:tcMar>
            <w:vAlign w:val="center"/>
            <w:hideMark/>
          </w:tcPr>
          <w:p w:rsidR="00B91E91" w:rsidRPr="00B91E91" w:rsidP="00B91E91" w14:paraId="773F6F40" w14:textId="77777777">
            <w:pPr>
              <w:rPr>
                <w:sz w:val="18"/>
                <w:szCs w:val="18"/>
                <w:lang w:eastAsia="en-US"/>
              </w:rPr>
            </w:pPr>
            <w:r w:rsidRPr="00B91E91">
              <w:rPr>
                <w:color w:val="000000"/>
                <w:sz w:val="18"/>
                <w:szCs w:val="18"/>
                <w:lang w:eastAsia="en-US"/>
              </w:rPr>
              <w:t>J</w:t>
            </w:r>
          </w:p>
        </w:tc>
        <w:tc>
          <w:tcPr>
            <w:tcW w:w="2283" w:type="pct"/>
            <w:tcBorders>
              <w:top w:val="nil"/>
              <w:left w:val="nil"/>
              <w:bottom w:val="single" w:sz="24" w:space="0" w:color="FFFFFF"/>
              <w:right w:val="single" w:sz="24" w:space="0" w:color="FFFFFF"/>
            </w:tcBorders>
            <w:shd w:val="clear" w:color="auto" w:fill="F2F2F2"/>
            <w:tcMar>
              <w:top w:w="0" w:type="dxa"/>
              <w:left w:w="108" w:type="dxa"/>
              <w:bottom w:w="0" w:type="dxa"/>
              <w:right w:w="108" w:type="dxa"/>
            </w:tcMar>
            <w:vAlign w:val="center"/>
            <w:hideMark/>
          </w:tcPr>
          <w:p w:rsidR="00B91E91" w:rsidRPr="00B91E91" w:rsidP="00B91E91" w14:paraId="579BE3B5" w14:textId="77777777">
            <w:pPr>
              <w:ind w:hanging="623"/>
              <w:rPr>
                <w:sz w:val="18"/>
                <w:szCs w:val="18"/>
                <w:lang w:val="en-GB" w:eastAsia="en-US"/>
              </w:rPr>
            </w:pPr>
            <w:r w:rsidRPr="00B91E91">
              <w:rPr>
                <w:color w:val="000000"/>
                <w:sz w:val="18"/>
                <w:szCs w:val="18"/>
                <w:lang w:val="en-GB" w:eastAsia="en-US"/>
              </w:rPr>
              <w:t>Indirect GHG emissions</w:t>
            </w:r>
          </w:p>
        </w:tc>
        <w:tc>
          <w:tcPr>
            <w:tcW w:w="1856" w:type="pct"/>
            <w:tcBorders>
              <w:top w:val="nil"/>
              <w:left w:val="nil"/>
              <w:bottom w:val="single" w:sz="24" w:space="0" w:color="FFFFFF"/>
              <w:right w:val="single" w:sz="24" w:space="0" w:color="FFFFFF"/>
            </w:tcBorders>
            <w:shd w:val="clear" w:color="auto" w:fill="F2F2F2"/>
            <w:tcMar>
              <w:top w:w="0" w:type="dxa"/>
              <w:left w:w="108" w:type="dxa"/>
              <w:bottom w:w="0" w:type="dxa"/>
              <w:right w:w="108" w:type="dxa"/>
            </w:tcMar>
            <w:hideMark/>
          </w:tcPr>
          <w:p w:rsidR="00B91E91" w:rsidRPr="00B91E91" w:rsidP="00B91E91" w14:paraId="127B8188" w14:textId="77777777">
            <w:pPr>
              <w:ind w:left="186"/>
              <w:rPr>
                <w:sz w:val="18"/>
                <w:szCs w:val="18"/>
                <w:lang w:eastAsia="en-US"/>
              </w:rPr>
            </w:pPr>
            <w:r w:rsidRPr="00B91E91">
              <w:rPr>
                <w:color w:val="000000"/>
                <w:sz w:val="18"/>
                <w:szCs w:val="18"/>
                <w:lang w:val="en-GB" w:eastAsia="en-US"/>
              </w:rPr>
              <w:t>§6.3</w:t>
            </w:r>
          </w:p>
        </w:tc>
      </w:tr>
      <w:tr w14:paraId="29E9E2A8" w14:textId="77777777" w:rsidTr="007E25BF">
        <w:tblPrEx>
          <w:tblW w:w="4654" w:type="pct"/>
          <w:tblCellMar>
            <w:left w:w="0" w:type="dxa"/>
            <w:right w:w="0" w:type="dxa"/>
          </w:tblCellMar>
          <w:tblLook w:val="04A0"/>
        </w:tblPrEx>
        <w:trPr>
          <w:trHeight w:val="303"/>
        </w:trPr>
        <w:tc>
          <w:tcPr>
            <w:tcW w:w="861" w:type="pct"/>
            <w:tcBorders>
              <w:top w:val="nil"/>
              <w:left w:val="single" w:sz="24" w:space="0" w:color="FFFFFF"/>
              <w:bottom w:val="single" w:sz="24" w:space="0" w:color="FFFFFF"/>
              <w:right w:val="single" w:sz="24" w:space="0" w:color="FFFFFF"/>
            </w:tcBorders>
            <w:shd w:val="clear" w:color="auto" w:fill="F2F2F2"/>
            <w:tcMar>
              <w:top w:w="0" w:type="dxa"/>
              <w:left w:w="108" w:type="dxa"/>
              <w:bottom w:w="0" w:type="dxa"/>
              <w:right w:w="108" w:type="dxa"/>
            </w:tcMar>
            <w:vAlign w:val="center"/>
            <w:hideMark/>
          </w:tcPr>
          <w:p w:rsidR="00B91E91" w:rsidRPr="00B91E91" w:rsidP="00B91E91" w14:paraId="4E71A782" w14:textId="77777777">
            <w:pPr>
              <w:rPr>
                <w:sz w:val="18"/>
                <w:szCs w:val="18"/>
                <w:lang w:eastAsia="en-US"/>
              </w:rPr>
            </w:pPr>
            <w:r w:rsidRPr="00B91E91">
              <w:rPr>
                <w:color w:val="000000"/>
                <w:sz w:val="18"/>
                <w:szCs w:val="18"/>
                <w:lang w:eastAsia="en-US"/>
              </w:rPr>
              <w:t>K</w:t>
            </w:r>
          </w:p>
        </w:tc>
        <w:tc>
          <w:tcPr>
            <w:tcW w:w="2283" w:type="pct"/>
            <w:tcBorders>
              <w:top w:val="nil"/>
              <w:left w:val="nil"/>
              <w:bottom w:val="single" w:sz="24" w:space="0" w:color="FFFFFF"/>
              <w:right w:val="single" w:sz="24" w:space="0" w:color="FFFFFF"/>
            </w:tcBorders>
            <w:shd w:val="clear" w:color="auto" w:fill="F2F2F2"/>
            <w:tcMar>
              <w:top w:w="0" w:type="dxa"/>
              <w:left w:w="108" w:type="dxa"/>
              <w:bottom w:w="0" w:type="dxa"/>
              <w:right w:w="108" w:type="dxa"/>
            </w:tcMar>
            <w:vAlign w:val="center"/>
            <w:hideMark/>
          </w:tcPr>
          <w:p w:rsidR="00B91E91" w:rsidRPr="00B91E91" w:rsidP="00B91E91" w14:paraId="7933FC64" w14:textId="77777777">
            <w:pPr>
              <w:ind w:hanging="623"/>
              <w:rPr>
                <w:sz w:val="18"/>
                <w:szCs w:val="18"/>
                <w:lang w:val="en-GB" w:eastAsia="en-US"/>
              </w:rPr>
            </w:pPr>
            <w:r w:rsidRPr="00B91E91">
              <w:rPr>
                <w:color w:val="000000"/>
                <w:sz w:val="18"/>
                <w:szCs w:val="18"/>
                <w:lang w:val="en-GB" w:eastAsia="en-US"/>
              </w:rPr>
              <w:t>Base year</w:t>
            </w:r>
          </w:p>
        </w:tc>
        <w:tc>
          <w:tcPr>
            <w:tcW w:w="1856" w:type="pct"/>
            <w:tcBorders>
              <w:top w:val="nil"/>
              <w:left w:val="nil"/>
              <w:bottom w:val="single" w:sz="24" w:space="0" w:color="FFFFFF"/>
              <w:right w:val="single" w:sz="24" w:space="0" w:color="FFFFFF"/>
            </w:tcBorders>
            <w:shd w:val="clear" w:color="auto" w:fill="F2F2F2"/>
            <w:tcMar>
              <w:top w:w="0" w:type="dxa"/>
              <w:left w:w="108" w:type="dxa"/>
              <w:bottom w:w="0" w:type="dxa"/>
              <w:right w:w="108" w:type="dxa"/>
            </w:tcMar>
            <w:hideMark/>
          </w:tcPr>
          <w:p w:rsidR="00B91E91" w:rsidRPr="00B91E91" w:rsidP="00B91E91" w14:paraId="5A66842F" w14:textId="77777777">
            <w:pPr>
              <w:ind w:hanging="551"/>
              <w:rPr>
                <w:sz w:val="18"/>
                <w:szCs w:val="18"/>
                <w:lang w:eastAsia="en-US"/>
              </w:rPr>
            </w:pPr>
            <w:r w:rsidRPr="00B91E91">
              <w:rPr>
                <w:color w:val="000000"/>
                <w:sz w:val="18"/>
                <w:szCs w:val="18"/>
                <w:lang w:val="en-GB" w:eastAsia="en-US"/>
              </w:rPr>
              <w:t>Chapter 7</w:t>
            </w:r>
          </w:p>
        </w:tc>
      </w:tr>
      <w:tr w14:paraId="4E71E9B5" w14:textId="77777777" w:rsidTr="007E25BF">
        <w:tblPrEx>
          <w:tblW w:w="4654" w:type="pct"/>
          <w:tblCellMar>
            <w:left w:w="0" w:type="dxa"/>
            <w:right w:w="0" w:type="dxa"/>
          </w:tblCellMar>
          <w:tblLook w:val="04A0"/>
        </w:tblPrEx>
        <w:trPr>
          <w:trHeight w:val="303"/>
        </w:trPr>
        <w:tc>
          <w:tcPr>
            <w:tcW w:w="861" w:type="pct"/>
            <w:tcBorders>
              <w:top w:val="nil"/>
              <w:left w:val="single" w:sz="24" w:space="0" w:color="FFFFFF"/>
              <w:bottom w:val="single" w:sz="24" w:space="0" w:color="FFFFFF"/>
              <w:right w:val="single" w:sz="24" w:space="0" w:color="FFFFFF"/>
            </w:tcBorders>
            <w:shd w:val="clear" w:color="auto" w:fill="F2F2F2"/>
            <w:tcMar>
              <w:top w:w="0" w:type="dxa"/>
              <w:left w:w="108" w:type="dxa"/>
              <w:bottom w:w="0" w:type="dxa"/>
              <w:right w:w="108" w:type="dxa"/>
            </w:tcMar>
            <w:vAlign w:val="center"/>
            <w:hideMark/>
          </w:tcPr>
          <w:p w:rsidR="00B91E91" w:rsidRPr="00B91E91" w:rsidP="00B91E91" w14:paraId="0CA909DF" w14:textId="77777777">
            <w:pPr>
              <w:rPr>
                <w:sz w:val="18"/>
                <w:szCs w:val="18"/>
                <w:lang w:eastAsia="en-US"/>
              </w:rPr>
            </w:pPr>
            <w:r w:rsidRPr="00B91E91">
              <w:rPr>
                <w:color w:val="000000"/>
                <w:sz w:val="18"/>
                <w:szCs w:val="18"/>
                <w:lang w:eastAsia="en-US"/>
              </w:rPr>
              <w:t>L</w:t>
            </w:r>
          </w:p>
        </w:tc>
        <w:tc>
          <w:tcPr>
            <w:tcW w:w="2283" w:type="pct"/>
            <w:tcBorders>
              <w:top w:val="nil"/>
              <w:left w:val="nil"/>
              <w:bottom w:val="single" w:sz="24" w:space="0" w:color="FFFFFF"/>
              <w:right w:val="single" w:sz="24" w:space="0" w:color="FFFFFF"/>
            </w:tcBorders>
            <w:shd w:val="clear" w:color="auto" w:fill="F2F2F2"/>
            <w:tcMar>
              <w:top w:w="0" w:type="dxa"/>
              <w:left w:w="108" w:type="dxa"/>
              <w:bottom w:w="0" w:type="dxa"/>
              <w:right w:w="108" w:type="dxa"/>
            </w:tcMar>
            <w:vAlign w:val="center"/>
            <w:hideMark/>
          </w:tcPr>
          <w:p w:rsidR="00B91E91" w:rsidRPr="00B91E91" w:rsidP="00B91E91" w14:paraId="4BEC6463" w14:textId="77777777">
            <w:pPr>
              <w:ind w:hanging="623"/>
              <w:rPr>
                <w:sz w:val="18"/>
                <w:szCs w:val="18"/>
                <w:lang w:val="en-GB" w:eastAsia="en-US"/>
              </w:rPr>
            </w:pPr>
            <w:r w:rsidRPr="00B91E91">
              <w:rPr>
                <w:color w:val="000000"/>
                <w:sz w:val="18"/>
                <w:szCs w:val="18"/>
                <w:lang w:val="en-GB" w:eastAsia="en-US"/>
              </w:rPr>
              <w:t xml:space="preserve">Changes and recalculations </w:t>
            </w:r>
          </w:p>
        </w:tc>
        <w:tc>
          <w:tcPr>
            <w:tcW w:w="1856" w:type="pct"/>
            <w:tcBorders>
              <w:top w:val="nil"/>
              <w:left w:val="nil"/>
              <w:bottom w:val="single" w:sz="24" w:space="0" w:color="FFFFFF"/>
              <w:right w:val="single" w:sz="24" w:space="0" w:color="FFFFFF"/>
            </w:tcBorders>
            <w:shd w:val="clear" w:color="auto" w:fill="F2F2F2"/>
            <w:tcMar>
              <w:top w:w="0" w:type="dxa"/>
              <w:left w:w="108" w:type="dxa"/>
              <w:bottom w:w="0" w:type="dxa"/>
              <w:right w:w="108" w:type="dxa"/>
            </w:tcMar>
            <w:hideMark/>
          </w:tcPr>
          <w:p w:rsidR="00B91E91" w:rsidRPr="00B91E91" w:rsidP="00B91E91" w14:paraId="46D40288" w14:textId="77777777">
            <w:pPr>
              <w:ind w:hanging="551"/>
              <w:rPr>
                <w:sz w:val="18"/>
                <w:szCs w:val="18"/>
                <w:lang w:eastAsia="en-US"/>
              </w:rPr>
            </w:pPr>
            <w:r w:rsidRPr="00B91E91">
              <w:rPr>
                <w:color w:val="000000"/>
                <w:sz w:val="18"/>
                <w:szCs w:val="18"/>
                <w:lang w:val="en-GB" w:eastAsia="en-US"/>
              </w:rPr>
              <w:t>Chapter 7</w:t>
            </w:r>
          </w:p>
        </w:tc>
      </w:tr>
      <w:tr w14:paraId="37A86863" w14:textId="77777777" w:rsidTr="007E25BF">
        <w:tblPrEx>
          <w:tblW w:w="4654" w:type="pct"/>
          <w:tblCellMar>
            <w:left w:w="0" w:type="dxa"/>
            <w:right w:w="0" w:type="dxa"/>
          </w:tblCellMar>
          <w:tblLook w:val="04A0"/>
        </w:tblPrEx>
        <w:trPr>
          <w:trHeight w:val="290"/>
        </w:trPr>
        <w:tc>
          <w:tcPr>
            <w:tcW w:w="861" w:type="pct"/>
            <w:tcBorders>
              <w:top w:val="nil"/>
              <w:left w:val="single" w:sz="24" w:space="0" w:color="FFFFFF"/>
              <w:bottom w:val="single" w:sz="24" w:space="0" w:color="FFFFFF"/>
              <w:right w:val="single" w:sz="24" w:space="0" w:color="FFFFFF"/>
            </w:tcBorders>
            <w:shd w:val="clear" w:color="auto" w:fill="F2F2F2"/>
            <w:tcMar>
              <w:top w:w="0" w:type="dxa"/>
              <w:left w:w="108" w:type="dxa"/>
              <w:bottom w:w="0" w:type="dxa"/>
              <w:right w:w="108" w:type="dxa"/>
            </w:tcMar>
            <w:vAlign w:val="center"/>
            <w:hideMark/>
          </w:tcPr>
          <w:p w:rsidR="00B91E91" w:rsidRPr="00B91E91" w:rsidP="00B91E91" w14:paraId="031F977B" w14:textId="77777777">
            <w:pPr>
              <w:rPr>
                <w:sz w:val="18"/>
                <w:szCs w:val="18"/>
                <w:lang w:eastAsia="en-US"/>
              </w:rPr>
            </w:pPr>
            <w:r w:rsidRPr="00B91E91">
              <w:rPr>
                <w:color w:val="000000"/>
                <w:sz w:val="18"/>
                <w:szCs w:val="18"/>
                <w:lang w:eastAsia="en-US"/>
              </w:rPr>
              <w:t>M</w:t>
            </w:r>
          </w:p>
        </w:tc>
        <w:tc>
          <w:tcPr>
            <w:tcW w:w="2283" w:type="pct"/>
            <w:tcBorders>
              <w:top w:val="nil"/>
              <w:left w:val="nil"/>
              <w:bottom w:val="single" w:sz="24" w:space="0" w:color="FFFFFF"/>
              <w:right w:val="single" w:sz="24" w:space="0" w:color="FFFFFF"/>
            </w:tcBorders>
            <w:shd w:val="clear" w:color="auto" w:fill="F2F2F2"/>
            <w:tcMar>
              <w:top w:w="0" w:type="dxa"/>
              <w:left w:w="108" w:type="dxa"/>
              <w:bottom w:w="0" w:type="dxa"/>
              <w:right w:w="108" w:type="dxa"/>
            </w:tcMar>
            <w:vAlign w:val="center"/>
            <w:hideMark/>
          </w:tcPr>
          <w:p w:rsidR="00B91E91" w:rsidRPr="00B91E91" w:rsidP="00B91E91" w14:paraId="6E02EB2D" w14:textId="77777777">
            <w:pPr>
              <w:ind w:hanging="623"/>
              <w:rPr>
                <w:sz w:val="18"/>
                <w:szCs w:val="18"/>
                <w:lang w:val="en-GB" w:eastAsia="en-US"/>
              </w:rPr>
            </w:pPr>
            <w:r w:rsidRPr="00B91E91">
              <w:rPr>
                <w:color w:val="000000"/>
                <w:sz w:val="18"/>
                <w:szCs w:val="18"/>
                <w:lang w:val="en-GB" w:eastAsia="en-US"/>
              </w:rPr>
              <w:t>Quantification approaches</w:t>
            </w:r>
          </w:p>
        </w:tc>
        <w:tc>
          <w:tcPr>
            <w:tcW w:w="1856" w:type="pct"/>
            <w:tcBorders>
              <w:top w:val="nil"/>
              <w:left w:val="nil"/>
              <w:bottom w:val="single" w:sz="24" w:space="0" w:color="FFFFFF"/>
              <w:right w:val="single" w:sz="24" w:space="0" w:color="FFFFFF"/>
            </w:tcBorders>
            <w:shd w:val="clear" w:color="auto" w:fill="F2F2F2"/>
            <w:tcMar>
              <w:top w:w="0" w:type="dxa"/>
              <w:left w:w="108" w:type="dxa"/>
              <w:bottom w:w="0" w:type="dxa"/>
              <w:right w:w="108" w:type="dxa"/>
            </w:tcMar>
            <w:hideMark/>
          </w:tcPr>
          <w:p w:rsidR="00B91E91" w:rsidRPr="00B91E91" w:rsidP="00B91E91" w14:paraId="0104FE9C" w14:textId="77777777">
            <w:pPr>
              <w:ind w:hanging="551"/>
              <w:rPr>
                <w:sz w:val="18"/>
                <w:szCs w:val="18"/>
                <w:lang w:eastAsia="en-US"/>
              </w:rPr>
            </w:pPr>
            <w:r w:rsidRPr="00B91E91">
              <w:rPr>
                <w:color w:val="000000"/>
                <w:sz w:val="18"/>
                <w:szCs w:val="18"/>
                <w:lang w:val="en-GB" w:eastAsia="en-US"/>
              </w:rPr>
              <w:t>Chapter 4</w:t>
            </w:r>
          </w:p>
        </w:tc>
      </w:tr>
      <w:tr w14:paraId="0840531B" w14:textId="77777777" w:rsidTr="007E25BF">
        <w:tblPrEx>
          <w:tblW w:w="4654" w:type="pct"/>
          <w:tblCellMar>
            <w:left w:w="0" w:type="dxa"/>
            <w:right w:w="0" w:type="dxa"/>
          </w:tblCellMar>
          <w:tblLook w:val="04A0"/>
        </w:tblPrEx>
        <w:trPr>
          <w:trHeight w:val="303"/>
        </w:trPr>
        <w:tc>
          <w:tcPr>
            <w:tcW w:w="861" w:type="pct"/>
            <w:tcBorders>
              <w:top w:val="nil"/>
              <w:left w:val="single" w:sz="24" w:space="0" w:color="FFFFFF"/>
              <w:bottom w:val="single" w:sz="24" w:space="0" w:color="FFFFFF"/>
              <w:right w:val="single" w:sz="24" w:space="0" w:color="FFFFFF"/>
            </w:tcBorders>
            <w:shd w:val="clear" w:color="auto" w:fill="F2F2F2"/>
            <w:tcMar>
              <w:top w:w="0" w:type="dxa"/>
              <w:left w:w="108" w:type="dxa"/>
              <w:bottom w:w="0" w:type="dxa"/>
              <w:right w:w="108" w:type="dxa"/>
            </w:tcMar>
            <w:vAlign w:val="center"/>
            <w:hideMark/>
          </w:tcPr>
          <w:p w:rsidR="00B91E91" w:rsidRPr="00B91E91" w:rsidP="00B91E91" w14:paraId="52B95CE8" w14:textId="77777777">
            <w:pPr>
              <w:rPr>
                <w:sz w:val="18"/>
                <w:szCs w:val="18"/>
                <w:lang w:eastAsia="en-US"/>
              </w:rPr>
            </w:pPr>
            <w:r w:rsidRPr="00B91E91">
              <w:rPr>
                <w:color w:val="000000"/>
                <w:sz w:val="18"/>
                <w:szCs w:val="18"/>
                <w:lang w:eastAsia="en-US"/>
              </w:rPr>
              <w:t>N</w:t>
            </w:r>
          </w:p>
        </w:tc>
        <w:tc>
          <w:tcPr>
            <w:tcW w:w="2283" w:type="pct"/>
            <w:tcBorders>
              <w:top w:val="nil"/>
              <w:left w:val="nil"/>
              <w:bottom w:val="single" w:sz="24" w:space="0" w:color="FFFFFF"/>
              <w:right w:val="single" w:sz="24" w:space="0" w:color="FFFFFF"/>
            </w:tcBorders>
            <w:shd w:val="clear" w:color="auto" w:fill="F2F2F2"/>
            <w:tcMar>
              <w:top w:w="0" w:type="dxa"/>
              <w:left w:w="108" w:type="dxa"/>
              <w:bottom w:w="0" w:type="dxa"/>
              <w:right w:w="108" w:type="dxa"/>
            </w:tcMar>
            <w:vAlign w:val="center"/>
            <w:hideMark/>
          </w:tcPr>
          <w:p w:rsidR="00B91E91" w:rsidRPr="00B91E91" w:rsidP="00B91E91" w14:paraId="2C2E0567" w14:textId="77777777">
            <w:pPr>
              <w:ind w:hanging="623"/>
              <w:rPr>
                <w:sz w:val="18"/>
                <w:szCs w:val="18"/>
                <w:lang w:val="en-GB" w:eastAsia="en-US"/>
              </w:rPr>
            </w:pPr>
            <w:r w:rsidRPr="00B91E91">
              <w:rPr>
                <w:color w:val="000000"/>
                <w:sz w:val="18"/>
                <w:szCs w:val="18"/>
                <w:lang w:val="en-GB" w:eastAsia="en-US"/>
              </w:rPr>
              <w:t>Changes to methodologies</w:t>
            </w:r>
          </w:p>
        </w:tc>
        <w:tc>
          <w:tcPr>
            <w:tcW w:w="1856" w:type="pct"/>
            <w:tcBorders>
              <w:top w:val="nil"/>
              <w:left w:val="nil"/>
              <w:bottom w:val="single" w:sz="24" w:space="0" w:color="FFFFFF"/>
              <w:right w:val="single" w:sz="24" w:space="0" w:color="FFFFFF"/>
            </w:tcBorders>
            <w:shd w:val="clear" w:color="auto" w:fill="F2F2F2"/>
            <w:tcMar>
              <w:top w:w="0" w:type="dxa"/>
              <w:left w:w="108" w:type="dxa"/>
              <w:bottom w:w="0" w:type="dxa"/>
              <w:right w:w="108" w:type="dxa"/>
            </w:tcMar>
            <w:hideMark/>
          </w:tcPr>
          <w:p w:rsidR="00B91E91" w:rsidRPr="00B91E91" w:rsidP="00B91E91" w14:paraId="7C920114" w14:textId="77777777">
            <w:pPr>
              <w:ind w:hanging="551"/>
              <w:rPr>
                <w:sz w:val="18"/>
                <w:szCs w:val="18"/>
                <w:lang w:eastAsia="en-US"/>
              </w:rPr>
            </w:pPr>
            <w:r w:rsidRPr="00B91E91">
              <w:rPr>
                <w:color w:val="000000"/>
                <w:sz w:val="18"/>
                <w:szCs w:val="18"/>
                <w:lang w:val="en-GB" w:eastAsia="en-US"/>
              </w:rPr>
              <w:t>Chapter 4</w:t>
            </w:r>
          </w:p>
        </w:tc>
      </w:tr>
      <w:tr w14:paraId="17238BF3" w14:textId="77777777" w:rsidTr="007E25BF">
        <w:tblPrEx>
          <w:tblW w:w="4654" w:type="pct"/>
          <w:tblCellMar>
            <w:left w:w="0" w:type="dxa"/>
            <w:right w:w="0" w:type="dxa"/>
          </w:tblCellMar>
          <w:tblLook w:val="04A0"/>
        </w:tblPrEx>
        <w:trPr>
          <w:trHeight w:val="303"/>
        </w:trPr>
        <w:tc>
          <w:tcPr>
            <w:tcW w:w="861" w:type="pct"/>
            <w:tcBorders>
              <w:top w:val="nil"/>
              <w:left w:val="single" w:sz="24" w:space="0" w:color="FFFFFF"/>
              <w:bottom w:val="single" w:sz="24" w:space="0" w:color="FFFFFF"/>
              <w:right w:val="single" w:sz="24" w:space="0" w:color="FFFFFF"/>
            </w:tcBorders>
            <w:shd w:val="clear" w:color="auto" w:fill="F2F2F2"/>
            <w:tcMar>
              <w:top w:w="0" w:type="dxa"/>
              <w:left w:w="108" w:type="dxa"/>
              <w:bottom w:w="0" w:type="dxa"/>
              <w:right w:w="108" w:type="dxa"/>
            </w:tcMar>
            <w:vAlign w:val="center"/>
            <w:hideMark/>
          </w:tcPr>
          <w:p w:rsidR="00B91E91" w:rsidRPr="00B91E91" w:rsidP="00B91E91" w14:paraId="26C0E995" w14:textId="77777777">
            <w:pPr>
              <w:rPr>
                <w:sz w:val="18"/>
                <w:szCs w:val="18"/>
                <w:lang w:eastAsia="en-US"/>
              </w:rPr>
            </w:pPr>
            <w:r w:rsidRPr="00B91E91">
              <w:rPr>
                <w:color w:val="000000"/>
                <w:sz w:val="18"/>
                <w:szCs w:val="18"/>
                <w:lang w:eastAsia="en-US"/>
              </w:rPr>
              <w:t>O, T</w:t>
            </w:r>
          </w:p>
        </w:tc>
        <w:tc>
          <w:tcPr>
            <w:tcW w:w="2283" w:type="pct"/>
            <w:tcBorders>
              <w:top w:val="nil"/>
              <w:left w:val="nil"/>
              <w:bottom w:val="single" w:sz="24" w:space="0" w:color="FFFFFF"/>
              <w:right w:val="single" w:sz="24" w:space="0" w:color="FFFFFF"/>
            </w:tcBorders>
            <w:shd w:val="clear" w:color="auto" w:fill="F2F2F2"/>
            <w:tcMar>
              <w:top w:w="0" w:type="dxa"/>
              <w:left w:w="108" w:type="dxa"/>
              <w:bottom w:w="0" w:type="dxa"/>
              <w:right w:w="108" w:type="dxa"/>
            </w:tcMar>
            <w:vAlign w:val="center"/>
            <w:hideMark/>
          </w:tcPr>
          <w:p w:rsidR="00B91E91" w:rsidRPr="00B91E91" w:rsidP="00B91E91" w14:paraId="51CDCA80" w14:textId="77777777">
            <w:pPr>
              <w:ind w:hanging="623"/>
              <w:rPr>
                <w:sz w:val="18"/>
                <w:szCs w:val="18"/>
                <w:lang w:val="en-GB" w:eastAsia="en-US"/>
              </w:rPr>
            </w:pPr>
            <w:r w:rsidRPr="00B91E91">
              <w:rPr>
                <w:color w:val="000000"/>
                <w:sz w:val="18"/>
                <w:szCs w:val="18"/>
                <w:lang w:val="en-GB" w:eastAsia="en-US"/>
              </w:rPr>
              <w:t>Emission or removal factors used</w:t>
            </w:r>
          </w:p>
        </w:tc>
        <w:tc>
          <w:tcPr>
            <w:tcW w:w="1856" w:type="pct"/>
            <w:tcBorders>
              <w:top w:val="nil"/>
              <w:left w:val="nil"/>
              <w:bottom w:val="single" w:sz="24" w:space="0" w:color="FFFFFF"/>
              <w:right w:val="single" w:sz="24" w:space="0" w:color="FFFFFF"/>
            </w:tcBorders>
            <w:shd w:val="clear" w:color="auto" w:fill="F2F2F2"/>
            <w:tcMar>
              <w:top w:w="0" w:type="dxa"/>
              <w:left w:w="108" w:type="dxa"/>
              <w:bottom w:w="0" w:type="dxa"/>
              <w:right w:w="108" w:type="dxa"/>
            </w:tcMar>
            <w:hideMark/>
          </w:tcPr>
          <w:p w:rsidR="00B91E91" w:rsidRPr="00B91E91" w:rsidP="00B91E91" w14:paraId="5EDE7461" w14:textId="77777777">
            <w:pPr>
              <w:ind w:hanging="551"/>
              <w:rPr>
                <w:sz w:val="18"/>
                <w:szCs w:val="18"/>
                <w:lang w:eastAsia="en-US"/>
              </w:rPr>
            </w:pPr>
            <w:r w:rsidRPr="00B91E91">
              <w:rPr>
                <w:color w:val="000000"/>
                <w:sz w:val="18"/>
                <w:szCs w:val="18"/>
                <w:lang w:val="en-GB" w:eastAsia="en-US"/>
              </w:rPr>
              <w:t>§2.1</w:t>
            </w:r>
          </w:p>
        </w:tc>
      </w:tr>
      <w:tr w14:paraId="4B055103" w14:textId="77777777" w:rsidTr="007E25BF">
        <w:tblPrEx>
          <w:tblW w:w="4654" w:type="pct"/>
          <w:tblCellMar>
            <w:left w:w="0" w:type="dxa"/>
            <w:right w:w="0" w:type="dxa"/>
          </w:tblCellMar>
          <w:tblLook w:val="04A0"/>
        </w:tblPrEx>
        <w:trPr>
          <w:trHeight w:val="290"/>
        </w:trPr>
        <w:tc>
          <w:tcPr>
            <w:tcW w:w="861" w:type="pct"/>
            <w:tcBorders>
              <w:top w:val="nil"/>
              <w:left w:val="single" w:sz="24" w:space="0" w:color="FFFFFF"/>
              <w:bottom w:val="single" w:sz="24" w:space="0" w:color="FFFFFF"/>
              <w:right w:val="single" w:sz="24" w:space="0" w:color="FFFFFF"/>
            </w:tcBorders>
            <w:shd w:val="clear" w:color="auto" w:fill="F2F2F2"/>
            <w:tcMar>
              <w:top w:w="0" w:type="dxa"/>
              <w:left w:w="108" w:type="dxa"/>
              <w:bottom w:w="0" w:type="dxa"/>
              <w:right w:w="108" w:type="dxa"/>
            </w:tcMar>
            <w:vAlign w:val="center"/>
            <w:hideMark/>
          </w:tcPr>
          <w:p w:rsidR="00B91E91" w:rsidRPr="00B91E91" w:rsidP="00B91E91" w14:paraId="49BCB388" w14:textId="77777777">
            <w:pPr>
              <w:rPr>
                <w:sz w:val="18"/>
                <w:szCs w:val="18"/>
                <w:lang w:eastAsia="en-US"/>
              </w:rPr>
            </w:pPr>
            <w:r w:rsidRPr="00B91E91">
              <w:rPr>
                <w:color w:val="000000"/>
                <w:sz w:val="18"/>
                <w:szCs w:val="18"/>
                <w:lang w:eastAsia="en-US"/>
              </w:rPr>
              <w:t>P, Q</w:t>
            </w:r>
          </w:p>
        </w:tc>
        <w:tc>
          <w:tcPr>
            <w:tcW w:w="2283" w:type="pct"/>
            <w:tcBorders>
              <w:top w:val="nil"/>
              <w:left w:val="nil"/>
              <w:bottom w:val="single" w:sz="24" w:space="0" w:color="FFFFFF"/>
              <w:right w:val="single" w:sz="24" w:space="0" w:color="FFFFFF"/>
            </w:tcBorders>
            <w:shd w:val="clear" w:color="auto" w:fill="F2F2F2"/>
            <w:tcMar>
              <w:top w:w="0" w:type="dxa"/>
              <w:left w:w="108" w:type="dxa"/>
              <w:bottom w:w="0" w:type="dxa"/>
              <w:right w:w="108" w:type="dxa"/>
            </w:tcMar>
            <w:vAlign w:val="center"/>
            <w:hideMark/>
          </w:tcPr>
          <w:p w:rsidR="00B91E91" w:rsidRPr="00B91E91" w:rsidP="00B91E91" w14:paraId="67404278" w14:textId="77777777">
            <w:pPr>
              <w:ind w:hanging="623"/>
              <w:rPr>
                <w:sz w:val="18"/>
                <w:szCs w:val="18"/>
                <w:lang w:val="en-GB" w:eastAsia="en-US"/>
              </w:rPr>
            </w:pPr>
            <w:r w:rsidRPr="00B91E91">
              <w:rPr>
                <w:color w:val="000000"/>
                <w:sz w:val="18"/>
                <w:szCs w:val="18"/>
                <w:lang w:val="en-GB" w:eastAsia="en-US"/>
              </w:rPr>
              <w:t>Uncertainties</w:t>
            </w:r>
          </w:p>
        </w:tc>
        <w:tc>
          <w:tcPr>
            <w:tcW w:w="1856" w:type="pct"/>
            <w:tcBorders>
              <w:top w:val="nil"/>
              <w:left w:val="nil"/>
              <w:bottom w:val="single" w:sz="24" w:space="0" w:color="FFFFFF"/>
              <w:right w:val="single" w:sz="24" w:space="0" w:color="FFFFFF"/>
            </w:tcBorders>
            <w:shd w:val="clear" w:color="auto" w:fill="F2F2F2"/>
            <w:tcMar>
              <w:top w:w="0" w:type="dxa"/>
              <w:left w:w="108" w:type="dxa"/>
              <w:bottom w:w="0" w:type="dxa"/>
              <w:right w:w="108" w:type="dxa"/>
            </w:tcMar>
            <w:hideMark/>
          </w:tcPr>
          <w:p w:rsidR="00B91E91" w:rsidRPr="00B91E91" w:rsidP="00B91E91" w14:paraId="2742DC2C" w14:textId="77777777">
            <w:pPr>
              <w:ind w:left="186"/>
              <w:rPr>
                <w:sz w:val="18"/>
                <w:szCs w:val="18"/>
                <w:lang w:eastAsia="en-US"/>
              </w:rPr>
            </w:pPr>
            <w:r w:rsidRPr="00B91E91">
              <w:rPr>
                <w:color w:val="000000"/>
                <w:sz w:val="18"/>
                <w:szCs w:val="18"/>
                <w:lang w:val="en-GB" w:eastAsia="en-US"/>
              </w:rPr>
              <w:t>§5.1.9</w:t>
            </w:r>
          </w:p>
        </w:tc>
      </w:tr>
      <w:tr w14:paraId="06E5F0DD" w14:textId="77777777" w:rsidTr="007E25BF">
        <w:tblPrEx>
          <w:tblW w:w="4654" w:type="pct"/>
          <w:tblCellMar>
            <w:left w:w="0" w:type="dxa"/>
            <w:right w:w="0" w:type="dxa"/>
          </w:tblCellMar>
          <w:tblLook w:val="04A0"/>
        </w:tblPrEx>
        <w:trPr>
          <w:trHeight w:val="69"/>
        </w:trPr>
        <w:tc>
          <w:tcPr>
            <w:tcW w:w="861" w:type="pct"/>
            <w:tcBorders>
              <w:top w:val="nil"/>
              <w:left w:val="single" w:sz="24" w:space="0" w:color="FFFFFF"/>
              <w:bottom w:val="single" w:sz="24" w:space="0" w:color="FFFFFF"/>
              <w:right w:val="single" w:sz="24" w:space="0" w:color="FFFFFF"/>
            </w:tcBorders>
            <w:shd w:val="clear" w:color="auto" w:fill="F2F2F2"/>
            <w:tcMar>
              <w:top w:w="0" w:type="dxa"/>
              <w:left w:w="108" w:type="dxa"/>
              <w:bottom w:w="0" w:type="dxa"/>
              <w:right w:w="108" w:type="dxa"/>
            </w:tcMar>
            <w:vAlign w:val="center"/>
            <w:hideMark/>
          </w:tcPr>
          <w:p w:rsidR="00B91E91" w:rsidRPr="00B91E91" w:rsidP="00B91E91" w14:paraId="2601AF71" w14:textId="77777777">
            <w:pPr>
              <w:rPr>
                <w:sz w:val="18"/>
                <w:szCs w:val="18"/>
                <w:lang w:eastAsia="en-US"/>
              </w:rPr>
            </w:pPr>
            <w:r w:rsidRPr="00B91E91">
              <w:rPr>
                <w:color w:val="000000"/>
                <w:sz w:val="18"/>
                <w:szCs w:val="18"/>
                <w:lang w:eastAsia="en-US"/>
              </w:rPr>
              <w:t>R</w:t>
            </w:r>
          </w:p>
        </w:tc>
        <w:tc>
          <w:tcPr>
            <w:tcW w:w="2283" w:type="pct"/>
            <w:tcBorders>
              <w:top w:val="nil"/>
              <w:left w:val="nil"/>
              <w:bottom w:val="single" w:sz="24" w:space="0" w:color="FFFFFF"/>
              <w:right w:val="single" w:sz="24" w:space="0" w:color="FFFFFF"/>
            </w:tcBorders>
            <w:shd w:val="clear" w:color="auto" w:fill="F2F2F2"/>
            <w:tcMar>
              <w:top w:w="0" w:type="dxa"/>
              <w:left w:w="108" w:type="dxa"/>
              <w:bottom w:w="0" w:type="dxa"/>
              <w:right w:w="108" w:type="dxa"/>
            </w:tcMar>
            <w:vAlign w:val="center"/>
            <w:hideMark/>
          </w:tcPr>
          <w:p w:rsidR="00B91E91" w:rsidRPr="00B91E91" w:rsidP="00B91E91" w14:paraId="29B4433D" w14:textId="77777777">
            <w:pPr>
              <w:ind w:hanging="623"/>
              <w:rPr>
                <w:sz w:val="18"/>
                <w:szCs w:val="18"/>
                <w:lang w:val="en-GB" w:eastAsia="en-US"/>
              </w:rPr>
            </w:pPr>
            <w:r w:rsidRPr="00B91E91">
              <w:rPr>
                <w:color w:val="000000"/>
                <w:sz w:val="18"/>
                <w:szCs w:val="18"/>
                <w:lang w:val="en-GB" w:eastAsia="en-US"/>
              </w:rPr>
              <w:t>Statement in accordance with ISO 14064-1</w:t>
            </w:r>
          </w:p>
        </w:tc>
        <w:tc>
          <w:tcPr>
            <w:tcW w:w="1856" w:type="pct"/>
            <w:tcBorders>
              <w:top w:val="nil"/>
              <w:left w:val="nil"/>
              <w:bottom w:val="single" w:sz="24" w:space="0" w:color="FFFFFF"/>
              <w:right w:val="single" w:sz="24" w:space="0" w:color="FFFFFF"/>
            </w:tcBorders>
            <w:shd w:val="clear" w:color="auto" w:fill="F2F2F2"/>
            <w:tcMar>
              <w:top w:w="0" w:type="dxa"/>
              <w:left w:w="108" w:type="dxa"/>
              <w:bottom w:w="0" w:type="dxa"/>
              <w:right w:w="108" w:type="dxa"/>
            </w:tcMar>
            <w:hideMark/>
          </w:tcPr>
          <w:p w:rsidR="00B91E91" w:rsidRPr="00B91E91" w:rsidP="00B91E91" w14:paraId="0384560D" w14:textId="77777777">
            <w:pPr>
              <w:ind w:hanging="551"/>
              <w:rPr>
                <w:sz w:val="18"/>
                <w:szCs w:val="18"/>
                <w:lang w:eastAsia="en-US"/>
              </w:rPr>
            </w:pPr>
            <w:r w:rsidRPr="00B91E91">
              <w:rPr>
                <w:color w:val="000000"/>
                <w:sz w:val="18"/>
                <w:szCs w:val="18"/>
                <w:lang w:val="en-GB" w:eastAsia="en-US"/>
              </w:rPr>
              <w:t>§2.1</w:t>
            </w:r>
          </w:p>
        </w:tc>
      </w:tr>
      <w:tr w14:paraId="08E24EB3" w14:textId="77777777" w:rsidTr="007E25BF">
        <w:tblPrEx>
          <w:tblW w:w="4654" w:type="pct"/>
          <w:tblCellMar>
            <w:left w:w="0" w:type="dxa"/>
            <w:right w:w="0" w:type="dxa"/>
          </w:tblCellMar>
          <w:tblLook w:val="04A0"/>
        </w:tblPrEx>
        <w:trPr>
          <w:trHeight w:val="69"/>
        </w:trPr>
        <w:tc>
          <w:tcPr>
            <w:tcW w:w="861" w:type="pct"/>
            <w:tcBorders>
              <w:top w:val="nil"/>
              <w:left w:val="single" w:sz="24" w:space="0" w:color="FFFFFF"/>
              <w:bottom w:val="single" w:sz="24" w:space="0" w:color="FFFFFF"/>
              <w:right w:val="single" w:sz="24" w:space="0" w:color="FFFFFF"/>
            </w:tcBorders>
            <w:shd w:val="clear" w:color="auto" w:fill="F2F2F2"/>
            <w:tcMar>
              <w:top w:w="0" w:type="dxa"/>
              <w:left w:w="108" w:type="dxa"/>
              <w:bottom w:w="0" w:type="dxa"/>
              <w:right w:w="108" w:type="dxa"/>
            </w:tcMar>
            <w:vAlign w:val="center"/>
            <w:hideMark/>
          </w:tcPr>
          <w:p w:rsidR="00B91E91" w:rsidRPr="00B91E91" w:rsidP="00B91E91" w14:paraId="3E561458" w14:textId="77777777">
            <w:pPr>
              <w:rPr>
                <w:sz w:val="18"/>
                <w:szCs w:val="18"/>
                <w:lang w:eastAsia="en-US"/>
              </w:rPr>
            </w:pPr>
            <w:r w:rsidRPr="00B91E91">
              <w:rPr>
                <w:color w:val="000000"/>
                <w:sz w:val="18"/>
                <w:szCs w:val="18"/>
                <w:lang w:eastAsia="en-US"/>
              </w:rPr>
              <w:t>S</w:t>
            </w:r>
          </w:p>
        </w:tc>
        <w:tc>
          <w:tcPr>
            <w:tcW w:w="2283" w:type="pct"/>
            <w:tcBorders>
              <w:top w:val="nil"/>
              <w:left w:val="nil"/>
              <w:bottom w:val="single" w:sz="24" w:space="0" w:color="FFFFFF"/>
              <w:right w:val="single" w:sz="24" w:space="0" w:color="FFFFFF"/>
            </w:tcBorders>
            <w:shd w:val="clear" w:color="auto" w:fill="F2F2F2"/>
            <w:tcMar>
              <w:top w:w="0" w:type="dxa"/>
              <w:left w:w="108" w:type="dxa"/>
              <w:bottom w:w="0" w:type="dxa"/>
              <w:right w:w="108" w:type="dxa"/>
            </w:tcMar>
            <w:vAlign w:val="center"/>
            <w:hideMark/>
          </w:tcPr>
          <w:p w:rsidR="00B91E91" w:rsidRPr="00B91E91" w:rsidP="00B91E91" w14:paraId="07574771" w14:textId="77777777">
            <w:pPr>
              <w:ind w:hanging="623"/>
              <w:rPr>
                <w:sz w:val="18"/>
                <w:szCs w:val="18"/>
                <w:lang w:val="en-GB" w:eastAsia="en-US"/>
              </w:rPr>
            </w:pPr>
            <w:r w:rsidRPr="00B91E91">
              <w:rPr>
                <w:color w:val="000000"/>
                <w:sz w:val="18"/>
                <w:szCs w:val="18"/>
                <w:lang w:val="en-GB" w:eastAsia="en-US"/>
              </w:rPr>
              <w:t>Verification</w:t>
            </w:r>
          </w:p>
        </w:tc>
        <w:tc>
          <w:tcPr>
            <w:tcW w:w="1856" w:type="pct"/>
            <w:tcBorders>
              <w:top w:val="nil"/>
              <w:left w:val="nil"/>
              <w:bottom w:val="single" w:sz="24" w:space="0" w:color="FFFFFF"/>
              <w:right w:val="single" w:sz="24" w:space="0" w:color="FFFFFF"/>
            </w:tcBorders>
            <w:shd w:val="clear" w:color="auto" w:fill="F2F2F2"/>
            <w:tcMar>
              <w:top w:w="0" w:type="dxa"/>
              <w:left w:w="108" w:type="dxa"/>
              <w:bottom w:w="0" w:type="dxa"/>
              <w:right w:w="108" w:type="dxa"/>
            </w:tcMar>
            <w:hideMark/>
          </w:tcPr>
          <w:p w:rsidR="00B91E91" w:rsidRPr="00B91E91" w:rsidP="00B91E91" w14:paraId="3A5C7ADD" w14:textId="77777777">
            <w:pPr>
              <w:keepNext/>
              <w:ind w:hanging="551"/>
              <w:rPr>
                <w:sz w:val="18"/>
                <w:szCs w:val="18"/>
                <w:lang w:eastAsia="en-US"/>
              </w:rPr>
            </w:pPr>
            <w:r w:rsidRPr="00B91E91">
              <w:rPr>
                <w:color w:val="000000"/>
                <w:sz w:val="18"/>
                <w:szCs w:val="18"/>
                <w:lang w:val="en-GB" w:eastAsia="en-US"/>
              </w:rPr>
              <w:t>Chapter 8</w:t>
            </w:r>
          </w:p>
        </w:tc>
      </w:tr>
    </w:tbl>
    <w:p w:rsidR="00B91E91" w:rsidRPr="00B91E91" w:rsidP="00B91E91" w14:paraId="6CF1D768" w14:textId="77777777">
      <w:pPr>
        <w:keepNext/>
        <w:keepLines/>
        <w:spacing w:before="60" w:after="120" w:line="240" w:lineRule="auto"/>
        <w:ind w:left="720"/>
        <w:rPr>
          <w:rFonts w:asciiTheme="majorHAnsi" w:hAnsiTheme="majorHAnsi" w:cstheme="majorHAnsi"/>
          <w:b/>
          <w:bCs/>
          <w:color w:val="006BB7" w:themeColor="text2"/>
          <w:sz w:val="18"/>
          <w:szCs w:val="18"/>
        </w:rPr>
      </w:pPr>
      <w:bookmarkStart w:id="246" w:name="_Hlk126069239"/>
      <w:bookmarkEnd w:id="245"/>
      <w:r w:rsidRPr="00B91E91">
        <w:rPr>
          <w:rFonts w:asciiTheme="majorHAnsi" w:hAnsiTheme="majorHAnsi" w:cstheme="majorHAnsi"/>
          <w:b/>
          <w:bCs/>
          <w:color w:val="006BB7" w:themeColor="text2"/>
          <w:sz w:val="18"/>
          <w:szCs w:val="18"/>
        </w:rPr>
        <w:t>Table 8: Comparison ISO 14064 and report</w:t>
      </w:r>
    </w:p>
    <w:p w:rsidR="00B91E91" w:rsidRPr="00B91E91" w:rsidP="00B91E91" w14:paraId="14E19B55" w14:textId="77777777">
      <w:pPr>
        <w:rPr>
          <w:b/>
          <w:bCs/>
        </w:rPr>
      </w:pPr>
    </w:p>
    <w:p w:rsidR="00B91E91" w:rsidRPr="00B91E91" w:rsidP="00B91E91" w14:paraId="2E10CABF" w14:textId="77777777">
      <w:pPr>
        <w:keepNext/>
        <w:keepLines/>
        <w:pageBreakBefore/>
        <w:numPr>
          <w:ilvl w:val="0"/>
          <w:numId w:val="15"/>
        </w:numPr>
        <w:spacing w:after="260" w:line="254" w:lineRule="auto"/>
        <w:outlineLvl w:val="0"/>
        <w:rPr>
          <w:rFonts w:asciiTheme="majorHAnsi" w:eastAsiaTheme="majorEastAsia" w:hAnsiTheme="majorHAnsi" w:cstheme="majorHAnsi"/>
          <w:b/>
          <w:bCs/>
          <w:color w:val="006BB7" w:themeColor="text2"/>
          <w:sz w:val="32"/>
          <w:szCs w:val="28"/>
        </w:rPr>
      </w:pPr>
      <w:bookmarkStart w:id="247" w:name="_Toc373844594"/>
      <w:bookmarkStart w:id="248" w:name="_Toc394069999"/>
      <w:bookmarkStart w:id="249" w:name="_Toc394418803"/>
      <w:bookmarkStart w:id="250" w:name="_Toc394487276"/>
      <w:bookmarkStart w:id="251" w:name="_Toc448226873"/>
      <w:bookmarkStart w:id="252" w:name="_Toc456179786"/>
      <w:bookmarkStart w:id="253" w:name="_Toc516495068"/>
      <w:bookmarkStart w:id="254" w:name="_Toc161060688"/>
      <w:bookmarkStart w:id="255" w:name="_Hlk140486054"/>
      <w:bookmarkEnd w:id="243"/>
      <w:bookmarkEnd w:id="246"/>
      <w:r w:rsidRPr="00B91E91">
        <w:rPr>
          <w:rFonts w:asciiTheme="majorHAnsi" w:eastAsiaTheme="majorEastAsia" w:hAnsiTheme="majorHAnsi" w:cstheme="majorHAnsi"/>
          <w:b/>
          <w:bCs/>
          <w:color w:val="006BB7" w:themeColor="text2"/>
          <w:sz w:val="32"/>
          <w:szCs w:val="28"/>
        </w:rPr>
        <w:t>Literatu</w:t>
      </w:r>
      <w:bookmarkEnd w:id="247"/>
      <w:bookmarkEnd w:id="248"/>
      <w:bookmarkEnd w:id="249"/>
      <w:bookmarkEnd w:id="250"/>
      <w:bookmarkEnd w:id="251"/>
      <w:bookmarkEnd w:id="252"/>
      <w:bookmarkEnd w:id="253"/>
      <w:r w:rsidRPr="00B91E91">
        <w:rPr>
          <w:rFonts w:asciiTheme="majorHAnsi" w:eastAsiaTheme="majorEastAsia" w:hAnsiTheme="majorHAnsi" w:cstheme="majorHAnsi"/>
          <w:b/>
          <w:bCs/>
          <w:color w:val="006BB7" w:themeColor="text2"/>
          <w:sz w:val="32"/>
          <w:szCs w:val="28"/>
        </w:rPr>
        <w:t>re</w:t>
      </w:r>
      <w:bookmarkEnd w:id="254"/>
    </w:p>
    <w:p w:rsidR="00B91E91" w:rsidRPr="00B91E91" w:rsidP="00B91E91" w14:paraId="553EC412" w14:textId="77777777">
      <w:pPr>
        <w:numPr>
          <w:ilvl w:val="0"/>
          <w:numId w:val="46"/>
        </w:numPr>
        <w:spacing w:after="60"/>
        <w:rPr>
          <w:rFonts w:cs="Arial"/>
          <w:color w:val="000000" w:themeColor="text1"/>
          <w:shd w:val="clear" w:color="auto" w:fill="FFFFFF"/>
          <w:lang w:val="en-US"/>
        </w:rPr>
      </w:pPr>
      <w:bookmarkStart w:id="256" w:name="_Hlk126070367"/>
      <w:r w:rsidRPr="00B91E91">
        <w:rPr>
          <w:rFonts w:cs="Arial"/>
          <w:color w:val="000000" w:themeColor="text1"/>
          <w:lang w:val="en-US"/>
        </w:rPr>
        <w:t>Netherlands Standardization Institute (2007), NEN 2580, Surfaces and volumes of buildings - Terms, definitions and determination methods,</w:t>
      </w:r>
      <w:r w:rsidRPr="00B91E91">
        <w:rPr>
          <w:rFonts w:cs="Arial"/>
          <w:i/>
          <w:color w:val="000000" w:themeColor="text1"/>
          <w:lang w:val="en-US"/>
        </w:rPr>
        <w:t xml:space="preserve"> </w:t>
      </w:r>
      <w:bookmarkStart w:id="257" w:name="_Hlk162353930"/>
      <w:r w:rsidRPr="00B91E91">
        <w:rPr>
          <w:rFonts w:cs="Arial"/>
          <w:i/>
          <w:color w:val="000000" w:themeColor="text1"/>
          <w:lang w:val="en-US"/>
        </w:rPr>
        <w:br/>
      </w:r>
      <w:hyperlink r:id="rId17" w:history="1">
        <w:r w:rsidRPr="00B91E91">
          <w:rPr>
            <w:rFonts w:asciiTheme="majorHAnsi" w:hAnsiTheme="majorHAnsi" w:cstheme="majorHAnsi"/>
            <w:color w:val="006BB7" w:themeColor="hyperlink"/>
            <w:u w:val="single"/>
            <w:lang w:val="en-US"/>
          </w:rPr>
          <w:t>http://nl.wikipedia.org/wiki/Bestand:NEN_2580.JPG</w:t>
        </w:r>
      </w:hyperlink>
      <w:r w:rsidRPr="00B91E91">
        <w:rPr>
          <w:rFonts w:cs="Arial"/>
          <w:color w:val="000000" w:themeColor="text1"/>
          <w:vertAlign w:val="subscript"/>
          <w:lang w:val="en-US"/>
        </w:rPr>
        <w:t xml:space="preserve"> </w:t>
      </w:r>
      <w:r w:rsidRPr="00B91E91">
        <w:rPr>
          <w:rFonts w:cs="Arial"/>
          <w:color w:val="000000" w:themeColor="text1"/>
          <w:vertAlign w:val="subscript"/>
          <w:lang w:val="en-US"/>
        </w:rPr>
        <w:br/>
      </w:r>
      <w:r w:rsidRPr="00B91E91">
        <w:rPr>
          <w:rFonts w:cs="Arial"/>
          <w:color w:val="000000" w:themeColor="text1"/>
          <w:shd w:val="clear" w:color="auto" w:fill="FFFFFF"/>
          <w:lang w:val="en-US"/>
        </w:rPr>
        <w:t>The content of NEN 2580 is regularly revised; the latest version dates from 2007, supplemented in 2008 with</w:t>
      </w:r>
      <w:r w:rsidRPr="00B91E91">
        <w:rPr>
          <w:rFonts w:cs="Arial"/>
          <w:color w:val="000000" w:themeColor="text1"/>
          <w:shd w:val="clear" w:color="auto" w:fill="FFFFFF"/>
          <w:lang w:val="en-US"/>
        </w:rPr>
        <w:t xml:space="preserve"> a correction sheet C1 (NEN 2580:2007/C1:2008</w:t>
      </w:r>
      <w:bookmarkEnd w:id="257"/>
      <w:r w:rsidRPr="00B91E91">
        <w:rPr>
          <w:rFonts w:cs="Arial"/>
          <w:color w:val="000000" w:themeColor="text1"/>
          <w:shd w:val="clear" w:color="auto" w:fill="FFFFFF"/>
          <w:lang w:val="en-US"/>
        </w:rPr>
        <w:t>).</w:t>
      </w:r>
    </w:p>
    <w:p w:rsidR="00B91E91" w:rsidRPr="00B91E91" w:rsidP="00B91E91" w14:paraId="63F4D9B4" w14:textId="77777777">
      <w:pPr>
        <w:numPr>
          <w:ilvl w:val="0"/>
          <w:numId w:val="46"/>
        </w:numPr>
        <w:spacing w:after="60"/>
        <w:rPr>
          <w:rFonts w:asciiTheme="majorHAnsi" w:hAnsiTheme="majorHAnsi" w:cstheme="majorHAnsi"/>
          <w:color w:val="000000" w:themeColor="text1"/>
          <w:lang w:val="en-US"/>
        </w:rPr>
      </w:pPr>
      <w:r w:rsidRPr="00B91E91">
        <w:rPr>
          <w:rFonts w:cs="Arial"/>
          <w:color w:val="000000" w:themeColor="text1"/>
          <w:lang w:val="en-US"/>
        </w:rPr>
        <w:t>Greenhouse Gas Protocol</w:t>
      </w:r>
      <w:r w:rsidRPr="00B91E91">
        <w:rPr>
          <w:rFonts w:cs="Arial"/>
          <w:color w:val="000000" w:themeColor="text1"/>
          <w:lang w:val="en-US"/>
        </w:rPr>
        <w:br/>
      </w:r>
      <w:bookmarkEnd w:id="256"/>
      <w:r w:rsidRPr="00B91E91">
        <w:rPr>
          <w:rFonts w:cs="Arial"/>
          <w:color w:val="000000" w:themeColor="text1"/>
          <w:shd w:val="clear" w:color="auto" w:fill="FFFFFF"/>
          <w:lang w:val="en-US"/>
        </w:rPr>
        <w:t>Since the publication of Greenhouse Gas Protocol’s </w:t>
      </w:r>
      <w:hyperlink r:id="rId18" w:tgtFrame="_blank" w:history="1">
        <w:r w:rsidRPr="00B91E91">
          <w:rPr>
            <w:rFonts w:cs="Arial"/>
            <w:color w:val="000000" w:themeColor="text1"/>
            <w:shd w:val="clear" w:color="auto" w:fill="FFFFFF"/>
            <w:lang w:val="en-US"/>
          </w:rPr>
          <w:t>Corporate Accounting and Reporting Standard</w:t>
        </w:r>
      </w:hyperlink>
      <w:r w:rsidRPr="00B91E91">
        <w:rPr>
          <w:rFonts w:cs="Arial"/>
          <w:color w:val="000000" w:themeColor="text1"/>
          <w:shd w:val="clear" w:color="auto" w:fill="FFFFFF"/>
          <w:lang w:val="en-US"/>
        </w:rPr>
        <w:t> (2004), </w:t>
      </w:r>
      <w:hyperlink r:id="rId19" w:tgtFrame="_blank" w:history="1">
        <w:r w:rsidRPr="00B91E91">
          <w:rPr>
            <w:rFonts w:cs="Arial"/>
            <w:color w:val="000000" w:themeColor="text1"/>
            <w:shd w:val="clear" w:color="auto" w:fill="FFFFFF"/>
            <w:lang w:val="en-US"/>
          </w:rPr>
          <w:t>Corporate Value Chain (Scope 3) Standard</w:t>
        </w:r>
      </w:hyperlink>
      <w:r w:rsidRPr="00B91E91">
        <w:rPr>
          <w:rFonts w:cs="Arial"/>
          <w:color w:val="000000" w:themeColor="text1"/>
          <w:shd w:val="clear" w:color="auto" w:fill="FFFFFF"/>
          <w:lang w:val="en-US"/>
        </w:rPr>
        <w:t> (2011), </w:t>
      </w:r>
      <w:hyperlink r:id="rId20" w:tgtFrame="_blank" w:history="1">
        <w:r w:rsidRPr="00B91E91">
          <w:rPr>
            <w:rFonts w:cs="Arial"/>
            <w:color w:val="000000" w:themeColor="text1"/>
            <w:shd w:val="clear" w:color="auto" w:fill="FFFFFF"/>
            <w:lang w:val="en-US"/>
          </w:rPr>
          <w:t>Scope 3 Calculation Guidance</w:t>
        </w:r>
      </w:hyperlink>
      <w:r w:rsidRPr="00B91E91">
        <w:rPr>
          <w:rFonts w:cs="Arial"/>
          <w:color w:val="000000" w:themeColor="text1"/>
          <w:shd w:val="clear" w:color="auto" w:fill="FFFFFF"/>
          <w:lang w:val="en-US"/>
        </w:rPr>
        <w:t> (2013), and </w:t>
      </w:r>
      <w:hyperlink r:id="rId21" w:tgtFrame="_blank" w:history="1">
        <w:r w:rsidRPr="00B91E91">
          <w:rPr>
            <w:rFonts w:cs="Arial"/>
            <w:color w:val="000000" w:themeColor="text1"/>
            <w:shd w:val="clear" w:color="auto" w:fill="FFFFFF"/>
            <w:lang w:val="en-US"/>
          </w:rPr>
          <w:t>Scope 2 Guidance</w:t>
        </w:r>
      </w:hyperlink>
      <w:r w:rsidRPr="00B91E91">
        <w:rPr>
          <w:rFonts w:cs="Arial"/>
          <w:color w:val="000000" w:themeColor="text1"/>
          <w:shd w:val="clear" w:color="auto" w:fill="FFFFFF"/>
          <w:lang w:val="en-US"/>
        </w:rPr>
        <w:t> (2015), there have been many important d</w:t>
      </w:r>
      <w:r w:rsidRPr="00B91E91">
        <w:rPr>
          <w:rFonts w:cs="Arial"/>
          <w:color w:val="000000" w:themeColor="text1"/>
          <w:shd w:val="clear" w:color="auto" w:fill="FFFFFF"/>
          <w:lang w:val="en-US"/>
        </w:rPr>
        <w:t>evelopments in greenhouse gas accounting and reporting. Among these are the Science Based Targets initiative (SBTi), the trend toward net-zero targets, mandatory climate disclosure regulations, use of the standards by thousands of companies, and academic r</w:t>
      </w:r>
      <w:r w:rsidRPr="00B91E91">
        <w:rPr>
          <w:rFonts w:cs="Arial"/>
          <w:color w:val="000000" w:themeColor="text1"/>
          <w:shd w:val="clear" w:color="auto" w:fill="FFFFFF"/>
          <w:lang w:val="en-US"/>
        </w:rPr>
        <w:t>esearch on their use and impact.</w:t>
      </w:r>
      <w:r w:rsidRPr="00B91E91">
        <w:rPr>
          <w:rFonts w:cs="Arial"/>
          <w:color w:val="000000" w:themeColor="text1"/>
          <w:shd w:val="clear" w:color="auto" w:fill="FFFFFF"/>
          <w:lang w:val="en-US"/>
        </w:rPr>
        <w:br/>
      </w:r>
      <w:hyperlink r:id="rId22" w:history="1">
        <w:r w:rsidRPr="00B91E91">
          <w:rPr>
            <w:rFonts w:asciiTheme="majorHAnsi" w:hAnsiTheme="majorHAnsi" w:cstheme="majorHAnsi"/>
            <w:color w:val="006BB7" w:themeColor="hyperlink"/>
            <w:u w:val="single"/>
            <w:lang w:val="en-US"/>
          </w:rPr>
          <w:t>www.ghgprotocol.org</w:t>
        </w:r>
      </w:hyperlink>
      <w:r w:rsidRPr="00B91E91">
        <w:rPr>
          <w:rFonts w:asciiTheme="majorHAnsi" w:hAnsiTheme="majorHAnsi" w:cstheme="majorHAnsi"/>
          <w:color w:val="000000" w:themeColor="text1"/>
          <w:lang w:val="en-US"/>
        </w:rPr>
        <w:t xml:space="preserve">. </w:t>
      </w:r>
    </w:p>
    <w:p w:rsidR="00B91E91" w:rsidRPr="00B91E91" w:rsidP="00B91E91" w14:paraId="4350AF33" w14:textId="77777777">
      <w:pPr>
        <w:numPr>
          <w:ilvl w:val="0"/>
          <w:numId w:val="46"/>
        </w:numPr>
        <w:spacing w:after="120"/>
        <w:contextualSpacing/>
        <w:rPr>
          <w:rFonts w:cs="Arial"/>
          <w:color w:val="000000" w:themeColor="text1"/>
          <w:lang w:val="en-US"/>
        </w:rPr>
      </w:pPr>
      <w:r w:rsidRPr="00B91E91">
        <w:rPr>
          <w:rFonts w:cs="Arial"/>
          <w:color w:val="000000" w:themeColor="text1"/>
          <w:lang w:val="en-US"/>
        </w:rPr>
        <w:t>Green Gold Label</w:t>
      </w:r>
      <w:r w:rsidRPr="00B91E91">
        <w:rPr>
          <w:rFonts w:cs="Arial"/>
          <w:color w:val="000000" w:themeColor="text1"/>
          <w:lang w:val="en-US"/>
        </w:rPr>
        <w:br/>
      </w:r>
      <w:hyperlink r:id="rId23" w:history="1">
        <w:r w:rsidRPr="00B91E91">
          <w:rPr>
            <w:rFonts w:cs="Arial"/>
            <w:color w:val="006BB7" w:themeColor="hyperlink"/>
            <w:u w:val="single"/>
            <w:lang w:val="en-US"/>
          </w:rPr>
          <w:t>www.greengoldlabel.com</w:t>
        </w:r>
      </w:hyperlink>
      <w:r w:rsidRPr="00B91E91">
        <w:rPr>
          <w:rFonts w:cs="Arial"/>
          <w:color w:val="000000" w:themeColor="text1"/>
          <w:lang w:val="en-US"/>
        </w:rPr>
        <w:t xml:space="preserve"> </w:t>
      </w:r>
    </w:p>
    <w:p w:rsidR="00B91E91" w:rsidRPr="00B91E91" w:rsidP="00B91E91" w14:paraId="095E0515" w14:textId="77777777">
      <w:pPr>
        <w:numPr>
          <w:ilvl w:val="0"/>
          <w:numId w:val="46"/>
        </w:numPr>
        <w:spacing w:after="120"/>
        <w:contextualSpacing/>
        <w:rPr>
          <w:rFonts w:asciiTheme="majorHAnsi" w:hAnsiTheme="majorHAnsi" w:cstheme="majorHAnsi"/>
          <w:color w:val="000000" w:themeColor="text1"/>
          <w:lang w:val="en-US"/>
        </w:rPr>
      </w:pPr>
      <w:r w:rsidRPr="00B91E91">
        <w:rPr>
          <w:rFonts w:cs="Arial"/>
          <w:color w:val="000000" w:themeColor="text1"/>
          <w:lang w:val="en-US"/>
        </w:rPr>
        <w:t>Netherlands Standardization Institute (2006). NEN ISO 14064-1:2</w:t>
      </w:r>
      <w:r w:rsidRPr="00B91E91">
        <w:rPr>
          <w:rFonts w:cs="Arial"/>
          <w:color w:val="000000" w:themeColor="text1"/>
          <w:lang w:val="en-US"/>
        </w:rPr>
        <w:t>006, Greenhouse gases —</w:t>
      </w:r>
      <w:r w:rsidRPr="00B91E91">
        <w:rPr>
          <w:rFonts w:cs="Arial"/>
          <w:color w:val="000000" w:themeColor="text1"/>
          <w:lang w:val="en-US"/>
        </w:rPr>
        <w:br/>
      </w:r>
      <w:r w:rsidRPr="00B91E91">
        <w:rPr>
          <w:rFonts w:cs="Arial"/>
          <w:color w:val="000000" w:themeColor="text1"/>
          <w:lang w:val="en-GB"/>
        </w:rPr>
        <w:t>Part 1: Specification with guidance at the organisation level for quantification and reporting of greenhouse gas emissions and removals, Delft.</w:t>
      </w:r>
      <w:r w:rsidRPr="00B91E91">
        <w:rPr>
          <w:rFonts w:cs="Arial"/>
          <w:color w:val="000000" w:themeColor="text1"/>
          <w:lang w:val="en-GB"/>
        </w:rPr>
        <w:br/>
      </w:r>
      <w:bookmarkStart w:id="258" w:name="_Hlk126070526"/>
      <w:bookmarkStart w:id="259" w:name="_Hlk162356398"/>
      <w:r w:rsidRPr="00B91E91">
        <w:rPr>
          <w:rFonts w:asciiTheme="majorHAnsi" w:hAnsiTheme="majorHAnsi" w:cstheme="majorHAnsi"/>
          <w:color w:val="000000" w:themeColor="text1"/>
          <w:lang w:val="en-US"/>
        </w:rPr>
        <w:t xml:space="preserve">NEN-EN-ISO 14064-3:2019 </w:t>
      </w:r>
      <w:bookmarkEnd w:id="258"/>
      <w:r w:rsidRPr="00B91E91">
        <w:rPr>
          <w:rFonts w:asciiTheme="majorHAnsi" w:hAnsiTheme="majorHAnsi" w:cstheme="majorHAnsi"/>
          <w:color w:val="000000" w:themeColor="text1"/>
          <w:lang w:val="en-US"/>
        </w:rPr>
        <w:t xml:space="preserve">en </w:t>
      </w:r>
      <w:r w:rsidRPr="00B91E91">
        <w:rPr>
          <w:rFonts w:cs="Arial"/>
          <w:color w:val="000000" w:themeColor="text1"/>
          <w:shd w:val="clear" w:color="auto" w:fill="FFFFFF"/>
          <w:lang w:val="en-US"/>
        </w:rPr>
        <w:t xml:space="preserve">NEN-EN-ISO 14064-3 specifies principles and requirements and </w:t>
      </w:r>
      <w:r w:rsidRPr="00B91E91">
        <w:rPr>
          <w:rFonts w:cs="Arial"/>
          <w:color w:val="000000" w:themeColor="text1"/>
          <w:shd w:val="clear" w:color="auto" w:fill="FFFFFF"/>
          <w:lang w:val="en-US"/>
        </w:rPr>
        <w:t>provides guidance for verifying and validating greenhouse gas (GHG) statements. It is applicable to organization, project and product GHG statements. The ISO 14060 family of standards is GHG programme neutral.</w:t>
      </w:r>
      <w:r w:rsidRPr="00B91E91">
        <w:rPr>
          <w:rFonts w:cs="Arial"/>
          <w:color w:val="000000" w:themeColor="text1"/>
          <w:shd w:val="clear" w:color="auto" w:fill="FFFFFF"/>
          <w:lang w:val="en-US"/>
        </w:rPr>
        <w:br/>
      </w:r>
      <w:bookmarkEnd w:id="259"/>
      <w:hyperlink r:id="rId24" w:history="1">
        <w:r w:rsidRPr="00B91E91">
          <w:rPr>
            <w:rFonts w:asciiTheme="majorHAnsi" w:hAnsiTheme="majorHAnsi" w:cstheme="majorHAnsi"/>
            <w:color w:val="006BB7" w:themeColor="hyperlink"/>
            <w:u w:val="single"/>
            <w:lang w:val="en-US"/>
          </w:rPr>
          <w:t>www.CO</w:t>
        </w:r>
        <w:r w:rsidRPr="00B91E91">
          <w:rPr>
            <w:rFonts w:asciiTheme="majorHAnsi" w:hAnsiTheme="majorHAnsi" w:cstheme="majorHAnsi"/>
            <w:color w:val="006BB7" w:themeColor="hyperlink"/>
            <w:u w:val="single"/>
            <w:vertAlign w:val="subscript"/>
            <w:lang w:val="en-US"/>
          </w:rPr>
          <w:t>2</w:t>
        </w:r>
        <w:r w:rsidRPr="00B91E91">
          <w:rPr>
            <w:rFonts w:asciiTheme="majorHAnsi" w:hAnsiTheme="majorHAnsi" w:cstheme="majorHAnsi"/>
            <w:color w:val="006BB7" w:themeColor="hyperlink"/>
            <w:u w:val="single"/>
            <w:lang w:val="en-US"/>
          </w:rPr>
          <w:t>emissiefactoren.nl</w:t>
        </w:r>
      </w:hyperlink>
      <w:r w:rsidRPr="00B91E91">
        <w:rPr>
          <w:rFonts w:cs="Arial"/>
          <w:color w:val="000000" w:themeColor="text1"/>
          <w:lang w:val="en-US"/>
        </w:rPr>
        <w:t xml:space="preserve"> – calculating the CO</w:t>
      </w:r>
      <w:r w:rsidRPr="00B91E91">
        <w:rPr>
          <w:rFonts w:cs="Arial"/>
          <w:color w:val="000000" w:themeColor="text1"/>
          <w:vertAlign w:val="subscript"/>
          <w:lang w:val="en-US"/>
        </w:rPr>
        <w:t>2</w:t>
      </w:r>
      <w:r w:rsidRPr="00B91E91">
        <w:rPr>
          <w:rFonts w:cs="Arial"/>
          <w:color w:val="000000" w:themeColor="text1"/>
          <w:lang w:val="en-US"/>
        </w:rPr>
        <w:t xml:space="preserve"> emissions with the CO</w:t>
      </w:r>
      <w:r w:rsidRPr="00B91E91">
        <w:rPr>
          <w:rFonts w:cs="Arial"/>
          <w:color w:val="000000" w:themeColor="text1"/>
          <w:vertAlign w:val="subscript"/>
          <w:lang w:val="en-US"/>
        </w:rPr>
        <w:t>2</w:t>
      </w:r>
      <w:r w:rsidRPr="00B91E91">
        <w:rPr>
          <w:rFonts w:cs="Arial"/>
          <w:color w:val="000000" w:themeColor="text1"/>
          <w:lang w:val="en-US"/>
        </w:rPr>
        <w:t xml:space="preserve"> emission factors.</w:t>
      </w:r>
    </w:p>
    <w:p w:rsidR="00B91E91" w:rsidRPr="00B91E91" w:rsidP="00B91E91" w14:paraId="76F5AA07" w14:textId="77777777">
      <w:pPr>
        <w:numPr>
          <w:ilvl w:val="0"/>
          <w:numId w:val="46"/>
        </w:numPr>
        <w:spacing w:after="120"/>
        <w:contextualSpacing/>
        <w:rPr>
          <w:rFonts w:asciiTheme="majorHAnsi" w:hAnsiTheme="majorHAnsi" w:cstheme="majorHAnsi"/>
          <w:color w:val="000000" w:themeColor="text1"/>
          <w:lang w:val="en-US"/>
        </w:rPr>
      </w:pPr>
      <w:r w:rsidRPr="00B91E91">
        <w:rPr>
          <w:rFonts w:cs="Arial"/>
          <w:color w:val="000000" w:themeColor="text1"/>
          <w:lang w:val="en-US"/>
        </w:rPr>
        <w:t>CO</w:t>
      </w:r>
      <w:r w:rsidRPr="00B91E91">
        <w:rPr>
          <w:rFonts w:cs="Arial"/>
          <w:color w:val="000000" w:themeColor="text1"/>
          <w:vertAlign w:val="subscript"/>
          <w:lang w:val="en-US"/>
        </w:rPr>
        <w:t>2</w:t>
      </w:r>
      <w:r w:rsidRPr="00B91E91">
        <w:rPr>
          <w:rFonts w:cs="Arial"/>
          <w:color w:val="000000" w:themeColor="text1"/>
          <w:lang w:val="en-US"/>
        </w:rPr>
        <w:t xml:space="preserve"> Performance Ladder, generic manual V3.1 22 June 2020 of SKAO</w:t>
      </w:r>
      <w:r w:rsidRPr="00B91E91">
        <w:rPr>
          <w:rFonts w:cs="Arial"/>
          <w:color w:val="000000" w:themeColor="text1"/>
          <w:lang w:val="en-US"/>
        </w:rPr>
        <w:br/>
      </w:r>
      <w:hyperlink r:id="rId25" w:history="1">
        <w:r w:rsidRPr="00B91E91">
          <w:rPr>
            <w:rFonts w:asciiTheme="majorHAnsi" w:hAnsiTheme="majorHAnsi" w:cstheme="majorHAnsi"/>
            <w:color w:val="006BB7" w:themeColor="hyperlink"/>
            <w:u w:val="single"/>
            <w:lang w:val="en-US"/>
          </w:rPr>
          <w:t>www.skao.nl</w:t>
        </w:r>
      </w:hyperlink>
      <w:r w:rsidRPr="00B91E91">
        <w:rPr>
          <w:rFonts w:cs="Arial"/>
          <w:color w:val="000000" w:themeColor="text1"/>
          <w:lang w:val="en-US"/>
        </w:rPr>
        <w:t>.</w:t>
      </w:r>
    </w:p>
    <w:p w:rsidR="00B91E91" w:rsidRPr="00B91E91" w:rsidP="00B91E91" w14:paraId="4988BF9C" w14:textId="77777777">
      <w:pPr>
        <w:numPr>
          <w:ilvl w:val="0"/>
          <w:numId w:val="46"/>
        </w:numPr>
        <w:spacing w:after="120"/>
        <w:contextualSpacing/>
        <w:rPr>
          <w:rFonts w:asciiTheme="majorHAnsi" w:hAnsiTheme="majorHAnsi" w:cstheme="majorHAnsi"/>
          <w:color w:val="000000" w:themeColor="text1"/>
          <w:lang w:val="en-US"/>
        </w:rPr>
      </w:pPr>
      <w:bookmarkStart w:id="260" w:name="_Hlk162356465"/>
      <w:r w:rsidRPr="00B91E91">
        <w:rPr>
          <w:rFonts w:asciiTheme="majorHAnsi" w:hAnsiTheme="majorHAnsi" w:cstheme="majorHAnsi"/>
          <w:color w:val="000000" w:themeColor="text1"/>
          <w:lang w:val="en-US"/>
        </w:rPr>
        <w:t>NEN-EN-ISO / IEC 17021-1: 2015 en Description: Conformity assessment - Requirements for bodies providing audit and certification of management systems - Part 1: Requirements</w:t>
      </w:r>
    </w:p>
    <w:p w:rsidR="00B91E91" w:rsidRPr="00B91E91" w:rsidP="00B91E91" w14:paraId="1E2BA142" w14:textId="77777777">
      <w:pPr>
        <w:spacing w:after="130"/>
        <w:rPr>
          <w:rFonts w:eastAsia="MyriadPro-Light" w:asciiTheme="majorHAnsi" w:hAnsiTheme="majorHAnsi" w:cstheme="majorHAnsi"/>
          <w:b/>
          <w:color w:val="006BB7" w:themeColor="text2"/>
          <w:sz w:val="32"/>
          <w:highlight w:val="lightGray"/>
          <w:lang w:val="en-US"/>
        </w:rPr>
      </w:pPr>
      <w:bookmarkStart w:id="261" w:name="_Toc516495069"/>
      <w:bookmarkStart w:id="262" w:name="_Hlk140486245"/>
      <w:bookmarkStart w:id="263" w:name="_Hlk140486151"/>
      <w:bookmarkEnd w:id="255"/>
      <w:bookmarkEnd w:id="260"/>
    </w:p>
    <w:p w:rsidR="00B91E91" w:rsidRPr="00B91E91" w:rsidP="00B91E91" w14:paraId="0AD635CD" w14:textId="77777777">
      <w:pPr>
        <w:keepNext/>
        <w:keepLines/>
        <w:pageBreakBefore/>
        <w:ind w:left="0"/>
        <w:outlineLvl w:val="1"/>
        <w:rPr>
          <w:rFonts w:eastAsia="MyriadPro-Light" w:asciiTheme="majorHAnsi" w:hAnsiTheme="majorHAnsi" w:cstheme="majorHAnsi"/>
          <w:b/>
          <w:color w:val="006BB7" w:themeColor="text2"/>
          <w:sz w:val="32"/>
        </w:rPr>
      </w:pPr>
      <w:bookmarkStart w:id="264" w:name="_Toc161060689"/>
      <w:r w:rsidRPr="00B91E91">
        <w:rPr>
          <w:rFonts w:eastAsia="MyriadPro-Light" w:asciiTheme="majorHAnsi" w:hAnsiTheme="majorHAnsi" w:cstheme="majorHAnsi"/>
          <w:b/>
          <w:color w:val="006BB7" w:themeColor="text2"/>
          <w:sz w:val="32"/>
        </w:rPr>
        <w:t>Bijlagen</w:t>
      </w:r>
      <w:bookmarkEnd w:id="261"/>
      <w:bookmarkEnd w:id="264"/>
    </w:p>
    <w:p w:rsidR="00B91E91" w:rsidRPr="00B91E91" w:rsidP="00B91E91" w14:paraId="56DA9E43" w14:textId="77777777">
      <w:pPr>
        <w:keepNext/>
        <w:keepLines/>
        <w:spacing w:before="260" w:after="130" w:line="257" w:lineRule="auto"/>
        <w:outlineLvl w:val="2"/>
        <w:rPr>
          <w:rFonts w:asciiTheme="majorHAnsi" w:hAnsiTheme="majorHAnsi" w:cs="Arial"/>
          <w:b/>
          <w:color w:val="006BB7" w:themeColor="text2"/>
          <w:sz w:val="26"/>
        </w:rPr>
      </w:pPr>
      <w:r w:rsidRPr="00B91E91">
        <w:rPr>
          <w:rFonts w:asciiTheme="majorHAnsi" w:hAnsiTheme="majorHAnsi" w:cstheme="majorHAnsi"/>
          <w:b/>
          <w:color w:val="006BB7" w:themeColor="text2"/>
          <w:sz w:val="26"/>
          <w:szCs w:val="26"/>
        </w:rPr>
        <w:t>A.1.1 – Nederlandse Wind Milieukeur</w:t>
      </w:r>
      <w:r w:rsidRPr="00B91E91">
        <w:rPr>
          <w:rFonts w:asciiTheme="majorHAnsi" w:hAnsiTheme="majorHAnsi" w:cstheme="majorHAnsi"/>
          <w:b/>
          <w:color w:val="006BB7" w:themeColor="text2"/>
          <w:sz w:val="26"/>
          <w:szCs w:val="26"/>
        </w:rPr>
        <w:t xml:space="preserve"> Groencertificaat</w:t>
      </w:r>
    </w:p>
    <w:p w:rsidR="00B91E91" w:rsidRPr="00B91E91" w:rsidP="00B91E91" w14:paraId="1BF6514D" w14:textId="77777777">
      <w:pPr>
        <w:ind w:left="0"/>
        <w:rPr>
          <w:rFonts w:asciiTheme="majorHAnsi" w:hAnsiTheme="majorHAnsi" w:cstheme="majorHAnsi"/>
          <w:b/>
          <w:color w:val="006BB7" w:themeColor="text2"/>
          <w:sz w:val="26"/>
          <w:szCs w:val="26"/>
        </w:rPr>
      </w:pPr>
      <w:bookmarkStart w:id="265" w:name="_Hlk55921788"/>
      <w:bookmarkStart w:id="266" w:name="_Hlk55917628"/>
      <w:r w:rsidRPr="00B91E91">
        <w:rPr>
          <w:noProof/>
        </w:rPr>
        <w:drawing>
          <wp:anchor distT="0" distB="0" distL="114300" distR="114300" simplePos="0" relativeHeight="251680768" behindDoc="1" locked="0" layoutInCell="1" allowOverlap="0">
            <wp:simplePos x="0" y="0"/>
            <wp:positionH relativeFrom="margin">
              <wp:align>center</wp:align>
            </wp:positionH>
            <wp:positionV relativeFrom="page">
              <wp:posOffset>2938932</wp:posOffset>
            </wp:positionV>
            <wp:extent cx="6408420" cy="6873240"/>
            <wp:effectExtent l="0" t="0" r="0" b="3810"/>
            <wp:wrapNone/>
            <wp:docPr id="7847" name="Picture 7847"/>
            <wp:cNvGraphicFramePr/>
            <a:graphic xmlns:a="http://schemas.openxmlformats.org/drawingml/2006/main">
              <a:graphicData uri="http://schemas.openxmlformats.org/drawingml/2006/picture">
                <pic:pic xmlns:pic="http://schemas.openxmlformats.org/drawingml/2006/picture">
                  <pic:nvPicPr>
                    <pic:cNvPr id="495965467" name="Picture 7847"/>
                    <pic:cNvPicPr/>
                  </pic:nvPicPr>
                  <pic:blipFill>
                    <a:blip xmlns:r="http://schemas.openxmlformats.org/officeDocument/2006/relationships" r:embed="rId26"/>
                    <a:stretch>
                      <a:fillRect/>
                    </a:stretch>
                  </pic:blipFill>
                  <pic:spPr>
                    <a:xfrm>
                      <a:off x="0" y="0"/>
                      <a:ext cx="6408420" cy="6873240"/>
                    </a:xfrm>
                    <a:prstGeom prst="rect">
                      <a:avLst/>
                    </a:prstGeom>
                  </pic:spPr>
                </pic:pic>
              </a:graphicData>
            </a:graphic>
            <wp14:sizeRelH relativeFrom="margin">
              <wp14:pctWidth>0</wp14:pctWidth>
            </wp14:sizeRelH>
            <wp14:sizeRelV relativeFrom="margin">
              <wp14:pctHeight>0</wp14:pctHeight>
            </wp14:sizeRelV>
          </wp:anchor>
        </w:drawing>
      </w:r>
      <w:r w:rsidRPr="00B91E91">
        <w:rPr>
          <w:rFonts w:cstheme="majorHAnsi"/>
          <w:szCs w:val="26"/>
        </w:rPr>
        <w:br w:type="page"/>
      </w:r>
    </w:p>
    <w:p w:rsidR="00B91E91" w:rsidRPr="00B91E91" w:rsidP="00B91E91" w14:paraId="5399AC19" w14:textId="77777777">
      <w:pPr>
        <w:keepNext/>
        <w:keepLines/>
        <w:spacing w:before="260" w:after="130" w:line="257" w:lineRule="auto"/>
        <w:outlineLvl w:val="2"/>
        <w:rPr>
          <w:rFonts w:asciiTheme="majorHAnsi" w:hAnsiTheme="majorHAnsi" w:cstheme="majorHAnsi"/>
          <w:b/>
          <w:color w:val="006BB7" w:themeColor="text2"/>
          <w:sz w:val="26"/>
          <w:szCs w:val="26"/>
          <w:lang w:val="en-US"/>
        </w:rPr>
      </w:pPr>
      <w:r w:rsidRPr="00B91E91">
        <w:rPr>
          <w:rFonts w:asciiTheme="majorHAnsi" w:hAnsiTheme="majorHAnsi" w:cstheme="majorHAnsi"/>
          <w:b/>
          <w:color w:val="006BB7" w:themeColor="text2"/>
          <w:sz w:val="26"/>
          <w:szCs w:val="26"/>
          <w:lang w:val="en-US"/>
        </w:rPr>
        <w:t>A.1.2 Results 2013-2023</w:t>
      </w:r>
      <w:bookmarkEnd w:id="265"/>
    </w:p>
    <w:p w:rsidR="00B91E91" w:rsidRPr="00B91E91" w:rsidP="00B91E91" w14:paraId="496C0C9B" w14:textId="77777777">
      <w:pPr>
        <w:spacing w:after="60" w:line="240" w:lineRule="atLeast"/>
        <w:ind w:left="720"/>
        <w:rPr>
          <w:b/>
          <w:noProof/>
          <w:lang w:val="en-US"/>
        </w:rPr>
      </w:pPr>
      <w:r w:rsidRPr="00B91E91">
        <w:rPr>
          <w:b/>
          <w:noProof/>
          <w:lang w:val="en-US"/>
        </w:rPr>
        <w:t>Results for the year 2013</w:t>
      </w:r>
    </w:p>
    <w:p w:rsidR="00B91E91" w:rsidRPr="00B91E91" w:rsidP="00B91E91" w14:paraId="512C61C3" w14:textId="77777777">
      <w:pPr>
        <w:numPr>
          <w:ilvl w:val="0"/>
          <w:numId w:val="33"/>
        </w:numPr>
        <w:spacing w:after="60" w:line="240" w:lineRule="atLeast"/>
        <w:ind w:left="1094" w:hanging="357"/>
        <w:rPr>
          <w:bCs/>
          <w:noProof/>
          <w:lang w:val="en-US"/>
        </w:rPr>
      </w:pPr>
      <w:r w:rsidRPr="00B91E91">
        <w:rPr>
          <w:bCs/>
          <w:noProof/>
          <w:lang w:val="en-US"/>
        </w:rPr>
        <w:t>Increase waste separation with separation of plastic and organic waste (realised according to plan)</w:t>
      </w:r>
    </w:p>
    <w:p w:rsidR="00B91E91" w:rsidRPr="00B91E91" w:rsidP="00B91E91" w14:paraId="2EAF4C4F" w14:textId="77777777">
      <w:pPr>
        <w:numPr>
          <w:ilvl w:val="0"/>
          <w:numId w:val="33"/>
        </w:numPr>
        <w:spacing w:after="60" w:line="240" w:lineRule="atLeast"/>
        <w:ind w:left="1094" w:hanging="357"/>
        <w:rPr>
          <w:bCs/>
          <w:noProof/>
          <w:lang w:val="en-US"/>
        </w:rPr>
      </w:pPr>
      <w:r w:rsidRPr="00B91E91">
        <w:rPr>
          <w:bCs/>
          <w:noProof/>
          <w:lang w:val="en-US"/>
        </w:rPr>
        <w:t xml:space="preserve">Continue separation of paper, residual waste, batteries and glass (realised on </w:t>
      </w:r>
      <w:r w:rsidRPr="00B91E91">
        <w:rPr>
          <w:bCs/>
          <w:noProof/>
          <w:lang w:val="en-US"/>
        </w:rPr>
        <w:t>schedule)</w:t>
      </w:r>
    </w:p>
    <w:p w:rsidR="00B91E91" w:rsidRPr="00B91E91" w:rsidP="00B91E91" w14:paraId="160F3DB5" w14:textId="77777777">
      <w:pPr>
        <w:numPr>
          <w:ilvl w:val="0"/>
          <w:numId w:val="33"/>
        </w:numPr>
        <w:spacing w:after="60" w:line="240" w:lineRule="atLeast"/>
        <w:ind w:left="1094" w:hanging="357"/>
        <w:rPr>
          <w:bCs/>
          <w:noProof/>
          <w:lang w:val="en-US"/>
        </w:rPr>
      </w:pPr>
      <w:r w:rsidRPr="00B91E91">
        <w:rPr>
          <w:bCs/>
          <w:noProof/>
          <w:lang w:val="en-US"/>
        </w:rPr>
        <w:t>Awareness in cleaning of waste separation (realised according to plan)</w:t>
      </w:r>
    </w:p>
    <w:p w:rsidR="00B91E91" w:rsidRPr="00B91E91" w:rsidP="00B91E91" w14:paraId="61BEF569" w14:textId="77777777">
      <w:pPr>
        <w:numPr>
          <w:ilvl w:val="0"/>
          <w:numId w:val="33"/>
        </w:numPr>
        <w:spacing w:after="60" w:line="240" w:lineRule="atLeast"/>
        <w:ind w:left="1094" w:hanging="357"/>
        <w:rPr>
          <w:bCs/>
          <w:noProof/>
          <w:lang w:val="en-US"/>
        </w:rPr>
      </w:pPr>
      <w:r w:rsidRPr="00B91E91">
        <w:rPr>
          <w:bCs/>
          <w:noProof/>
          <w:lang w:val="en-US"/>
        </w:rPr>
        <w:t>Awareness of and implementation by security for switching off the lights at the end of the day. (realised in 2013 ahead of planning)</w:t>
      </w:r>
    </w:p>
    <w:p w:rsidR="00B91E91" w:rsidRPr="00B91E91" w:rsidP="00B91E91" w14:paraId="75D9A0DF" w14:textId="77777777">
      <w:pPr>
        <w:numPr>
          <w:ilvl w:val="0"/>
          <w:numId w:val="33"/>
        </w:numPr>
        <w:spacing w:after="60" w:line="240" w:lineRule="atLeast"/>
        <w:ind w:left="1094" w:hanging="357"/>
        <w:rPr>
          <w:bCs/>
          <w:noProof/>
          <w:lang w:val="en-US"/>
        </w:rPr>
      </w:pPr>
      <w:r w:rsidRPr="00B91E91">
        <w:rPr>
          <w:bCs/>
          <w:noProof/>
          <w:lang w:val="en-US"/>
        </w:rPr>
        <w:t>Digitizing the archive (realised by divest</w:t>
      </w:r>
      <w:r w:rsidRPr="00B91E91">
        <w:rPr>
          <w:bCs/>
          <w:noProof/>
          <w:lang w:val="en-US"/>
        </w:rPr>
        <w:t>iture of external archive)</w:t>
      </w:r>
    </w:p>
    <w:p w:rsidR="00B91E91" w:rsidRPr="00B91E91" w:rsidP="00B91E91" w14:paraId="38FD8226" w14:textId="77777777">
      <w:pPr>
        <w:numPr>
          <w:ilvl w:val="0"/>
          <w:numId w:val="33"/>
        </w:numPr>
        <w:spacing w:after="60" w:line="240" w:lineRule="atLeast"/>
        <w:ind w:left="1094" w:hanging="357"/>
        <w:rPr>
          <w:bCs/>
          <w:noProof/>
          <w:lang w:val="en-US"/>
        </w:rPr>
      </w:pPr>
      <w:r w:rsidRPr="00B91E91">
        <w:rPr>
          <w:bCs/>
          <w:noProof/>
          <w:lang w:val="en-US"/>
        </w:rPr>
        <w:t xml:space="preserve">Drawing up an energy balance / </w:t>
      </w:r>
      <w:r w:rsidRPr="00B91E91">
        <w:rPr>
          <w:lang w:val="en-US"/>
        </w:rPr>
        <w:t>CO</w:t>
      </w:r>
      <w:r w:rsidRPr="00B91E91">
        <w:rPr>
          <w:vertAlign w:val="subscript"/>
          <w:lang w:val="en-US"/>
        </w:rPr>
        <w:t>2</w:t>
      </w:r>
      <w:r w:rsidRPr="00B91E91">
        <w:rPr>
          <w:bCs/>
          <w:noProof/>
          <w:lang w:val="en-US"/>
        </w:rPr>
        <w:t xml:space="preserve"> footprint 2012 and 2013 (realised according to plan)</w:t>
      </w:r>
    </w:p>
    <w:p w:rsidR="00B91E91" w:rsidRPr="00B91E91" w:rsidP="00B91E91" w14:paraId="7076BE73" w14:textId="77777777">
      <w:pPr>
        <w:spacing w:after="120"/>
        <w:ind w:left="720"/>
        <w:contextualSpacing/>
        <w:rPr>
          <w:b/>
          <w:noProof/>
          <w:lang w:val="en-US"/>
        </w:rPr>
      </w:pPr>
    </w:p>
    <w:p w:rsidR="00B91E91" w:rsidRPr="00B91E91" w:rsidP="00B91E91" w14:paraId="16752908" w14:textId="77777777">
      <w:pPr>
        <w:spacing w:after="60" w:line="240" w:lineRule="atLeast"/>
        <w:ind w:left="720"/>
        <w:contextualSpacing/>
        <w:rPr>
          <w:rFonts w:cstheme="majorHAnsi"/>
        </w:rPr>
      </w:pPr>
      <w:r w:rsidRPr="00B91E91">
        <w:rPr>
          <w:b/>
          <w:noProof/>
        </w:rPr>
        <w:t>Results for the year 2014</w:t>
      </w:r>
    </w:p>
    <w:p w:rsidR="00B91E91" w:rsidRPr="00B91E91" w:rsidP="00B91E91" w14:paraId="27B3D713" w14:textId="77777777">
      <w:pPr>
        <w:numPr>
          <w:ilvl w:val="0"/>
          <w:numId w:val="16"/>
        </w:numPr>
        <w:spacing w:after="60" w:line="240" w:lineRule="atLeast"/>
        <w:ind w:left="1708"/>
        <w:rPr>
          <w:rFonts w:asciiTheme="majorHAnsi" w:hAnsiTheme="majorHAnsi" w:cstheme="majorHAnsi"/>
          <w:noProof/>
          <w:lang w:val="en-US" w:eastAsia="en-US"/>
        </w:rPr>
      </w:pPr>
      <w:r w:rsidRPr="00B91E91">
        <w:rPr>
          <w:rFonts w:asciiTheme="majorHAnsi" w:hAnsiTheme="majorHAnsi" w:cstheme="majorHAnsi"/>
          <w:noProof/>
          <w:color w:val="000000" w:themeColor="text1"/>
          <w:lang w:val="en-US" w:eastAsia="en-US"/>
        </w:rPr>
        <w:t xml:space="preserve">Switch to green electricity. The green energy mix was realised as of May </w:t>
      </w:r>
      <w:r w:rsidRPr="00B91E91">
        <w:rPr>
          <w:rFonts w:asciiTheme="majorHAnsi" w:hAnsiTheme="majorHAnsi" w:cstheme="majorHAnsi"/>
          <w:noProof/>
          <w:lang w:val="en-US" w:eastAsia="en-US"/>
        </w:rPr>
        <w:t xml:space="preserve">2014 (however, this has been </w:t>
      </w:r>
      <w:r w:rsidRPr="00B91E91">
        <w:rPr>
          <w:rFonts w:asciiTheme="majorHAnsi" w:hAnsiTheme="majorHAnsi" w:cstheme="majorHAnsi"/>
          <w:noProof/>
          <w:lang w:val="en-US" w:eastAsia="en-US"/>
        </w:rPr>
        <w:t>calculated as gray because we could not obtain the correct data in accordance with the NTA and the ladder and Dutch wind energy as of 1 November 2014).</w:t>
      </w:r>
    </w:p>
    <w:p w:rsidR="00B91E91" w:rsidRPr="00B91E91" w:rsidP="00B91E91" w14:paraId="394EAC19" w14:textId="77777777">
      <w:pPr>
        <w:numPr>
          <w:ilvl w:val="0"/>
          <w:numId w:val="16"/>
        </w:numPr>
        <w:spacing w:after="60" w:line="240" w:lineRule="atLeast"/>
        <w:ind w:left="1708"/>
        <w:rPr>
          <w:rFonts w:asciiTheme="majorHAnsi" w:hAnsiTheme="majorHAnsi" w:cstheme="majorHAnsi"/>
          <w:noProof/>
          <w:color w:val="000000" w:themeColor="text1"/>
          <w:lang w:val="en-US" w:eastAsia="en-US"/>
        </w:rPr>
      </w:pPr>
      <w:r w:rsidRPr="00B91E91">
        <w:rPr>
          <w:rFonts w:asciiTheme="majorHAnsi" w:hAnsiTheme="majorHAnsi" w:cstheme="majorHAnsi"/>
          <w:noProof/>
          <w:color w:val="000000" w:themeColor="text1"/>
          <w:lang w:val="en-US" w:eastAsia="en-US"/>
        </w:rPr>
        <w:t>Digital monitoring of energy consumption. This is going well, insight via the Stedin portal. That is why</w:t>
      </w:r>
      <w:r w:rsidRPr="00B91E91">
        <w:rPr>
          <w:rFonts w:asciiTheme="majorHAnsi" w:hAnsiTheme="majorHAnsi" w:cstheme="majorHAnsi"/>
          <w:noProof/>
          <w:color w:val="000000" w:themeColor="text1"/>
          <w:lang w:val="en-US" w:eastAsia="en-US"/>
        </w:rPr>
        <w:t xml:space="preserve"> we have also decided for this year to start reporting and processing on a calendar year and per month. Has been realised and remains to be a continuous process.</w:t>
      </w:r>
    </w:p>
    <w:p w:rsidR="00B91E91" w:rsidRPr="00B91E91" w:rsidP="00B91E91" w14:paraId="1A2D1DC4" w14:textId="77777777">
      <w:pPr>
        <w:numPr>
          <w:ilvl w:val="0"/>
          <w:numId w:val="16"/>
        </w:numPr>
        <w:spacing w:after="60" w:line="240" w:lineRule="atLeast"/>
        <w:ind w:left="1708"/>
        <w:rPr>
          <w:rFonts w:asciiTheme="majorHAnsi" w:hAnsiTheme="majorHAnsi" w:cstheme="majorHAnsi"/>
          <w:noProof/>
          <w:color w:val="000000" w:themeColor="text1"/>
          <w:lang w:val="en-US" w:eastAsia="en-US"/>
        </w:rPr>
      </w:pPr>
      <w:r w:rsidRPr="00B91E91">
        <w:rPr>
          <w:rFonts w:asciiTheme="majorHAnsi" w:hAnsiTheme="majorHAnsi" w:cstheme="majorHAnsi"/>
          <w:noProof/>
          <w:color w:val="000000" w:themeColor="text1"/>
          <w:lang w:val="en-US" w:eastAsia="en-US"/>
        </w:rPr>
        <w:t>Transparency in waste flows and making choices for further reduction and/or separation. This h</w:t>
      </w:r>
      <w:r w:rsidRPr="00B91E91">
        <w:rPr>
          <w:rFonts w:asciiTheme="majorHAnsi" w:hAnsiTheme="majorHAnsi" w:cstheme="majorHAnsi"/>
          <w:noProof/>
          <w:color w:val="000000" w:themeColor="text1"/>
          <w:lang w:val="en-US" w:eastAsia="en-US"/>
        </w:rPr>
        <w:t>as been realised via WIAR and is part of scope 3 and at the moment we do nothing with it in terms of calculations.</w:t>
      </w:r>
    </w:p>
    <w:p w:rsidR="00B91E91" w:rsidRPr="00B91E91" w:rsidP="00B91E91" w14:paraId="4FDBA425" w14:textId="77777777">
      <w:pPr>
        <w:numPr>
          <w:ilvl w:val="0"/>
          <w:numId w:val="16"/>
        </w:numPr>
        <w:spacing w:after="60" w:line="240" w:lineRule="atLeast"/>
        <w:ind w:left="1708"/>
        <w:rPr>
          <w:rFonts w:asciiTheme="majorHAnsi" w:hAnsiTheme="majorHAnsi" w:cstheme="majorHAnsi"/>
          <w:noProof/>
          <w:color w:val="000000" w:themeColor="text1"/>
          <w:lang w:val="en-US" w:eastAsia="en-US"/>
        </w:rPr>
      </w:pPr>
      <w:r w:rsidRPr="00B91E91">
        <w:rPr>
          <w:rFonts w:asciiTheme="majorHAnsi" w:hAnsiTheme="majorHAnsi" w:cstheme="majorHAnsi"/>
          <w:noProof/>
          <w:color w:val="000000" w:themeColor="text1"/>
          <w:lang w:val="en-US" w:eastAsia="en-US"/>
        </w:rPr>
        <w:t xml:space="preserve">Verification of </w:t>
      </w:r>
      <w:r w:rsidRPr="00B91E91">
        <w:rPr>
          <w:rFonts w:asciiTheme="majorHAnsi" w:hAnsiTheme="majorHAnsi" w:cstheme="majorHAnsi"/>
          <w:noProof/>
          <w:lang w:val="en-US" w:eastAsia="en-US"/>
        </w:rPr>
        <w:t>the prepared CO</w:t>
      </w:r>
      <w:r w:rsidRPr="00B91E91">
        <w:rPr>
          <w:rFonts w:asciiTheme="majorHAnsi" w:hAnsiTheme="majorHAnsi" w:cstheme="majorHAnsi"/>
          <w:noProof/>
          <w:vertAlign w:val="subscript"/>
          <w:lang w:val="en-US" w:eastAsia="en-US"/>
        </w:rPr>
        <w:t>2</w:t>
      </w:r>
      <w:r w:rsidRPr="00B91E91">
        <w:rPr>
          <w:rFonts w:asciiTheme="majorHAnsi" w:hAnsiTheme="majorHAnsi" w:cstheme="majorHAnsi"/>
          <w:noProof/>
          <w:lang w:val="en-US" w:eastAsia="en-US"/>
        </w:rPr>
        <w:t xml:space="preserve"> footprint </w:t>
      </w:r>
      <w:r w:rsidRPr="00B91E91">
        <w:rPr>
          <w:rFonts w:asciiTheme="majorHAnsi" w:hAnsiTheme="majorHAnsi" w:cstheme="majorHAnsi"/>
          <w:noProof/>
          <w:color w:val="000000" w:themeColor="text1"/>
          <w:lang w:val="en-US" w:eastAsia="en-US"/>
        </w:rPr>
        <w:t>reports by an external organisation will be realised in mid-2015. Was realised on May 1, 2015.</w:t>
      </w:r>
    </w:p>
    <w:p w:rsidR="00B91E91" w:rsidRPr="00B91E91" w:rsidP="00B91E91" w14:paraId="38350545" w14:textId="77777777">
      <w:pPr>
        <w:numPr>
          <w:ilvl w:val="0"/>
          <w:numId w:val="16"/>
        </w:numPr>
        <w:spacing w:after="60" w:line="240" w:lineRule="atLeast"/>
        <w:ind w:left="1708"/>
        <w:rPr>
          <w:rFonts w:asciiTheme="majorHAnsi" w:hAnsiTheme="majorHAnsi" w:cstheme="majorHAnsi"/>
          <w:noProof/>
          <w:color w:val="000000" w:themeColor="text1"/>
          <w:lang w:val="en-US" w:eastAsia="en-US"/>
        </w:rPr>
      </w:pPr>
      <w:r w:rsidRPr="00B91E91">
        <w:rPr>
          <w:rFonts w:asciiTheme="majorHAnsi" w:hAnsiTheme="majorHAnsi" w:cstheme="majorHAnsi"/>
          <w:noProof/>
          <w:color w:val="000000" w:themeColor="text1"/>
          <w:lang w:val="en-US" w:eastAsia="en-US"/>
        </w:rPr>
        <w:t>Int</w:t>
      </w:r>
      <w:r w:rsidRPr="00B91E91">
        <w:rPr>
          <w:rFonts w:asciiTheme="majorHAnsi" w:hAnsiTheme="majorHAnsi" w:cstheme="majorHAnsi"/>
          <w:noProof/>
          <w:color w:val="000000" w:themeColor="text1"/>
          <w:lang w:val="en-US" w:eastAsia="en-US"/>
        </w:rPr>
        <w:t xml:space="preserve">ernal and external communication of our </w:t>
      </w:r>
      <w:r w:rsidRPr="00B91E91">
        <w:rPr>
          <w:rFonts w:cs="Arial"/>
          <w:color w:val="000000" w:themeColor="text1"/>
          <w:lang w:val="en-US"/>
        </w:rPr>
        <w:t>CO</w:t>
      </w:r>
      <w:r w:rsidRPr="00B91E91">
        <w:rPr>
          <w:rFonts w:cs="Arial"/>
          <w:color w:val="000000" w:themeColor="text1"/>
          <w:vertAlign w:val="subscript"/>
          <w:lang w:val="en-US"/>
        </w:rPr>
        <w:t>2</w:t>
      </w:r>
      <w:r w:rsidRPr="00B91E91">
        <w:rPr>
          <w:rFonts w:asciiTheme="majorHAnsi" w:hAnsiTheme="majorHAnsi" w:cstheme="majorHAnsi"/>
          <w:noProof/>
          <w:color w:val="000000" w:themeColor="text1"/>
          <w:lang w:val="en-US" w:eastAsia="en-US"/>
        </w:rPr>
        <w:t xml:space="preserve"> footprint and progress on measures can be further refined. Continuous point of attention.</w:t>
      </w:r>
    </w:p>
    <w:p w:rsidR="00B91E91" w:rsidRPr="00B91E91" w:rsidP="00B91E91" w14:paraId="6517FC22" w14:textId="77777777">
      <w:pPr>
        <w:numPr>
          <w:ilvl w:val="0"/>
          <w:numId w:val="16"/>
        </w:numPr>
        <w:spacing w:after="60" w:line="240" w:lineRule="atLeast"/>
        <w:ind w:left="1708"/>
        <w:rPr>
          <w:rFonts w:asciiTheme="majorHAnsi" w:hAnsiTheme="majorHAnsi" w:cstheme="majorHAnsi"/>
          <w:noProof/>
          <w:color w:val="000000" w:themeColor="text1"/>
          <w:lang w:val="en-US" w:eastAsia="en-US"/>
        </w:rPr>
      </w:pPr>
      <w:r w:rsidRPr="00B91E91">
        <w:rPr>
          <w:rFonts w:asciiTheme="majorHAnsi" w:hAnsiTheme="majorHAnsi" w:cstheme="majorHAnsi"/>
          <w:noProof/>
          <w:color w:val="000000" w:themeColor="text1"/>
          <w:lang w:val="en-US" w:eastAsia="en-US"/>
        </w:rPr>
        <w:t xml:space="preserve">Certification for the </w:t>
      </w:r>
      <w:r w:rsidRPr="00B91E91">
        <w:rPr>
          <w:rFonts w:cs="Arial"/>
          <w:color w:val="000000" w:themeColor="text1"/>
          <w:lang w:val="en-US"/>
        </w:rPr>
        <w:t>CO</w:t>
      </w:r>
      <w:r w:rsidRPr="00B91E91">
        <w:rPr>
          <w:rFonts w:cs="Arial"/>
          <w:color w:val="000000" w:themeColor="text1"/>
          <w:vertAlign w:val="subscript"/>
          <w:lang w:val="en-US"/>
        </w:rPr>
        <w:t>2</w:t>
      </w:r>
      <w:r w:rsidRPr="00B91E91">
        <w:rPr>
          <w:rFonts w:asciiTheme="majorHAnsi" w:hAnsiTheme="majorHAnsi" w:cstheme="majorHAnsi"/>
          <w:noProof/>
          <w:color w:val="000000" w:themeColor="text1"/>
          <w:lang w:val="en-US" w:eastAsia="en-US"/>
        </w:rPr>
        <w:t xml:space="preserve"> Performance Ladder by an external organisation will be realised after verification in 2015. Was </w:t>
      </w:r>
      <w:r w:rsidRPr="00B91E91">
        <w:rPr>
          <w:rFonts w:asciiTheme="majorHAnsi" w:hAnsiTheme="majorHAnsi" w:cstheme="majorHAnsi"/>
          <w:noProof/>
          <w:color w:val="000000" w:themeColor="text1"/>
          <w:lang w:val="en-US" w:eastAsia="en-US"/>
        </w:rPr>
        <w:t>achieved on June 30, 2015.</w:t>
      </w:r>
    </w:p>
    <w:p w:rsidR="00B91E91" w:rsidRPr="00B91E91" w:rsidP="00B91E91" w14:paraId="64309CE9" w14:textId="77777777">
      <w:pPr>
        <w:numPr>
          <w:ilvl w:val="0"/>
          <w:numId w:val="16"/>
        </w:numPr>
        <w:spacing w:after="60" w:line="240" w:lineRule="atLeast"/>
        <w:ind w:left="1708"/>
        <w:rPr>
          <w:rFonts w:asciiTheme="majorHAnsi" w:hAnsiTheme="majorHAnsi" w:cstheme="majorHAnsi"/>
          <w:noProof/>
          <w:color w:val="000000" w:themeColor="text1"/>
          <w:lang w:val="en-US" w:eastAsia="en-US"/>
        </w:rPr>
      </w:pPr>
      <w:r w:rsidRPr="00B91E91">
        <w:rPr>
          <w:rFonts w:asciiTheme="majorHAnsi" w:hAnsiTheme="majorHAnsi" w:cstheme="majorHAnsi"/>
          <w:noProof/>
          <w:color w:val="000000" w:themeColor="text1"/>
          <w:lang w:val="en-US" w:eastAsia="en-US"/>
        </w:rPr>
        <w:t>Turn off lighting at the end of the day (by security).</w:t>
      </w:r>
    </w:p>
    <w:p w:rsidR="00B91E91" w:rsidRPr="00B91E91" w:rsidP="00B91E91" w14:paraId="38007A73" w14:textId="77777777">
      <w:pPr>
        <w:numPr>
          <w:ilvl w:val="0"/>
          <w:numId w:val="16"/>
        </w:numPr>
        <w:spacing w:after="60" w:line="240" w:lineRule="atLeast"/>
        <w:ind w:left="1708"/>
        <w:rPr>
          <w:rFonts w:asciiTheme="majorHAnsi" w:hAnsiTheme="majorHAnsi" w:cstheme="majorHAnsi"/>
          <w:noProof/>
          <w:color w:val="000000" w:themeColor="text1"/>
          <w:lang w:val="en-US" w:eastAsia="en-US"/>
        </w:rPr>
      </w:pPr>
      <w:r w:rsidRPr="00B91E91">
        <w:rPr>
          <w:rFonts w:asciiTheme="majorHAnsi" w:hAnsiTheme="majorHAnsi" w:cstheme="majorHAnsi"/>
          <w:noProof/>
          <w:color w:val="000000" w:themeColor="text1"/>
          <w:lang w:val="en-US" w:eastAsia="en-US"/>
        </w:rPr>
        <w:t xml:space="preserve">It is known that employees from our organisation leave the lights on when they leave the building. This has already been communicated, of course, but we have identified that </w:t>
      </w:r>
      <w:r w:rsidRPr="00B91E91">
        <w:rPr>
          <w:rFonts w:asciiTheme="majorHAnsi" w:hAnsiTheme="majorHAnsi" w:cstheme="majorHAnsi"/>
          <w:noProof/>
          <w:color w:val="000000" w:themeColor="text1"/>
          <w:lang w:val="en-US" w:eastAsia="en-US"/>
        </w:rPr>
        <w:t>it is possible to prevent the lights from being on all night as well. That is why we will make agreements with security that they switch off the light that is still on. This allows us to estimate the savings. Expected savings based on internet sources: 1-5</w:t>
      </w:r>
      <w:r w:rsidRPr="00B91E91">
        <w:rPr>
          <w:rFonts w:asciiTheme="majorHAnsi" w:hAnsiTheme="majorHAnsi" w:cstheme="majorHAnsi"/>
          <w:noProof/>
          <w:color w:val="000000" w:themeColor="text1"/>
          <w:lang w:val="en-US" w:eastAsia="en-US"/>
        </w:rPr>
        <w:t>%. Unfortunately, this is not easy to measure. Update: Completed in 2014 and is still being continued.</w:t>
      </w:r>
    </w:p>
    <w:p w:rsidR="00B91E91" w:rsidRPr="00B91E91" w:rsidP="00B91E91" w14:paraId="05666586" w14:textId="77777777">
      <w:pPr>
        <w:spacing w:line="280" w:lineRule="atLeast"/>
        <w:ind w:left="1021"/>
        <w:rPr>
          <w:rFonts w:asciiTheme="majorHAnsi" w:hAnsiTheme="majorHAnsi" w:cstheme="majorHAnsi"/>
          <w:noProof/>
          <w:color w:val="000000" w:themeColor="text1"/>
          <w:lang w:val="en-US" w:eastAsia="en-US"/>
        </w:rPr>
      </w:pPr>
    </w:p>
    <w:p w:rsidR="00B91E91" w:rsidRPr="00B91E91" w:rsidP="00B91E91" w14:paraId="44516DB1" w14:textId="77777777">
      <w:pPr>
        <w:ind w:left="720"/>
        <w:contextualSpacing/>
        <w:rPr>
          <w:rFonts w:cstheme="majorHAnsi"/>
          <w:b/>
        </w:rPr>
      </w:pPr>
      <w:r w:rsidRPr="00B91E91">
        <w:rPr>
          <w:b/>
          <w:noProof/>
        </w:rPr>
        <w:t>Results for the year 2015</w:t>
      </w:r>
    </w:p>
    <w:p w:rsidR="00B91E91" w:rsidRPr="00B91E91" w:rsidP="00B91E91" w14:paraId="02E9F8FE" w14:textId="77777777">
      <w:pPr>
        <w:numPr>
          <w:ilvl w:val="0"/>
          <w:numId w:val="16"/>
        </w:numPr>
        <w:spacing w:after="60" w:line="280" w:lineRule="atLeast"/>
        <w:ind w:left="1038"/>
        <w:contextualSpacing/>
        <w:rPr>
          <w:rFonts w:asciiTheme="majorHAnsi" w:hAnsiTheme="majorHAnsi" w:cstheme="majorHAnsi"/>
          <w:noProof/>
          <w:color w:val="000000" w:themeColor="text1"/>
          <w:lang w:val="en-US" w:eastAsia="en-US"/>
        </w:rPr>
      </w:pPr>
      <w:r w:rsidRPr="00B91E91">
        <w:rPr>
          <w:rFonts w:asciiTheme="majorHAnsi" w:hAnsiTheme="majorHAnsi" w:cstheme="majorHAnsi"/>
          <w:noProof/>
          <w:color w:val="000000" w:themeColor="text1"/>
          <w:lang w:val="en-US" w:eastAsia="en-US"/>
        </w:rPr>
        <w:t>Research into more environment energy/</w:t>
      </w:r>
      <w:r w:rsidRPr="00B91E91">
        <w:rPr>
          <w:rFonts w:cs="Arial"/>
          <w:color w:val="000000" w:themeColor="text1"/>
          <w:lang w:val="en-US"/>
        </w:rPr>
        <w:t xml:space="preserve"> CO</w:t>
      </w:r>
      <w:r w:rsidRPr="00B91E91">
        <w:rPr>
          <w:rFonts w:cs="Arial"/>
          <w:color w:val="000000" w:themeColor="text1"/>
          <w:vertAlign w:val="subscript"/>
          <w:lang w:val="en-US"/>
        </w:rPr>
        <w:t>2</w:t>
      </w:r>
      <w:r w:rsidRPr="00B91E91">
        <w:rPr>
          <w:rFonts w:asciiTheme="majorHAnsi" w:hAnsiTheme="majorHAnsi" w:cstheme="majorHAnsi"/>
          <w:noProof/>
          <w:color w:val="000000" w:themeColor="text1"/>
          <w:lang w:val="en-US" w:eastAsia="en-US"/>
        </w:rPr>
        <w:t xml:space="preserve">-friendly rental cars. This is an ongoing process in which we maintain </w:t>
      </w:r>
      <w:r w:rsidRPr="00B91E91">
        <w:rPr>
          <w:rFonts w:asciiTheme="majorHAnsi" w:hAnsiTheme="majorHAnsi" w:cstheme="majorHAnsi"/>
          <w:noProof/>
          <w:color w:val="000000" w:themeColor="text1"/>
          <w:lang w:val="en-US" w:eastAsia="en-US"/>
        </w:rPr>
        <w:t>contact with our supplier Avis.</w:t>
      </w:r>
    </w:p>
    <w:p w:rsidR="00B91E91" w:rsidRPr="00B91E91" w:rsidP="00B91E91" w14:paraId="6501EC02" w14:textId="77777777">
      <w:pPr>
        <w:numPr>
          <w:ilvl w:val="0"/>
          <w:numId w:val="16"/>
        </w:numPr>
        <w:spacing w:after="60" w:line="280" w:lineRule="atLeast"/>
        <w:ind w:left="1038"/>
        <w:contextualSpacing/>
        <w:rPr>
          <w:rFonts w:asciiTheme="majorHAnsi" w:hAnsiTheme="majorHAnsi" w:cstheme="majorHAnsi"/>
          <w:noProof/>
          <w:color w:val="000000" w:themeColor="text1"/>
          <w:lang w:val="en-US" w:eastAsia="en-US"/>
        </w:rPr>
      </w:pPr>
      <w:r w:rsidRPr="00B91E91">
        <w:rPr>
          <w:rFonts w:asciiTheme="majorHAnsi" w:hAnsiTheme="majorHAnsi" w:cstheme="majorHAnsi"/>
          <w:noProof/>
          <w:color w:val="000000" w:themeColor="text1"/>
          <w:lang w:val="en-US" w:eastAsia="en-US"/>
        </w:rPr>
        <w:t>Maintain a green electricity contract and, if possible, switch to a better version of green electricity. Realised as of November 1, 2014.</w:t>
      </w:r>
    </w:p>
    <w:p w:rsidR="00B91E91" w:rsidRPr="00B91E91" w:rsidP="00B91E91" w14:paraId="15C7EA5D" w14:textId="77777777">
      <w:pPr>
        <w:numPr>
          <w:ilvl w:val="0"/>
          <w:numId w:val="16"/>
        </w:numPr>
        <w:spacing w:after="60" w:line="280" w:lineRule="atLeast"/>
        <w:ind w:left="1038"/>
        <w:contextualSpacing/>
        <w:rPr>
          <w:rFonts w:asciiTheme="majorHAnsi" w:hAnsiTheme="majorHAnsi" w:cstheme="majorHAnsi"/>
          <w:noProof/>
          <w:color w:val="000000" w:themeColor="text1"/>
          <w:lang w:val="en-US" w:eastAsia="en-US"/>
        </w:rPr>
      </w:pPr>
      <w:r w:rsidRPr="00B91E91">
        <w:rPr>
          <w:rFonts w:asciiTheme="majorHAnsi" w:hAnsiTheme="majorHAnsi" w:cstheme="majorHAnsi"/>
          <w:noProof/>
          <w:color w:val="000000" w:themeColor="text1"/>
          <w:lang w:val="en-US" w:eastAsia="en-US"/>
        </w:rPr>
        <w:t xml:space="preserve">Drawing up an energy balance / </w:t>
      </w:r>
      <w:r w:rsidRPr="00B91E91">
        <w:rPr>
          <w:rFonts w:cs="Arial"/>
          <w:color w:val="000000" w:themeColor="text1"/>
          <w:lang w:val="en-US"/>
        </w:rPr>
        <w:t>CO</w:t>
      </w:r>
      <w:r w:rsidRPr="00B91E91">
        <w:rPr>
          <w:rFonts w:cs="Arial"/>
          <w:color w:val="000000" w:themeColor="text1"/>
          <w:vertAlign w:val="subscript"/>
          <w:lang w:val="en-US"/>
        </w:rPr>
        <w:t>2</w:t>
      </w:r>
      <w:r w:rsidRPr="00B91E91">
        <w:rPr>
          <w:rFonts w:asciiTheme="majorHAnsi" w:hAnsiTheme="majorHAnsi" w:cstheme="majorHAnsi"/>
          <w:noProof/>
          <w:color w:val="000000" w:themeColor="text1"/>
          <w:lang w:val="en-US" w:eastAsia="en-US"/>
        </w:rPr>
        <w:t xml:space="preserve"> footprint for 2014. Realised on April 17, 2015.</w:t>
      </w:r>
    </w:p>
    <w:p w:rsidR="00B91E91" w:rsidRPr="00B91E91" w:rsidP="00B91E91" w14:paraId="3176AFE7" w14:textId="77777777">
      <w:pPr>
        <w:numPr>
          <w:ilvl w:val="0"/>
          <w:numId w:val="16"/>
        </w:numPr>
        <w:spacing w:after="60" w:line="280" w:lineRule="atLeast"/>
        <w:ind w:left="1038"/>
        <w:contextualSpacing/>
        <w:rPr>
          <w:rFonts w:asciiTheme="majorHAnsi" w:hAnsiTheme="majorHAnsi" w:cstheme="majorHAnsi"/>
          <w:noProof/>
          <w:color w:val="000000" w:themeColor="text1"/>
          <w:lang w:val="en-US" w:eastAsia="en-US"/>
        </w:rPr>
      </w:pPr>
      <w:r w:rsidRPr="00B91E91">
        <w:rPr>
          <w:rFonts w:asciiTheme="majorHAnsi" w:hAnsiTheme="majorHAnsi" w:cstheme="majorHAnsi"/>
          <w:noProof/>
          <w:lang w:val="en-US" w:eastAsia="en-US"/>
        </w:rPr>
        <w:t>Ver</w:t>
      </w:r>
      <w:r w:rsidRPr="00B91E91">
        <w:rPr>
          <w:rFonts w:asciiTheme="majorHAnsi" w:hAnsiTheme="majorHAnsi" w:cstheme="majorHAnsi"/>
          <w:noProof/>
          <w:lang w:val="en-US" w:eastAsia="en-US"/>
        </w:rPr>
        <w:t>ification of the prepared CO</w:t>
      </w:r>
      <w:r w:rsidRPr="00B91E91">
        <w:rPr>
          <w:rFonts w:asciiTheme="majorHAnsi" w:hAnsiTheme="majorHAnsi" w:cstheme="majorHAnsi"/>
          <w:noProof/>
          <w:vertAlign w:val="subscript"/>
          <w:lang w:val="en-US" w:eastAsia="en-US"/>
        </w:rPr>
        <w:t>2</w:t>
      </w:r>
      <w:r w:rsidRPr="00B91E91">
        <w:rPr>
          <w:rFonts w:asciiTheme="majorHAnsi" w:hAnsiTheme="majorHAnsi" w:cstheme="majorHAnsi"/>
          <w:noProof/>
          <w:lang w:val="en-US" w:eastAsia="en-US"/>
        </w:rPr>
        <w:t xml:space="preserve"> footprint </w:t>
      </w:r>
      <w:r w:rsidRPr="00B91E91">
        <w:rPr>
          <w:rFonts w:asciiTheme="majorHAnsi" w:hAnsiTheme="majorHAnsi" w:cstheme="majorHAnsi"/>
          <w:noProof/>
          <w:color w:val="000000" w:themeColor="text1"/>
          <w:lang w:val="en-US" w:eastAsia="en-US"/>
        </w:rPr>
        <w:t>by an external organisation (delayed measure from 2014). Realised May 1, 2015.</w:t>
      </w:r>
    </w:p>
    <w:p w:rsidR="00B91E91" w:rsidRPr="00B91E91" w:rsidP="00B91E91" w14:paraId="3146FAA6" w14:textId="77777777">
      <w:pPr>
        <w:numPr>
          <w:ilvl w:val="0"/>
          <w:numId w:val="16"/>
        </w:numPr>
        <w:spacing w:after="60" w:line="280" w:lineRule="atLeast"/>
        <w:ind w:left="1038"/>
        <w:contextualSpacing/>
        <w:rPr>
          <w:rFonts w:asciiTheme="majorHAnsi" w:hAnsiTheme="majorHAnsi" w:cstheme="majorHAnsi"/>
          <w:noProof/>
          <w:color w:val="000000" w:themeColor="text1"/>
          <w:lang w:val="en-US" w:eastAsia="en-US"/>
        </w:rPr>
      </w:pPr>
      <w:r w:rsidRPr="00B91E91">
        <w:rPr>
          <w:rFonts w:asciiTheme="majorHAnsi" w:hAnsiTheme="majorHAnsi" w:cstheme="majorHAnsi"/>
          <w:noProof/>
          <w:color w:val="000000" w:themeColor="text1"/>
          <w:lang w:val="en-US" w:eastAsia="en-US"/>
        </w:rPr>
        <w:t xml:space="preserve">Internal and external communication of our </w:t>
      </w:r>
      <w:r w:rsidRPr="00B91E91">
        <w:rPr>
          <w:rFonts w:cs="Arial"/>
          <w:color w:val="000000" w:themeColor="text1"/>
          <w:lang w:val="en-US"/>
        </w:rPr>
        <w:t>CO</w:t>
      </w:r>
      <w:r w:rsidRPr="00B91E91">
        <w:rPr>
          <w:rFonts w:cs="Arial"/>
          <w:color w:val="000000" w:themeColor="text1"/>
          <w:vertAlign w:val="subscript"/>
          <w:lang w:val="en-US"/>
        </w:rPr>
        <w:t>2</w:t>
      </w:r>
      <w:r w:rsidRPr="00B91E91">
        <w:rPr>
          <w:rFonts w:asciiTheme="majorHAnsi" w:hAnsiTheme="majorHAnsi" w:cstheme="majorHAnsi"/>
          <w:noProof/>
          <w:color w:val="000000" w:themeColor="text1"/>
          <w:lang w:val="en-US" w:eastAsia="en-US"/>
        </w:rPr>
        <w:t xml:space="preserve"> footprint and progress on measures. Has been brought to the attention by the CSR communication plan and the Communication Manager.</w:t>
      </w:r>
    </w:p>
    <w:p w:rsidR="00B91E91" w:rsidRPr="00B91E91" w:rsidP="00B91E91" w14:paraId="0B0A81F5" w14:textId="77777777">
      <w:pPr>
        <w:spacing w:line="280" w:lineRule="atLeast"/>
        <w:ind w:left="1038"/>
        <w:contextualSpacing/>
        <w:rPr>
          <w:rFonts w:asciiTheme="majorHAnsi" w:hAnsiTheme="majorHAnsi" w:cstheme="majorHAnsi"/>
          <w:noProof/>
          <w:color w:val="000000" w:themeColor="text1"/>
          <w:lang w:val="en-US" w:eastAsia="en-US"/>
        </w:rPr>
      </w:pPr>
      <w:r w:rsidRPr="00B91E91">
        <w:rPr>
          <w:rFonts w:asciiTheme="majorHAnsi" w:hAnsiTheme="majorHAnsi" w:cstheme="majorHAnsi"/>
          <w:noProof/>
          <w:color w:val="000000" w:themeColor="text1"/>
          <w:lang w:val="en-US" w:eastAsia="en-US"/>
        </w:rPr>
        <w:t xml:space="preserve">Certification for the </w:t>
      </w:r>
      <w:r w:rsidRPr="00B91E91">
        <w:rPr>
          <w:rFonts w:cs="Arial"/>
          <w:color w:val="000000" w:themeColor="text1"/>
          <w:lang w:val="en-US"/>
        </w:rPr>
        <w:t>CO</w:t>
      </w:r>
      <w:r w:rsidRPr="00B91E91">
        <w:rPr>
          <w:rFonts w:cs="Arial"/>
          <w:color w:val="000000" w:themeColor="text1"/>
          <w:vertAlign w:val="subscript"/>
          <w:lang w:val="en-US"/>
        </w:rPr>
        <w:t>2</w:t>
      </w:r>
      <w:r w:rsidRPr="00B91E91">
        <w:rPr>
          <w:rFonts w:asciiTheme="majorHAnsi" w:hAnsiTheme="majorHAnsi" w:cstheme="majorHAnsi"/>
          <w:noProof/>
          <w:color w:val="000000" w:themeColor="text1"/>
          <w:lang w:val="en-US" w:eastAsia="en-US"/>
        </w:rPr>
        <w:t xml:space="preserve"> Performance Ladder by an external organisation (delayed measure in 2014). Completed June 30, 2015.</w:t>
      </w:r>
    </w:p>
    <w:bookmarkEnd w:id="262"/>
    <w:p w:rsidR="00B91E91" w:rsidRPr="00B91E91" w:rsidP="00B91E91" w14:paraId="2D284AB4" w14:textId="77777777">
      <w:pPr>
        <w:spacing w:line="280" w:lineRule="atLeast"/>
        <w:ind w:left="754"/>
        <w:rPr>
          <w:rFonts w:asciiTheme="majorHAnsi" w:hAnsiTheme="majorHAnsi" w:cstheme="majorHAnsi"/>
          <w:noProof/>
          <w:color w:val="000000" w:themeColor="text1"/>
          <w:lang w:eastAsia="en-US"/>
        </w:rPr>
      </w:pPr>
    </w:p>
    <w:p w:rsidR="00B91E91" w:rsidRPr="00B91E91" w:rsidP="00B91E91" w14:paraId="7DC6A5CA" w14:textId="77777777">
      <w:pPr>
        <w:spacing w:after="60" w:line="240" w:lineRule="atLeast"/>
        <w:ind w:left="720"/>
        <w:contextualSpacing/>
        <w:rPr>
          <w:b/>
          <w:noProof/>
        </w:rPr>
      </w:pPr>
      <w:bookmarkStart w:id="267" w:name="_Hlk140486337"/>
      <w:r w:rsidRPr="00B91E91">
        <w:rPr>
          <w:b/>
          <w:noProof/>
        </w:rPr>
        <w:t>Results for the year 2016</w:t>
      </w:r>
    </w:p>
    <w:p w:rsidR="00B91E91" w:rsidRPr="00B91E91" w:rsidP="00B91E91" w14:paraId="48D344BF" w14:textId="77777777">
      <w:pPr>
        <w:numPr>
          <w:ilvl w:val="0"/>
          <w:numId w:val="16"/>
        </w:numPr>
        <w:spacing w:after="60" w:line="240" w:lineRule="atLeast"/>
        <w:ind w:left="1708"/>
        <w:rPr>
          <w:rFonts w:asciiTheme="majorHAnsi" w:hAnsiTheme="majorHAnsi" w:cstheme="majorHAnsi"/>
          <w:noProof/>
          <w:color w:val="000000" w:themeColor="text1"/>
          <w:lang w:val="en-US" w:eastAsia="en-US"/>
        </w:rPr>
      </w:pPr>
      <w:r w:rsidRPr="00B91E91">
        <w:rPr>
          <w:rFonts w:asciiTheme="majorHAnsi" w:hAnsiTheme="majorHAnsi" w:cstheme="majorHAnsi"/>
          <w:noProof/>
          <w:color w:val="000000" w:themeColor="text1"/>
          <w:lang w:val="en-US" w:eastAsia="en-US"/>
        </w:rPr>
        <w:t>Maintain green electricity (wind energy) contract. Before October 2016. Realised.</w:t>
      </w:r>
    </w:p>
    <w:p w:rsidR="00B91E91" w:rsidRPr="00B91E91" w:rsidP="00B91E91" w14:paraId="6C0131B8" w14:textId="77777777">
      <w:pPr>
        <w:numPr>
          <w:ilvl w:val="0"/>
          <w:numId w:val="16"/>
        </w:numPr>
        <w:spacing w:after="60" w:line="240" w:lineRule="atLeast"/>
        <w:ind w:left="1708"/>
        <w:rPr>
          <w:rFonts w:asciiTheme="majorHAnsi" w:hAnsiTheme="majorHAnsi" w:cstheme="majorHAnsi"/>
          <w:noProof/>
          <w:color w:val="000000" w:themeColor="text1"/>
          <w:lang w:val="en-US" w:eastAsia="en-US"/>
        </w:rPr>
      </w:pPr>
      <w:r w:rsidRPr="00B91E91">
        <w:rPr>
          <w:rFonts w:asciiTheme="majorHAnsi" w:hAnsiTheme="majorHAnsi" w:cstheme="majorHAnsi"/>
          <w:noProof/>
          <w:color w:val="000000" w:themeColor="text1"/>
          <w:lang w:val="en-US" w:eastAsia="en-US"/>
        </w:rPr>
        <w:t xml:space="preserve">Analyze (2012-2016) and improve energy consumption and </w:t>
      </w:r>
      <w:r w:rsidRPr="00B91E91">
        <w:rPr>
          <w:rFonts w:cs="Arial"/>
          <w:color w:val="000000" w:themeColor="text1"/>
          <w:lang w:val="en-US"/>
        </w:rPr>
        <w:t>CO</w:t>
      </w:r>
      <w:r w:rsidRPr="00B91E91">
        <w:rPr>
          <w:rFonts w:cs="Arial"/>
          <w:color w:val="000000" w:themeColor="text1"/>
          <w:vertAlign w:val="subscript"/>
          <w:lang w:val="en-US"/>
        </w:rPr>
        <w:t>2</w:t>
      </w:r>
      <w:r w:rsidRPr="00B91E91">
        <w:rPr>
          <w:rFonts w:asciiTheme="majorHAnsi" w:hAnsiTheme="majorHAnsi" w:cstheme="majorHAnsi"/>
          <w:noProof/>
          <w:color w:val="000000" w:themeColor="text1"/>
          <w:lang w:val="en-US" w:eastAsia="en-US"/>
        </w:rPr>
        <w:t xml:space="preserve"> emissions in the next 5 years. Continuous.</w:t>
      </w:r>
    </w:p>
    <w:p w:rsidR="00B91E91" w:rsidRPr="00B91E91" w:rsidP="00B91E91" w14:paraId="04DD53FD" w14:textId="77777777">
      <w:pPr>
        <w:numPr>
          <w:ilvl w:val="0"/>
          <w:numId w:val="16"/>
        </w:numPr>
        <w:spacing w:after="60" w:line="240" w:lineRule="atLeast"/>
        <w:ind w:left="1708"/>
        <w:rPr>
          <w:rFonts w:asciiTheme="majorHAnsi" w:hAnsiTheme="majorHAnsi" w:cstheme="majorHAnsi"/>
          <w:noProof/>
          <w:color w:val="000000" w:themeColor="text1"/>
          <w:lang w:val="en-US" w:eastAsia="en-US"/>
        </w:rPr>
      </w:pPr>
      <w:r w:rsidRPr="00B91E91">
        <w:rPr>
          <w:rFonts w:asciiTheme="majorHAnsi" w:hAnsiTheme="majorHAnsi" w:cstheme="majorHAnsi"/>
          <w:noProof/>
          <w:color w:val="000000" w:themeColor="text1"/>
          <w:lang w:val="en-US" w:eastAsia="en-US"/>
        </w:rPr>
        <w:t>Drawing up an energy balance/</w:t>
      </w:r>
      <w:r w:rsidRPr="00B91E91">
        <w:rPr>
          <w:rFonts w:cs="Arial"/>
          <w:color w:val="000000" w:themeColor="text1"/>
          <w:lang w:val="en-US"/>
        </w:rPr>
        <w:t xml:space="preserve"> CO</w:t>
      </w:r>
      <w:r w:rsidRPr="00B91E91">
        <w:rPr>
          <w:rFonts w:cs="Arial"/>
          <w:color w:val="000000" w:themeColor="text1"/>
          <w:vertAlign w:val="subscript"/>
          <w:lang w:val="en-US"/>
        </w:rPr>
        <w:t xml:space="preserve">2 </w:t>
      </w:r>
      <w:r w:rsidRPr="00B91E91">
        <w:rPr>
          <w:rFonts w:asciiTheme="majorHAnsi" w:hAnsiTheme="majorHAnsi" w:cstheme="majorHAnsi"/>
          <w:noProof/>
          <w:color w:val="000000" w:themeColor="text1"/>
          <w:lang w:val="en-US" w:eastAsia="en-US"/>
        </w:rPr>
        <w:t xml:space="preserve">footprint </w:t>
      </w:r>
      <w:r w:rsidRPr="00B91E91">
        <w:rPr>
          <w:rFonts w:asciiTheme="majorHAnsi" w:hAnsiTheme="majorHAnsi" w:cstheme="majorHAnsi"/>
          <w:noProof/>
          <w:color w:val="000000" w:themeColor="text1"/>
          <w:lang w:val="en-US" w:eastAsia="en-US"/>
        </w:rPr>
        <w:t>for 2015. Realised in April 2016.</w:t>
      </w:r>
    </w:p>
    <w:p w:rsidR="00B91E91" w:rsidRPr="00B91E91" w:rsidP="00B91E91" w14:paraId="39EBB301" w14:textId="77777777">
      <w:pPr>
        <w:numPr>
          <w:ilvl w:val="0"/>
          <w:numId w:val="16"/>
        </w:numPr>
        <w:spacing w:after="60" w:line="240" w:lineRule="atLeast"/>
        <w:ind w:left="1708"/>
        <w:rPr>
          <w:rFonts w:asciiTheme="majorHAnsi" w:hAnsiTheme="majorHAnsi" w:cstheme="majorHAnsi"/>
          <w:noProof/>
          <w:color w:val="000000" w:themeColor="text1"/>
          <w:lang w:val="en-US" w:eastAsia="en-US"/>
        </w:rPr>
      </w:pPr>
      <w:r w:rsidRPr="00B91E91">
        <w:rPr>
          <w:rFonts w:asciiTheme="majorHAnsi" w:hAnsiTheme="majorHAnsi" w:cstheme="majorHAnsi"/>
          <w:noProof/>
          <w:color w:val="000000" w:themeColor="text1"/>
          <w:lang w:val="en-US" w:eastAsia="en-US"/>
        </w:rPr>
        <w:t>Internal audit February/March 2016. Completed in April 2016.</w:t>
      </w:r>
    </w:p>
    <w:p w:rsidR="00B91E91" w:rsidRPr="00B91E91" w:rsidP="00B91E91" w14:paraId="223EF9A4" w14:textId="77777777">
      <w:pPr>
        <w:numPr>
          <w:ilvl w:val="0"/>
          <w:numId w:val="16"/>
        </w:numPr>
        <w:spacing w:after="60" w:line="240" w:lineRule="atLeast"/>
        <w:ind w:left="1708"/>
        <w:rPr>
          <w:rFonts w:asciiTheme="majorHAnsi" w:hAnsiTheme="majorHAnsi" w:cstheme="majorHAnsi"/>
          <w:noProof/>
          <w:color w:val="000000" w:themeColor="text1"/>
          <w:lang w:val="en-US" w:eastAsia="en-US"/>
        </w:rPr>
      </w:pPr>
      <w:r w:rsidRPr="00B91E91">
        <w:rPr>
          <w:rFonts w:asciiTheme="majorHAnsi" w:hAnsiTheme="majorHAnsi" w:cstheme="majorHAnsi"/>
          <w:noProof/>
          <w:color w:val="000000" w:themeColor="text1"/>
          <w:lang w:val="en-US" w:eastAsia="en-US"/>
        </w:rPr>
        <w:t xml:space="preserve">Internal and external communication of our </w:t>
      </w:r>
      <w:r w:rsidRPr="00B91E91">
        <w:rPr>
          <w:rFonts w:cs="Arial"/>
          <w:color w:val="000000" w:themeColor="text1"/>
          <w:lang w:val="en-US"/>
        </w:rPr>
        <w:t>CO</w:t>
      </w:r>
      <w:r w:rsidRPr="00B91E91">
        <w:rPr>
          <w:rFonts w:cs="Arial"/>
          <w:color w:val="000000" w:themeColor="text1"/>
          <w:vertAlign w:val="subscript"/>
          <w:lang w:val="en-US"/>
        </w:rPr>
        <w:t>2</w:t>
      </w:r>
      <w:r w:rsidRPr="00B91E91">
        <w:rPr>
          <w:rFonts w:asciiTheme="majorHAnsi" w:hAnsiTheme="majorHAnsi" w:cstheme="majorHAnsi"/>
          <w:noProof/>
          <w:color w:val="000000" w:themeColor="text1"/>
          <w:lang w:val="en-US" w:eastAsia="en-US"/>
        </w:rPr>
        <w:t xml:space="preserve"> footprint and progress on measures. Continuous.</w:t>
      </w:r>
    </w:p>
    <w:p w:rsidR="00B91E91" w:rsidRPr="00B91E91" w:rsidP="00B91E91" w14:paraId="64FBDEF8" w14:textId="77777777">
      <w:pPr>
        <w:numPr>
          <w:ilvl w:val="0"/>
          <w:numId w:val="16"/>
        </w:numPr>
        <w:spacing w:after="60" w:line="240" w:lineRule="atLeast"/>
        <w:ind w:left="1708"/>
        <w:rPr>
          <w:rFonts w:asciiTheme="majorHAnsi" w:hAnsiTheme="majorHAnsi" w:cstheme="majorHAnsi"/>
          <w:noProof/>
          <w:color w:val="000000" w:themeColor="text1"/>
          <w:lang w:val="en-US" w:eastAsia="en-US"/>
        </w:rPr>
      </w:pPr>
      <w:r w:rsidRPr="00B91E91">
        <w:rPr>
          <w:rFonts w:asciiTheme="majorHAnsi" w:hAnsiTheme="majorHAnsi" w:cstheme="majorHAnsi"/>
          <w:noProof/>
          <w:color w:val="000000" w:themeColor="text1"/>
          <w:lang w:val="en-US" w:eastAsia="en-US"/>
        </w:rPr>
        <w:t xml:space="preserve">Transition to </w:t>
      </w:r>
      <w:r w:rsidRPr="00B91E91">
        <w:rPr>
          <w:rFonts w:cs="Arial"/>
          <w:color w:val="000000" w:themeColor="text1"/>
          <w:lang w:val="en-US"/>
        </w:rPr>
        <w:t>CO</w:t>
      </w:r>
      <w:r w:rsidRPr="00B91E91">
        <w:rPr>
          <w:rFonts w:cs="Arial"/>
          <w:color w:val="000000" w:themeColor="text1"/>
          <w:vertAlign w:val="subscript"/>
          <w:lang w:val="en-US"/>
        </w:rPr>
        <w:t>2</w:t>
      </w:r>
      <w:r w:rsidRPr="00B91E91">
        <w:rPr>
          <w:rFonts w:asciiTheme="majorHAnsi" w:hAnsiTheme="majorHAnsi" w:cstheme="majorHAnsi"/>
          <w:noProof/>
          <w:color w:val="000000" w:themeColor="text1"/>
          <w:lang w:val="en-US" w:eastAsia="en-US"/>
        </w:rPr>
        <w:t xml:space="preserve"> Performance Ladder level 5 with insight into qua</w:t>
      </w:r>
      <w:r w:rsidRPr="00B91E91">
        <w:rPr>
          <w:rFonts w:asciiTheme="majorHAnsi" w:hAnsiTheme="majorHAnsi" w:cstheme="majorHAnsi"/>
          <w:noProof/>
          <w:color w:val="000000" w:themeColor="text1"/>
          <w:lang w:val="en-US" w:eastAsia="en-US"/>
        </w:rPr>
        <w:t>ntitative and qualitative analysis, so that the reduction measures are determined aimed at the chain. Deadline May 2016. Realised.</w:t>
      </w:r>
    </w:p>
    <w:p w:rsidR="00B91E91" w:rsidRPr="00B91E91" w:rsidP="00B91E91" w14:paraId="2DA5BA7E" w14:textId="77777777">
      <w:pPr>
        <w:numPr>
          <w:ilvl w:val="0"/>
          <w:numId w:val="16"/>
        </w:numPr>
        <w:spacing w:after="60" w:line="240" w:lineRule="atLeast"/>
        <w:ind w:left="1708"/>
        <w:rPr>
          <w:rFonts w:asciiTheme="majorHAnsi" w:hAnsiTheme="majorHAnsi" w:cstheme="majorHAnsi"/>
          <w:noProof/>
          <w:color w:val="000000" w:themeColor="text1"/>
          <w:lang w:val="en-US" w:eastAsia="en-US"/>
        </w:rPr>
      </w:pPr>
      <w:r w:rsidRPr="00B91E91">
        <w:rPr>
          <w:rFonts w:asciiTheme="majorHAnsi" w:hAnsiTheme="majorHAnsi" w:cstheme="majorHAnsi"/>
          <w:noProof/>
          <w:lang w:val="en-US" w:eastAsia="en-US"/>
        </w:rPr>
        <w:t xml:space="preserve">Drawing up </w:t>
      </w:r>
      <w:r w:rsidRPr="00B91E91">
        <w:rPr>
          <w:rFonts w:asciiTheme="majorHAnsi" w:hAnsiTheme="majorHAnsi" w:cstheme="majorHAnsi"/>
          <w:noProof/>
          <w:color w:val="000000" w:themeColor="text1"/>
          <w:lang w:val="en-US" w:eastAsia="en-US"/>
        </w:rPr>
        <w:t xml:space="preserve">the </w:t>
      </w:r>
      <w:r w:rsidRPr="00B91E91">
        <w:rPr>
          <w:rFonts w:cs="Arial"/>
          <w:color w:val="000000" w:themeColor="text1"/>
          <w:lang w:val="en-US"/>
        </w:rPr>
        <w:t>CO</w:t>
      </w:r>
      <w:r w:rsidRPr="00B91E91">
        <w:rPr>
          <w:rFonts w:cs="Arial"/>
          <w:color w:val="000000" w:themeColor="text1"/>
          <w:vertAlign w:val="subscript"/>
          <w:lang w:val="en-US"/>
        </w:rPr>
        <w:t>2</w:t>
      </w:r>
      <w:r w:rsidRPr="00B91E91">
        <w:rPr>
          <w:rFonts w:asciiTheme="majorHAnsi" w:hAnsiTheme="majorHAnsi" w:cstheme="majorHAnsi"/>
          <w:noProof/>
          <w:color w:val="000000" w:themeColor="text1"/>
          <w:lang w:val="en-US" w:eastAsia="en-US"/>
        </w:rPr>
        <w:t xml:space="preserve"> Performance Ladder for Ricardo Certificering B.V. May 2016. Realised.</w:t>
      </w:r>
    </w:p>
    <w:p w:rsidR="00B91E91" w:rsidRPr="00B91E91" w:rsidP="00B91E91" w14:paraId="49F04AEA" w14:textId="77777777">
      <w:pPr>
        <w:numPr>
          <w:ilvl w:val="0"/>
          <w:numId w:val="16"/>
        </w:numPr>
        <w:spacing w:after="60" w:line="240" w:lineRule="atLeast"/>
        <w:ind w:left="1708"/>
        <w:rPr>
          <w:rFonts w:asciiTheme="majorHAnsi" w:hAnsiTheme="majorHAnsi" w:cstheme="majorHAnsi"/>
          <w:noProof/>
          <w:color w:val="000000" w:themeColor="text1"/>
          <w:lang w:val="en-US" w:eastAsia="en-US"/>
        </w:rPr>
      </w:pPr>
      <w:r w:rsidRPr="00B91E91">
        <w:rPr>
          <w:rFonts w:asciiTheme="majorHAnsi" w:hAnsiTheme="majorHAnsi" w:cstheme="majorHAnsi"/>
          <w:noProof/>
          <w:color w:val="000000" w:themeColor="text1"/>
          <w:lang w:val="en-US" w:eastAsia="en-US"/>
        </w:rPr>
        <w:t xml:space="preserve">Reassessment for the </w:t>
      </w:r>
      <w:r w:rsidRPr="00B91E91">
        <w:rPr>
          <w:rFonts w:cs="Arial"/>
          <w:color w:val="000000" w:themeColor="text1"/>
          <w:lang w:val="en-US"/>
        </w:rPr>
        <w:t>CO</w:t>
      </w:r>
      <w:r w:rsidRPr="00B91E91">
        <w:rPr>
          <w:rFonts w:cs="Arial"/>
          <w:color w:val="000000" w:themeColor="text1"/>
          <w:vertAlign w:val="subscript"/>
          <w:lang w:val="en-US"/>
        </w:rPr>
        <w:t>2</w:t>
      </w:r>
      <w:r w:rsidRPr="00B91E91">
        <w:rPr>
          <w:rFonts w:asciiTheme="majorHAnsi" w:hAnsiTheme="majorHAnsi" w:cstheme="majorHAnsi"/>
          <w:noProof/>
          <w:color w:val="000000" w:themeColor="text1"/>
          <w:lang w:val="en-US" w:eastAsia="en-US"/>
        </w:rPr>
        <w:t xml:space="preserve"> Performance Ladder at level 5 by external organisation according to annual cycle, before 1 August 2016. Realised.</w:t>
      </w:r>
    </w:p>
    <w:p w:rsidR="00B91E91" w:rsidRPr="00B91E91" w:rsidP="00B91E91" w14:paraId="2276D65D" w14:textId="77777777">
      <w:pPr>
        <w:numPr>
          <w:ilvl w:val="0"/>
          <w:numId w:val="16"/>
        </w:numPr>
        <w:spacing w:after="60" w:line="240" w:lineRule="atLeast"/>
        <w:ind w:left="1708"/>
        <w:rPr>
          <w:rFonts w:asciiTheme="majorHAnsi" w:hAnsiTheme="majorHAnsi" w:cstheme="majorHAnsi"/>
          <w:noProof/>
          <w:color w:val="000000" w:themeColor="text1"/>
          <w:lang w:val="en-US" w:eastAsia="en-US"/>
        </w:rPr>
      </w:pPr>
      <w:r w:rsidRPr="00B91E91">
        <w:rPr>
          <w:rFonts w:asciiTheme="majorHAnsi" w:hAnsiTheme="majorHAnsi" w:cstheme="majorHAnsi"/>
          <w:noProof/>
          <w:color w:val="000000" w:themeColor="text1"/>
          <w:lang w:val="en-US" w:eastAsia="en-US"/>
        </w:rPr>
        <w:t>Monitor, optimize and communicate the implemen</w:t>
      </w:r>
      <w:r w:rsidRPr="00B91E91">
        <w:rPr>
          <w:rFonts w:asciiTheme="majorHAnsi" w:hAnsiTheme="majorHAnsi" w:cstheme="majorHAnsi"/>
          <w:noProof/>
          <w:color w:val="000000" w:themeColor="text1"/>
          <w:lang w:val="en-US" w:eastAsia="en-US"/>
        </w:rPr>
        <w:t>tation of MS Lync so that a reduction target can be formulated for the coming years. Partly realised. MS Lync (now Skype) is used, but it is not clear how often.</w:t>
      </w:r>
    </w:p>
    <w:p w:rsidR="00B91E91" w:rsidRPr="00B91E91" w:rsidP="00B91E91" w14:paraId="440A8214" w14:textId="77777777">
      <w:pPr>
        <w:numPr>
          <w:ilvl w:val="0"/>
          <w:numId w:val="16"/>
        </w:numPr>
        <w:spacing w:after="60" w:line="240" w:lineRule="atLeast"/>
        <w:ind w:left="1708"/>
        <w:rPr>
          <w:rFonts w:asciiTheme="majorHAnsi" w:hAnsiTheme="majorHAnsi" w:cstheme="majorHAnsi"/>
          <w:noProof/>
          <w:color w:val="000000" w:themeColor="text1"/>
          <w:lang w:val="en-US" w:eastAsia="en-US"/>
        </w:rPr>
      </w:pPr>
      <w:r w:rsidRPr="00B91E91">
        <w:rPr>
          <w:rFonts w:asciiTheme="majorHAnsi" w:hAnsiTheme="majorHAnsi" w:cstheme="majorHAnsi"/>
          <w:noProof/>
          <w:color w:val="000000" w:themeColor="text1"/>
          <w:lang w:val="en-US" w:eastAsia="en-US"/>
        </w:rPr>
        <w:t xml:space="preserve">Investigate whether there are differences in airlines with regard to </w:t>
      </w:r>
      <w:r w:rsidRPr="00B91E91">
        <w:rPr>
          <w:rFonts w:cs="Arial"/>
          <w:color w:val="000000" w:themeColor="text1"/>
          <w:lang w:val="en-US"/>
        </w:rPr>
        <w:t>CO</w:t>
      </w:r>
      <w:r w:rsidRPr="00B91E91">
        <w:rPr>
          <w:rFonts w:cs="Arial"/>
          <w:color w:val="000000" w:themeColor="text1"/>
          <w:vertAlign w:val="subscript"/>
          <w:lang w:val="en-US"/>
        </w:rPr>
        <w:t>2</w:t>
      </w:r>
      <w:r w:rsidRPr="00B91E91">
        <w:rPr>
          <w:rFonts w:asciiTheme="majorHAnsi" w:hAnsiTheme="majorHAnsi" w:cstheme="majorHAnsi"/>
          <w:noProof/>
          <w:color w:val="000000" w:themeColor="text1"/>
          <w:lang w:val="en-US" w:eastAsia="en-US"/>
        </w:rPr>
        <w:t xml:space="preserve"> emissions. Deadline M</w:t>
      </w:r>
      <w:r w:rsidRPr="00B91E91">
        <w:rPr>
          <w:rFonts w:asciiTheme="majorHAnsi" w:hAnsiTheme="majorHAnsi" w:cstheme="majorHAnsi"/>
          <w:noProof/>
          <w:color w:val="000000" w:themeColor="text1"/>
          <w:lang w:val="en-US" w:eastAsia="en-US"/>
        </w:rPr>
        <w:t>ay 2016. Researched, but this has not led to concrete adjustments.</w:t>
      </w:r>
    </w:p>
    <w:p w:rsidR="00B91E91" w:rsidRPr="00B91E91" w:rsidP="00B91E91" w14:paraId="622D205D" w14:textId="77777777">
      <w:pPr>
        <w:numPr>
          <w:ilvl w:val="0"/>
          <w:numId w:val="16"/>
        </w:numPr>
        <w:spacing w:after="60" w:line="240" w:lineRule="atLeast"/>
        <w:ind w:left="1708"/>
        <w:rPr>
          <w:rFonts w:asciiTheme="majorHAnsi" w:hAnsiTheme="majorHAnsi" w:cstheme="majorHAnsi"/>
          <w:noProof/>
          <w:color w:val="000000" w:themeColor="text1"/>
          <w:lang w:val="en-US" w:eastAsia="en-US"/>
        </w:rPr>
      </w:pPr>
      <w:r w:rsidRPr="00B91E91">
        <w:rPr>
          <w:rFonts w:asciiTheme="majorHAnsi" w:hAnsiTheme="majorHAnsi" w:cstheme="majorHAnsi"/>
          <w:noProof/>
          <w:color w:val="000000" w:themeColor="text1"/>
          <w:lang w:val="en-US" w:eastAsia="en-US"/>
        </w:rPr>
        <w:t xml:space="preserve">Review lease contracts and enter into discussions with the lease company about possible </w:t>
      </w:r>
      <w:r w:rsidRPr="00B91E91">
        <w:rPr>
          <w:rFonts w:cs="Arial"/>
          <w:color w:val="000000" w:themeColor="text1"/>
          <w:lang w:val="en-US"/>
        </w:rPr>
        <w:t>CO</w:t>
      </w:r>
      <w:r w:rsidRPr="00B91E91">
        <w:rPr>
          <w:rFonts w:cs="Arial"/>
          <w:color w:val="000000" w:themeColor="text1"/>
          <w:vertAlign w:val="subscript"/>
          <w:lang w:val="en-US"/>
        </w:rPr>
        <w:t>2</w:t>
      </w:r>
      <w:r w:rsidRPr="00B91E91">
        <w:rPr>
          <w:rFonts w:asciiTheme="majorHAnsi" w:hAnsiTheme="majorHAnsi" w:cstheme="majorHAnsi"/>
          <w:noProof/>
          <w:color w:val="000000" w:themeColor="text1"/>
          <w:lang w:val="en-US" w:eastAsia="en-US"/>
        </w:rPr>
        <w:t xml:space="preserve"> reduction. It has been decided not to take any further concrete action on this.</w:t>
      </w:r>
    </w:p>
    <w:p w:rsidR="00B91E91" w:rsidRPr="00B91E91" w:rsidP="00B91E91" w14:paraId="783F8D96" w14:textId="77777777">
      <w:pPr>
        <w:numPr>
          <w:ilvl w:val="0"/>
          <w:numId w:val="16"/>
        </w:numPr>
        <w:spacing w:after="60" w:line="240" w:lineRule="atLeast"/>
        <w:ind w:left="1708"/>
        <w:rPr>
          <w:rFonts w:asciiTheme="majorHAnsi" w:hAnsiTheme="majorHAnsi" w:cstheme="majorHAnsi"/>
          <w:noProof/>
          <w:color w:val="000000" w:themeColor="text1"/>
          <w:lang w:val="en-US" w:eastAsia="en-US"/>
        </w:rPr>
      </w:pPr>
      <w:r w:rsidRPr="00B91E91">
        <w:rPr>
          <w:rFonts w:asciiTheme="majorHAnsi" w:hAnsiTheme="majorHAnsi" w:cstheme="majorHAnsi"/>
          <w:noProof/>
          <w:color w:val="000000" w:themeColor="text1"/>
          <w:lang w:val="en-US" w:eastAsia="en-US"/>
        </w:rPr>
        <w:t>Checking which em</w:t>
      </w:r>
      <w:r w:rsidRPr="00B91E91">
        <w:rPr>
          <w:rFonts w:asciiTheme="majorHAnsi" w:hAnsiTheme="majorHAnsi" w:cstheme="majorHAnsi"/>
          <w:noProof/>
          <w:color w:val="000000" w:themeColor="text1"/>
          <w:lang w:val="en-US" w:eastAsia="en-US"/>
        </w:rPr>
        <w:t>ployees drive a lot of private kilometers (eg top 5) and discuss alternatives with the employee themself or at company level. Discussed with MT. Decided not to include concrete action yet.</w:t>
      </w:r>
    </w:p>
    <w:p w:rsidR="00B91E91" w:rsidRPr="00B91E91" w:rsidP="00B91E91" w14:paraId="3927B2B9" w14:textId="77777777">
      <w:pPr>
        <w:numPr>
          <w:ilvl w:val="0"/>
          <w:numId w:val="16"/>
        </w:numPr>
        <w:spacing w:after="60" w:line="240" w:lineRule="atLeast"/>
        <w:ind w:left="1708"/>
        <w:rPr>
          <w:rFonts w:asciiTheme="majorHAnsi" w:hAnsiTheme="majorHAnsi" w:cstheme="majorHAnsi"/>
          <w:noProof/>
          <w:color w:val="000000" w:themeColor="text1"/>
          <w:lang w:val="en-US" w:eastAsia="en-US"/>
        </w:rPr>
      </w:pPr>
      <w:r w:rsidRPr="00B91E91">
        <w:rPr>
          <w:rFonts w:asciiTheme="majorHAnsi" w:hAnsiTheme="majorHAnsi" w:cstheme="majorHAnsi"/>
          <w:noProof/>
          <w:color w:val="000000" w:themeColor="text1"/>
          <w:lang w:val="en-US" w:eastAsia="en-US"/>
        </w:rPr>
        <w:t xml:space="preserve">Where possible, Avis will arrange for us to rent a more eco-friendly car to reduce </w:t>
      </w:r>
      <w:r w:rsidRPr="00B91E91">
        <w:rPr>
          <w:rFonts w:cs="Arial"/>
          <w:color w:val="000000" w:themeColor="text1"/>
          <w:lang w:val="en-US"/>
        </w:rPr>
        <w:t>CO</w:t>
      </w:r>
      <w:r w:rsidRPr="00B91E91">
        <w:rPr>
          <w:rFonts w:cs="Arial"/>
          <w:color w:val="000000" w:themeColor="text1"/>
          <w:vertAlign w:val="subscript"/>
          <w:lang w:val="en-US"/>
        </w:rPr>
        <w:t>2</w:t>
      </w:r>
      <w:r w:rsidRPr="00B91E91">
        <w:rPr>
          <w:rFonts w:asciiTheme="majorHAnsi" w:hAnsiTheme="majorHAnsi" w:cstheme="majorHAnsi"/>
          <w:noProof/>
          <w:color w:val="000000" w:themeColor="text1"/>
          <w:lang w:val="en-US" w:eastAsia="en-US"/>
        </w:rPr>
        <w:t xml:space="preserve"> emissions and fuel consumption. It has been decided not to take any further concrete action on this.</w:t>
      </w:r>
    </w:p>
    <w:p w:rsidR="00B91E91" w:rsidRPr="00B91E91" w:rsidP="00B91E91" w14:paraId="4300272B" w14:textId="77777777">
      <w:pPr>
        <w:numPr>
          <w:ilvl w:val="0"/>
          <w:numId w:val="16"/>
        </w:numPr>
        <w:spacing w:after="60" w:line="240" w:lineRule="atLeast"/>
        <w:ind w:left="1708"/>
        <w:rPr>
          <w:rFonts w:asciiTheme="majorHAnsi" w:hAnsiTheme="majorHAnsi" w:cstheme="majorHAnsi"/>
          <w:noProof/>
          <w:color w:val="000000" w:themeColor="text1"/>
          <w:lang w:val="en-US" w:eastAsia="en-US"/>
        </w:rPr>
      </w:pPr>
      <w:r w:rsidRPr="00B91E91">
        <w:rPr>
          <w:rFonts w:asciiTheme="majorHAnsi" w:hAnsiTheme="majorHAnsi" w:cstheme="majorHAnsi"/>
          <w:noProof/>
          <w:color w:val="000000" w:themeColor="text1"/>
          <w:lang w:val="en-US" w:eastAsia="en-US"/>
        </w:rPr>
        <w:t>Renovation of housing July - October 2016</w:t>
      </w:r>
    </w:p>
    <w:p w:rsidR="00B91E91" w:rsidRPr="00B91E91" w:rsidP="00B91E91" w14:paraId="77EB6CCB" w14:textId="77777777">
      <w:pPr>
        <w:numPr>
          <w:ilvl w:val="1"/>
          <w:numId w:val="16"/>
        </w:numPr>
        <w:ind w:left="2077"/>
        <w:rPr>
          <w:rFonts w:cs="Arial"/>
          <w:noProof/>
          <w:color w:val="000000" w:themeColor="text1"/>
          <w:lang w:val="en-US" w:eastAsia="en-US"/>
        </w:rPr>
      </w:pPr>
      <w:r w:rsidRPr="00B91E91">
        <w:rPr>
          <w:rFonts w:cs="Arial"/>
          <w:noProof/>
          <w:color w:val="000000" w:themeColor="text1"/>
          <w:lang w:val="en-US" w:eastAsia="en-US"/>
        </w:rPr>
        <w:t>In the revovation of the h</w:t>
      </w:r>
      <w:r w:rsidRPr="00B91E91">
        <w:rPr>
          <w:rFonts w:cs="Arial"/>
          <w:noProof/>
          <w:color w:val="000000" w:themeColor="text1"/>
          <w:lang w:val="en-US" w:eastAsia="en-US"/>
        </w:rPr>
        <w:t>ousing, investments were made in LED lighting, payback period of 5 years, see Hya 661473.</w:t>
      </w:r>
    </w:p>
    <w:p w:rsidR="00B91E91" w:rsidRPr="00B91E91" w:rsidP="00B91E91" w14:paraId="1DB98F39" w14:textId="77777777">
      <w:pPr>
        <w:numPr>
          <w:ilvl w:val="1"/>
          <w:numId w:val="16"/>
        </w:numPr>
        <w:ind w:left="2077"/>
        <w:rPr>
          <w:rFonts w:cs="Arial"/>
          <w:noProof/>
          <w:color w:val="000000" w:themeColor="text1"/>
          <w:lang w:val="en-US" w:eastAsia="en-US"/>
        </w:rPr>
      </w:pPr>
      <w:r w:rsidRPr="00B91E91">
        <w:rPr>
          <w:rFonts w:cs="Arial"/>
          <w:noProof/>
          <w:color w:val="000000" w:themeColor="text1"/>
          <w:lang w:val="en-US" w:eastAsia="en-US"/>
        </w:rPr>
        <w:t>90% of the office furniture is reused.</w:t>
      </w:r>
    </w:p>
    <w:p w:rsidR="00B91E91" w:rsidRPr="00B91E91" w:rsidP="00B91E91" w14:paraId="72B851B3" w14:textId="77777777">
      <w:pPr>
        <w:numPr>
          <w:ilvl w:val="1"/>
          <w:numId w:val="16"/>
        </w:numPr>
        <w:ind w:left="2077"/>
        <w:rPr>
          <w:rFonts w:cs="Arial"/>
          <w:noProof/>
          <w:color w:val="000000" w:themeColor="text1"/>
          <w:lang w:val="en-US" w:eastAsia="en-US"/>
        </w:rPr>
      </w:pPr>
      <w:r w:rsidRPr="00B91E91">
        <w:rPr>
          <w:rFonts w:cs="Arial"/>
          <w:noProof/>
          <w:color w:val="000000" w:themeColor="text1"/>
          <w:lang w:val="en-US" w:eastAsia="en-US"/>
        </w:rPr>
        <w:t>85% of the separation walls have been reused.</w:t>
      </w:r>
    </w:p>
    <w:p w:rsidR="00B91E91" w:rsidRPr="00B91E91" w:rsidP="00B91E91" w14:paraId="2423319F" w14:textId="77777777">
      <w:pPr>
        <w:numPr>
          <w:ilvl w:val="1"/>
          <w:numId w:val="16"/>
        </w:numPr>
        <w:ind w:left="2077"/>
        <w:rPr>
          <w:rFonts w:cs="Arial"/>
          <w:noProof/>
          <w:color w:val="000000" w:themeColor="text1"/>
          <w:lang w:val="en-US" w:eastAsia="en-US"/>
        </w:rPr>
      </w:pPr>
      <w:r w:rsidRPr="00B91E91">
        <w:rPr>
          <w:rFonts w:cs="Arial"/>
          <w:noProof/>
          <w:color w:val="000000" w:themeColor="text1"/>
          <w:lang w:val="en-US" w:eastAsia="en-US"/>
        </w:rPr>
        <w:t>Data and electrical installations are 100% reused.</w:t>
      </w:r>
    </w:p>
    <w:p w:rsidR="00B91E91" w:rsidRPr="00B91E91" w:rsidP="00B91E91" w14:paraId="75336252" w14:textId="77777777">
      <w:pPr>
        <w:numPr>
          <w:ilvl w:val="1"/>
          <w:numId w:val="16"/>
        </w:numPr>
        <w:ind w:left="2077"/>
        <w:rPr>
          <w:rFonts w:cs="Arial"/>
          <w:noProof/>
          <w:color w:val="000000" w:themeColor="text1"/>
          <w:lang w:val="en-US" w:eastAsia="en-US"/>
        </w:rPr>
      </w:pPr>
      <w:r w:rsidRPr="00B91E91">
        <w:rPr>
          <w:rFonts w:cs="Arial"/>
          <w:noProof/>
          <w:color w:val="000000" w:themeColor="text1"/>
          <w:lang w:val="en-US" w:eastAsia="en-US"/>
        </w:rPr>
        <w:t>Climate system: adjusted and k</w:t>
      </w:r>
      <w:r w:rsidRPr="00B91E91">
        <w:rPr>
          <w:rFonts w:cs="Arial"/>
          <w:noProof/>
          <w:color w:val="000000" w:themeColor="text1"/>
          <w:lang w:val="en-US" w:eastAsia="en-US"/>
        </w:rPr>
        <w:t>ept intact as much as possible, updated and 85% reused.</w:t>
      </w:r>
    </w:p>
    <w:p w:rsidR="00B91E91" w:rsidRPr="00B91E91" w:rsidP="00B91E91" w14:paraId="4F4FE185" w14:textId="77777777">
      <w:pPr>
        <w:numPr>
          <w:ilvl w:val="1"/>
          <w:numId w:val="16"/>
        </w:numPr>
        <w:ind w:left="2077"/>
        <w:rPr>
          <w:rFonts w:cs="Arial"/>
          <w:noProof/>
          <w:color w:val="000000" w:themeColor="text1"/>
          <w:lang w:val="en-US" w:eastAsia="en-US"/>
        </w:rPr>
      </w:pPr>
      <w:r w:rsidRPr="00B91E91">
        <w:rPr>
          <w:rFonts w:cs="Arial"/>
          <w:noProof/>
          <w:color w:val="000000" w:themeColor="text1"/>
          <w:lang w:val="en-US" w:eastAsia="en-US"/>
        </w:rPr>
        <w:t>Ceilings are acoustic and only with redistributions some adjustments have been made.</w:t>
      </w:r>
    </w:p>
    <w:p w:rsidR="00B91E91" w:rsidRPr="00B91E91" w:rsidP="00B91E91" w14:paraId="468B7D5D" w14:textId="77777777">
      <w:pPr>
        <w:numPr>
          <w:ilvl w:val="1"/>
          <w:numId w:val="16"/>
        </w:numPr>
        <w:ind w:left="2077"/>
        <w:rPr>
          <w:rFonts w:cs="Arial"/>
          <w:noProof/>
          <w:color w:val="000000" w:themeColor="text1"/>
          <w:lang w:val="en-US" w:eastAsia="en-US"/>
        </w:rPr>
      </w:pPr>
      <w:r w:rsidRPr="00B91E91">
        <w:rPr>
          <w:rFonts w:cs="Arial"/>
          <w:noProof/>
          <w:color w:val="000000" w:themeColor="text1"/>
          <w:lang w:val="en-US" w:eastAsia="en-US"/>
        </w:rPr>
        <w:t>Recycled materials have been used.</w:t>
      </w:r>
    </w:p>
    <w:p w:rsidR="00B91E91" w:rsidRPr="00B91E91" w:rsidP="00B91E91" w14:paraId="70552EA6" w14:textId="77777777">
      <w:pPr>
        <w:numPr>
          <w:ilvl w:val="1"/>
          <w:numId w:val="16"/>
        </w:numPr>
        <w:ind w:left="2077"/>
        <w:rPr>
          <w:rFonts w:cs="Arial"/>
          <w:noProof/>
          <w:color w:val="000000" w:themeColor="text1"/>
          <w:lang w:val="en-US" w:eastAsia="en-US"/>
        </w:rPr>
      </w:pPr>
      <w:r w:rsidRPr="00B91E91">
        <w:rPr>
          <w:rFonts w:cs="Arial"/>
          <w:noProof/>
          <w:color w:val="000000" w:themeColor="text1"/>
          <w:lang w:val="en-US" w:eastAsia="en-US"/>
        </w:rPr>
        <w:t>Energy-saving taps and sensor lights have been used in the toilet groups.</w:t>
      </w:r>
    </w:p>
    <w:p w:rsidR="00B91E91" w:rsidRPr="00B91E91" w:rsidP="00B91E91" w14:paraId="0EEB9CA8" w14:textId="77777777">
      <w:pPr>
        <w:numPr>
          <w:ilvl w:val="1"/>
          <w:numId w:val="16"/>
        </w:numPr>
        <w:ind w:left="2077"/>
        <w:rPr>
          <w:rFonts w:cs="Arial"/>
          <w:noProof/>
          <w:color w:val="000000" w:themeColor="text1"/>
          <w:lang w:val="en-US" w:eastAsia="en-US"/>
        </w:rPr>
      </w:pPr>
      <w:r w:rsidRPr="00B91E91">
        <w:rPr>
          <w:rFonts w:cs="Arial"/>
          <w:noProof/>
          <w:color w:val="000000" w:themeColor="text1"/>
          <w:lang w:val="en-US" w:eastAsia="en-US"/>
        </w:rPr>
        <w:t>The be</w:t>
      </w:r>
      <w:r w:rsidRPr="00B91E91">
        <w:rPr>
          <w:rFonts w:cs="Arial"/>
          <w:noProof/>
          <w:color w:val="000000" w:themeColor="text1"/>
          <w:lang w:val="en-US" w:eastAsia="en-US"/>
        </w:rPr>
        <w:t>amers in the meeting rooms have been replaced by LED screens.</w:t>
      </w:r>
    </w:p>
    <w:p w:rsidR="00B91E91" w:rsidRPr="00B91E91" w:rsidP="00B91E91" w14:paraId="7FE5805D" w14:textId="77777777">
      <w:pPr>
        <w:numPr>
          <w:ilvl w:val="1"/>
          <w:numId w:val="16"/>
        </w:numPr>
        <w:ind w:left="2077"/>
        <w:rPr>
          <w:rFonts w:cs="Arial"/>
          <w:noProof/>
          <w:color w:val="000000" w:themeColor="text1"/>
          <w:lang w:val="en-US" w:eastAsia="en-US"/>
        </w:rPr>
      </w:pPr>
      <w:r w:rsidRPr="00B91E91">
        <w:rPr>
          <w:rFonts w:cs="Arial"/>
          <w:noProof/>
          <w:color w:val="000000" w:themeColor="text1"/>
          <w:lang w:val="en-US" w:eastAsia="en-US"/>
        </w:rPr>
        <w:t>During the renovation, there was a check on the removal of packaging materials and construction waste.</w:t>
      </w:r>
    </w:p>
    <w:p w:rsidR="00B91E91" w:rsidRPr="00B91E91" w:rsidP="00B91E91" w14:paraId="227A7DDA" w14:textId="77777777">
      <w:pPr>
        <w:numPr>
          <w:ilvl w:val="1"/>
          <w:numId w:val="16"/>
        </w:numPr>
        <w:spacing w:after="144" w:afterLines="60" w:line="240" w:lineRule="atLeast"/>
        <w:ind w:left="2077"/>
        <w:rPr>
          <w:rFonts w:cs="Arial"/>
          <w:noProof/>
          <w:color w:val="000000" w:themeColor="text1"/>
          <w:lang w:val="en-US" w:eastAsia="en-US"/>
        </w:rPr>
      </w:pPr>
      <w:r w:rsidRPr="00B91E91">
        <w:rPr>
          <w:rFonts w:cs="Arial"/>
          <w:noProof/>
          <w:color w:val="000000" w:themeColor="text1"/>
          <w:lang w:val="en-US" w:eastAsia="en-US"/>
        </w:rPr>
        <w:t>The paper is disposed of by Shred-it and Renewi and recycled.</w:t>
      </w:r>
    </w:p>
    <w:p w:rsidR="00B91E91" w:rsidRPr="00B91E91" w:rsidP="00B91E91" w14:paraId="503AD6A8" w14:textId="77777777">
      <w:pPr>
        <w:spacing w:after="144" w:afterLines="60" w:line="240" w:lineRule="atLeast"/>
        <w:ind w:left="720"/>
        <w:rPr>
          <w:rFonts w:asciiTheme="majorHAnsi" w:hAnsiTheme="majorHAnsi" w:cstheme="majorHAnsi"/>
          <w:noProof/>
          <w:color w:val="000000" w:themeColor="text1"/>
          <w:lang w:val="en-US" w:eastAsia="en-US"/>
        </w:rPr>
      </w:pPr>
      <w:r w:rsidRPr="00B91E91">
        <w:rPr>
          <w:rFonts w:asciiTheme="majorHAnsi" w:hAnsiTheme="majorHAnsi" w:cstheme="majorHAnsi"/>
          <w:noProof/>
          <w:color w:val="000000" w:themeColor="text1"/>
          <w:lang w:val="en-US" w:eastAsia="en-US"/>
        </w:rPr>
        <w:t xml:space="preserve">The main impact and results were achieved in 2013-2016 through the switching off of the lighting, new LED lighting, switching to green electricity, improvements in insight into actual emissions where 'worst-case' </w:t>
      </w:r>
      <w:r w:rsidRPr="00B91E91">
        <w:rPr>
          <w:rFonts w:asciiTheme="majorHAnsi" w:hAnsiTheme="majorHAnsi" w:cstheme="majorHAnsi"/>
          <w:noProof/>
          <w:color w:val="000000" w:themeColor="text1"/>
          <w:lang w:val="en-US" w:eastAsia="en-US"/>
        </w:rPr>
        <w:t>calculations were used previously and by ra</w:t>
      </w:r>
      <w:r w:rsidRPr="00B91E91">
        <w:rPr>
          <w:rFonts w:asciiTheme="majorHAnsi" w:hAnsiTheme="majorHAnsi" w:cstheme="majorHAnsi"/>
          <w:noProof/>
          <w:color w:val="000000" w:themeColor="text1"/>
          <w:lang w:val="en-US" w:eastAsia="en-US"/>
        </w:rPr>
        <w:t>ising awareness in the organisation.</w:t>
      </w:r>
      <w:r w:rsidRPr="00B91E91">
        <w:rPr>
          <w:rFonts w:asciiTheme="majorHAnsi" w:hAnsiTheme="majorHAnsi" w:cstheme="majorHAnsi"/>
          <w:noProof/>
          <w:color w:val="000000" w:themeColor="text1"/>
          <w:lang w:val="en-US" w:eastAsia="en-US"/>
        </w:rPr>
        <w:br/>
      </w:r>
    </w:p>
    <w:p w:rsidR="00B91E91" w:rsidRPr="00B91E91" w:rsidP="00B91E91" w14:paraId="7C49C94A" w14:textId="77777777">
      <w:pPr>
        <w:spacing w:after="60" w:line="240" w:lineRule="atLeast"/>
        <w:ind w:left="720"/>
        <w:contextualSpacing/>
        <w:rPr>
          <w:b/>
          <w:noProof/>
        </w:rPr>
      </w:pPr>
      <w:r w:rsidRPr="00B91E91">
        <w:rPr>
          <w:b/>
          <w:noProof/>
        </w:rPr>
        <w:t>Results for the year 2017</w:t>
      </w:r>
    </w:p>
    <w:p w:rsidR="00B91E91" w:rsidRPr="00B91E91" w:rsidP="00B91E91" w14:paraId="35BC090E" w14:textId="77777777">
      <w:pPr>
        <w:numPr>
          <w:ilvl w:val="0"/>
          <w:numId w:val="16"/>
        </w:numPr>
        <w:spacing w:after="60" w:line="240" w:lineRule="atLeast"/>
        <w:ind w:left="1708"/>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Retain green electricity (wind energy) contract - has been extended until 01-01-2019</w:t>
      </w:r>
    </w:p>
    <w:p w:rsidR="00B91E91" w:rsidRPr="00B91E91" w:rsidP="00B91E91" w14:paraId="09B42A97" w14:textId="77777777">
      <w:pPr>
        <w:numPr>
          <w:ilvl w:val="0"/>
          <w:numId w:val="16"/>
        </w:numPr>
        <w:spacing w:after="60" w:line="240" w:lineRule="atLeast"/>
        <w:ind w:left="1708"/>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Monitoring energy consumption after renovation (LED lighting) - is tracked</w:t>
      </w:r>
    </w:p>
    <w:p w:rsidR="00B91E91" w:rsidRPr="00B91E91" w:rsidP="00B91E91" w14:paraId="5FD2A7CA" w14:textId="77777777">
      <w:pPr>
        <w:numPr>
          <w:ilvl w:val="0"/>
          <w:numId w:val="16"/>
        </w:numPr>
        <w:spacing w:after="60" w:line="240" w:lineRule="atLeast"/>
        <w:ind w:left="1708"/>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 xml:space="preserve">Analyze (2012-2016) and improve </w:t>
      </w:r>
      <w:r w:rsidRPr="00B91E91">
        <w:rPr>
          <w:rFonts w:asciiTheme="majorHAnsi" w:hAnsiTheme="majorHAnsi" w:cstheme="majorHAnsi"/>
          <w:color w:val="000000" w:themeColor="text1"/>
          <w:lang w:val="en-US"/>
        </w:rPr>
        <w:t xml:space="preserve">energy consumption and </w:t>
      </w:r>
      <w:r w:rsidRPr="00B91E91">
        <w:rPr>
          <w:rFonts w:cs="Arial"/>
          <w:color w:val="000000" w:themeColor="text1"/>
          <w:lang w:val="en-US"/>
        </w:rPr>
        <w:t>CO</w:t>
      </w:r>
      <w:r w:rsidRPr="00B91E91">
        <w:rPr>
          <w:rFonts w:cs="Arial"/>
          <w:color w:val="000000" w:themeColor="text1"/>
          <w:vertAlign w:val="subscript"/>
          <w:lang w:val="en-US"/>
        </w:rPr>
        <w:t>2</w:t>
      </w:r>
      <w:r w:rsidRPr="00B91E91">
        <w:rPr>
          <w:rFonts w:asciiTheme="majorHAnsi" w:hAnsiTheme="majorHAnsi" w:cstheme="majorHAnsi"/>
          <w:color w:val="000000" w:themeColor="text1"/>
          <w:lang w:val="en-US"/>
        </w:rPr>
        <w:t xml:space="preserve"> emissions in the next five years.</w:t>
      </w:r>
    </w:p>
    <w:p w:rsidR="00B91E91" w:rsidRPr="00B91E91" w:rsidP="00B91E91" w14:paraId="2F7BCE6B" w14:textId="77777777">
      <w:pPr>
        <w:numPr>
          <w:ilvl w:val="0"/>
          <w:numId w:val="16"/>
        </w:numPr>
        <w:spacing w:after="60" w:line="240" w:lineRule="atLeast"/>
        <w:ind w:left="1708"/>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Drawing up an energy balance/</w:t>
      </w:r>
      <w:r w:rsidRPr="00B91E91">
        <w:rPr>
          <w:rFonts w:cs="Arial"/>
          <w:color w:val="000000" w:themeColor="text1"/>
          <w:lang w:val="en-US"/>
        </w:rPr>
        <w:t xml:space="preserve"> CO</w:t>
      </w:r>
      <w:r w:rsidRPr="00B91E91">
        <w:rPr>
          <w:rFonts w:cs="Arial"/>
          <w:color w:val="000000" w:themeColor="text1"/>
          <w:vertAlign w:val="subscript"/>
          <w:lang w:val="en-US"/>
        </w:rPr>
        <w:t>2</w:t>
      </w:r>
      <w:r w:rsidRPr="00B91E91">
        <w:rPr>
          <w:rFonts w:asciiTheme="majorHAnsi" w:hAnsiTheme="majorHAnsi" w:cstheme="majorHAnsi"/>
          <w:color w:val="000000" w:themeColor="text1"/>
          <w:lang w:val="en-US"/>
        </w:rPr>
        <w:t xml:space="preserve"> footprint for 2016. Realised</w:t>
      </w:r>
    </w:p>
    <w:p w:rsidR="00B91E91" w:rsidRPr="00B91E91" w:rsidP="00B91E91" w14:paraId="3BAAB723" w14:textId="77777777">
      <w:pPr>
        <w:numPr>
          <w:ilvl w:val="0"/>
          <w:numId w:val="16"/>
        </w:numPr>
        <w:spacing w:after="60" w:line="240" w:lineRule="atLeast"/>
        <w:ind w:left="1708"/>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Internal and external communication of our footprint and progress on measures. Realised</w:t>
      </w:r>
    </w:p>
    <w:p w:rsidR="00B91E91" w:rsidRPr="00B91E91" w:rsidP="00B91E91" w14:paraId="1F409282" w14:textId="77777777">
      <w:pPr>
        <w:numPr>
          <w:ilvl w:val="0"/>
          <w:numId w:val="16"/>
        </w:numPr>
        <w:spacing w:after="60" w:line="240" w:lineRule="atLeast"/>
        <w:ind w:left="1708"/>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 xml:space="preserve">Certification for the </w:t>
      </w:r>
      <w:r w:rsidRPr="00B91E91">
        <w:rPr>
          <w:rFonts w:cs="Arial"/>
          <w:color w:val="000000" w:themeColor="text1"/>
          <w:lang w:val="en-US"/>
        </w:rPr>
        <w:t>CO</w:t>
      </w:r>
      <w:r w:rsidRPr="00B91E91">
        <w:rPr>
          <w:rFonts w:cs="Arial"/>
          <w:color w:val="000000" w:themeColor="text1"/>
          <w:vertAlign w:val="subscript"/>
          <w:lang w:val="en-US"/>
        </w:rPr>
        <w:t>2</w:t>
      </w:r>
      <w:r w:rsidRPr="00B91E91">
        <w:rPr>
          <w:rFonts w:asciiTheme="majorHAnsi" w:hAnsiTheme="majorHAnsi" w:cstheme="majorHAnsi"/>
          <w:color w:val="000000" w:themeColor="text1"/>
          <w:lang w:val="en-US"/>
        </w:rPr>
        <w:t xml:space="preserve"> Performance Ladder level 5 by an external organisation.</w:t>
      </w:r>
    </w:p>
    <w:p w:rsidR="00B91E91" w:rsidRPr="00B91E91" w:rsidP="00B91E91" w14:paraId="0B414212" w14:textId="77777777">
      <w:pPr>
        <w:numPr>
          <w:ilvl w:val="0"/>
          <w:numId w:val="16"/>
        </w:numPr>
        <w:spacing w:after="60" w:line="240" w:lineRule="atLeast"/>
        <w:ind w:left="1708"/>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t>More insight into the refueled liters of the lease cars instead of the kilometers (electricity consumption). Realised</w:t>
      </w:r>
    </w:p>
    <w:p w:rsidR="00B91E91" w:rsidRPr="00B91E91" w:rsidP="00B91E91" w14:paraId="619072E5" w14:textId="77777777">
      <w:pPr>
        <w:spacing w:after="60" w:line="240" w:lineRule="atLeast"/>
        <w:ind w:left="1038"/>
        <w:rPr>
          <w:rFonts w:asciiTheme="majorHAnsi" w:hAnsiTheme="majorHAnsi" w:cstheme="majorHAnsi"/>
          <w:color w:val="000000" w:themeColor="text1"/>
        </w:rPr>
      </w:pPr>
    </w:p>
    <w:p w:rsidR="00B91E91" w:rsidRPr="00B91E91" w:rsidP="00B91E91" w14:paraId="7D94AA88" w14:textId="77777777">
      <w:pPr>
        <w:spacing w:after="72" w:afterLines="30" w:line="240" w:lineRule="atLeast"/>
        <w:ind w:left="720"/>
        <w:contextualSpacing/>
        <w:rPr>
          <w:b/>
          <w:noProof/>
        </w:rPr>
      </w:pPr>
      <w:r w:rsidRPr="00B91E91">
        <w:rPr>
          <w:b/>
          <w:noProof/>
        </w:rPr>
        <w:t>Results for the year 2018</w:t>
      </w:r>
    </w:p>
    <w:p w:rsidR="00B91E91" w:rsidRPr="00B91E91" w:rsidP="00B91E91" w14:paraId="4B5F2076" w14:textId="77777777">
      <w:pPr>
        <w:numPr>
          <w:ilvl w:val="0"/>
          <w:numId w:val="16"/>
        </w:numPr>
        <w:spacing w:after="72" w:afterLines="30" w:line="240" w:lineRule="atLeast"/>
        <w:ind w:left="1708"/>
        <w:rPr>
          <w:rFonts w:cs="Arial"/>
          <w:lang w:val="en-US"/>
        </w:rPr>
      </w:pPr>
      <w:r w:rsidRPr="00B91E91">
        <w:rPr>
          <w:rFonts w:cs="Arial"/>
          <w:lang w:val="en-US"/>
        </w:rPr>
        <w:t xml:space="preserve">Better separation of waste flows by removing </w:t>
      </w:r>
      <w:r w:rsidRPr="00B91E91">
        <w:rPr>
          <w:rFonts w:cs="Arial"/>
          <w:lang w:val="en-US"/>
        </w:rPr>
        <w:t>waste bins in workspaces and meeting rooms 6</w:t>
      </w:r>
      <w:r w:rsidRPr="00B91E91">
        <w:rPr>
          <w:rFonts w:cs="Arial"/>
          <w:vertAlign w:val="superscript"/>
          <w:lang w:val="en-US"/>
        </w:rPr>
        <w:t>th</w:t>
      </w:r>
      <w:r w:rsidRPr="00B91E91">
        <w:rPr>
          <w:rFonts w:cs="Arial"/>
          <w:lang w:val="en-US"/>
        </w:rPr>
        <w:t>; at strategic locations pantries, copy areas and some workspaces placing of separation bins (4 waste streams.</w:t>
      </w:r>
    </w:p>
    <w:p w:rsidR="00B91E91" w:rsidRPr="00B91E91" w:rsidP="00B91E91" w14:paraId="1B6D2EDA" w14:textId="77777777">
      <w:pPr>
        <w:numPr>
          <w:ilvl w:val="0"/>
          <w:numId w:val="16"/>
        </w:numPr>
        <w:spacing w:after="72" w:afterLines="30" w:line="240" w:lineRule="atLeast"/>
        <w:ind w:left="1708"/>
        <w:rPr>
          <w:rFonts w:cs="Arial"/>
          <w:color w:val="000000" w:themeColor="text1"/>
          <w:lang w:val="en-US"/>
        </w:rPr>
      </w:pPr>
      <w:r w:rsidRPr="00B91E91">
        <w:rPr>
          <w:rFonts w:cs="Arial"/>
          <w:color w:val="000000" w:themeColor="text1"/>
          <w:lang w:val="en-US"/>
        </w:rPr>
        <w:t xml:space="preserve">Separation of waste (confidential paper as well as glass, </w:t>
      </w:r>
      <w:r w:rsidRPr="00B91E91">
        <w:rPr>
          <w:rFonts w:cs="Arial"/>
          <w:lang w:val="en-US"/>
        </w:rPr>
        <w:t>environmental bins</w:t>
      </w:r>
      <w:r w:rsidRPr="00B91E91">
        <w:rPr>
          <w:rFonts w:cs="Arial"/>
          <w:color w:val="000000" w:themeColor="text1"/>
          <w:lang w:val="en-US"/>
        </w:rPr>
        <w:t>, computer waste) via t</w:t>
      </w:r>
      <w:r w:rsidRPr="00B91E91">
        <w:rPr>
          <w:rFonts w:cs="Arial"/>
          <w:color w:val="000000" w:themeColor="text1"/>
          <w:lang w:val="en-US"/>
        </w:rPr>
        <w:t>wo waste companies. Realised</w:t>
      </w:r>
    </w:p>
    <w:p w:rsidR="00B91E91" w:rsidRPr="00B91E91" w:rsidP="00B91E91" w14:paraId="46AB2ED2" w14:textId="77777777">
      <w:pPr>
        <w:numPr>
          <w:ilvl w:val="0"/>
          <w:numId w:val="16"/>
        </w:numPr>
        <w:spacing w:after="72" w:afterLines="30" w:line="240" w:lineRule="atLeast"/>
        <w:ind w:left="1708"/>
        <w:rPr>
          <w:rFonts w:cs="Arial"/>
          <w:color w:val="000000" w:themeColor="text1"/>
          <w:lang w:val="en-US"/>
        </w:rPr>
      </w:pPr>
      <w:r w:rsidRPr="00B91E91">
        <w:rPr>
          <w:rFonts w:cs="Arial"/>
          <w:color w:val="000000" w:themeColor="text1"/>
          <w:lang w:val="en-US"/>
        </w:rPr>
        <w:t>Maintain green electricity (wind energy) contract</w:t>
      </w:r>
      <w:r w:rsidR="00A63BA3">
        <w:rPr>
          <w:rFonts w:cs="Arial"/>
          <w:color w:val="000000" w:themeColor="text1"/>
          <w:lang w:val="en-US"/>
        </w:rPr>
        <w:t xml:space="preserve">. </w:t>
      </w:r>
      <w:r w:rsidRPr="00B91E91">
        <w:rPr>
          <w:rFonts w:cs="Arial"/>
          <w:color w:val="000000" w:themeColor="text1"/>
          <w:lang w:val="en-US"/>
        </w:rPr>
        <w:t>Realised</w:t>
      </w:r>
    </w:p>
    <w:p w:rsidR="00B91E91" w:rsidRPr="00B91E91" w:rsidP="00B91E91" w14:paraId="30300F06" w14:textId="77777777">
      <w:pPr>
        <w:numPr>
          <w:ilvl w:val="0"/>
          <w:numId w:val="16"/>
        </w:numPr>
        <w:spacing w:after="72" w:afterLines="30" w:line="240" w:lineRule="atLeast"/>
        <w:ind w:left="1708"/>
        <w:rPr>
          <w:rFonts w:cs="Arial"/>
          <w:color w:val="000000" w:themeColor="text1"/>
          <w:lang w:val="en-US"/>
        </w:rPr>
      </w:pPr>
      <w:r w:rsidRPr="00B91E91">
        <w:rPr>
          <w:rFonts w:cs="Arial"/>
          <w:color w:val="000000" w:themeColor="text1"/>
          <w:lang w:val="en-US"/>
        </w:rPr>
        <w:t>Monitoring energy consumption (reduction due to fewer desktops and other multifunctionals possible). Realised</w:t>
      </w:r>
    </w:p>
    <w:p w:rsidR="00B91E91" w:rsidRPr="00B91E91" w:rsidP="00B91E91" w14:paraId="3EBD1FC3" w14:textId="77777777">
      <w:pPr>
        <w:numPr>
          <w:ilvl w:val="0"/>
          <w:numId w:val="16"/>
        </w:numPr>
        <w:spacing w:after="72" w:afterLines="30" w:line="240" w:lineRule="atLeast"/>
        <w:ind w:left="1708"/>
        <w:rPr>
          <w:rFonts w:cs="Arial"/>
          <w:color w:val="000000" w:themeColor="text1"/>
          <w:lang w:val="en-US"/>
        </w:rPr>
      </w:pPr>
      <w:r w:rsidRPr="00B91E91">
        <w:rPr>
          <w:rFonts w:cs="Arial"/>
          <w:color w:val="000000" w:themeColor="text1"/>
          <w:lang w:val="en-US"/>
        </w:rPr>
        <w:t>Monitoring paper/print consumption and communication to e</w:t>
      </w:r>
      <w:r w:rsidRPr="00B91E91">
        <w:rPr>
          <w:rFonts w:cs="Arial"/>
          <w:color w:val="000000" w:themeColor="text1"/>
          <w:lang w:val="en-US"/>
        </w:rPr>
        <w:t>mployees, minimal printing, black and white if necessary and color by exception. Realised</w:t>
      </w:r>
    </w:p>
    <w:p w:rsidR="00B91E91" w:rsidRPr="00B91E91" w:rsidP="00B91E91" w14:paraId="787859B9" w14:textId="77777777">
      <w:pPr>
        <w:numPr>
          <w:ilvl w:val="0"/>
          <w:numId w:val="16"/>
        </w:numPr>
        <w:spacing w:after="72" w:afterLines="30" w:line="240" w:lineRule="atLeast"/>
        <w:ind w:left="1708"/>
        <w:rPr>
          <w:rFonts w:cs="Arial"/>
          <w:color w:val="000000" w:themeColor="text1"/>
          <w:lang w:val="en-US"/>
        </w:rPr>
      </w:pPr>
      <w:r w:rsidRPr="00B91E91">
        <w:rPr>
          <w:rFonts w:cs="Arial"/>
          <w:color w:val="000000" w:themeColor="text1"/>
          <w:lang w:val="en-US"/>
        </w:rPr>
        <w:t>Internal and external communication of our footprint and progress on measures. Realised</w:t>
      </w:r>
    </w:p>
    <w:p w:rsidR="00B91E91" w:rsidRPr="00B91E91" w:rsidP="00B91E91" w14:paraId="3C16FEE6" w14:textId="77777777">
      <w:pPr>
        <w:numPr>
          <w:ilvl w:val="0"/>
          <w:numId w:val="16"/>
        </w:numPr>
        <w:spacing w:after="72" w:afterLines="30" w:line="240" w:lineRule="atLeast"/>
        <w:ind w:left="1708"/>
        <w:rPr>
          <w:rFonts w:cs="Arial"/>
          <w:color w:val="000000" w:themeColor="text1"/>
          <w:lang w:val="en-US"/>
        </w:rPr>
      </w:pPr>
      <w:r w:rsidRPr="00B91E91">
        <w:rPr>
          <w:rFonts w:cs="Arial"/>
          <w:color w:val="000000" w:themeColor="text1"/>
          <w:lang w:val="en-US"/>
        </w:rPr>
        <w:t>Certification for the CO</w:t>
      </w:r>
      <w:r w:rsidRPr="00B91E91">
        <w:rPr>
          <w:rFonts w:cs="Arial"/>
          <w:color w:val="000000" w:themeColor="text1"/>
          <w:vertAlign w:val="subscript"/>
          <w:lang w:val="en-US"/>
        </w:rPr>
        <w:t>2</w:t>
      </w:r>
      <w:r w:rsidRPr="00B91E91">
        <w:rPr>
          <w:rFonts w:cs="Arial"/>
          <w:color w:val="000000" w:themeColor="text1"/>
          <w:lang w:val="en-US"/>
        </w:rPr>
        <w:t xml:space="preserve"> Performance Ladder level 5 by an external organisati</w:t>
      </w:r>
      <w:r w:rsidRPr="00B91E91">
        <w:rPr>
          <w:rFonts w:cs="Arial"/>
          <w:color w:val="000000" w:themeColor="text1"/>
          <w:lang w:val="en-US"/>
        </w:rPr>
        <w:t>on. Realised</w:t>
      </w:r>
    </w:p>
    <w:p w:rsidR="00B91E91" w:rsidRPr="00B91E91" w:rsidP="00B91E91" w14:paraId="593D9E96" w14:textId="77777777">
      <w:pPr>
        <w:numPr>
          <w:ilvl w:val="0"/>
          <w:numId w:val="16"/>
        </w:numPr>
        <w:spacing w:after="72" w:afterLines="30" w:line="240" w:lineRule="atLeast"/>
        <w:ind w:left="1708"/>
        <w:rPr>
          <w:rFonts w:cs="Arial"/>
          <w:color w:val="000000" w:themeColor="text1"/>
          <w:lang w:val="en-US"/>
        </w:rPr>
      </w:pPr>
      <w:r w:rsidRPr="00B91E91">
        <w:rPr>
          <w:rFonts w:cs="Arial"/>
          <w:color w:val="000000" w:themeColor="text1"/>
          <w:lang w:val="en-US"/>
        </w:rPr>
        <w:t>Listed in the Green Register municipality of Utrecht</w:t>
      </w:r>
      <w:r w:rsidR="00A63BA3">
        <w:rPr>
          <w:rFonts w:cs="Arial"/>
          <w:color w:val="000000" w:themeColor="text1"/>
          <w:lang w:val="en-US"/>
        </w:rPr>
        <w:t>.</w:t>
      </w:r>
      <w:r w:rsidRPr="00B91E91">
        <w:rPr>
          <w:rFonts w:cs="Arial"/>
          <w:color w:val="000000" w:themeColor="text1"/>
          <w:lang w:val="en-US"/>
        </w:rPr>
        <w:t xml:space="preserve"> Realised</w:t>
      </w:r>
    </w:p>
    <w:p w:rsidR="00B91E91" w:rsidRPr="00B91E91" w:rsidP="00B91E91" w14:paraId="2BF9C2F3" w14:textId="77777777">
      <w:pPr>
        <w:spacing w:after="72" w:afterLines="30" w:line="240" w:lineRule="atLeast"/>
        <w:rPr>
          <w:rFonts w:cs="Arial"/>
          <w:i/>
          <w:iCs/>
          <w:color w:val="000000" w:themeColor="text1"/>
          <w:lang w:val="en-US"/>
        </w:rPr>
      </w:pPr>
    </w:p>
    <w:p w:rsidR="00B91E91" w:rsidRPr="00B91E91" w:rsidP="00B91E91" w14:paraId="27B8B1AE" w14:textId="77777777">
      <w:pPr>
        <w:spacing w:after="60" w:line="240" w:lineRule="atLeast"/>
        <w:ind w:left="720"/>
        <w:contextualSpacing/>
        <w:rPr>
          <w:b/>
          <w:noProof/>
        </w:rPr>
      </w:pPr>
      <w:r w:rsidRPr="00B91E91">
        <w:rPr>
          <w:b/>
          <w:noProof/>
        </w:rPr>
        <w:t>Results for the year 2019</w:t>
      </w:r>
    </w:p>
    <w:p w:rsidR="00B91E91" w:rsidRPr="00A63BA3" w:rsidP="00B91E91" w14:paraId="73852C09" w14:textId="77777777">
      <w:pPr>
        <w:numPr>
          <w:ilvl w:val="0"/>
          <w:numId w:val="16"/>
        </w:numPr>
        <w:spacing w:after="60" w:line="240" w:lineRule="atLeast"/>
        <w:ind w:left="1708"/>
        <w:rPr>
          <w:rFonts w:cs="Arial"/>
          <w:color w:val="000000" w:themeColor="text1"/>
          <w:lang w:val="en-US"/>
        </w:rPr>
      </w:pPr>
      <w:r w:rsidRPr="00B91E91">
        <w:rPr>
          <w:rFonts w:cs="Arial"/>
          <w:color w:val="000000" w:themeColor="text1"/>
          <w:lang w:val="en-US"/>
        </w:rPr>
        <w:t>Drawing up a reduction plan for 2019</w:t>
      </w:r>
      <w:r w:rsidR="00A63BA3">
        <w:rPr>
          <w:rFonts w:cs="Arial"/>
          <w:color w:val="000000" w:themeColor="text1"/>
          <w:lang w:val="en-US"/>
        </w:rPr>
        <w:t xml:space="preserve"> –</w:t>
      </w:r>
      <w:r w:rsidRPr="00B91E91">
        <w:rPr>
          <w:rFonts w:cs="Arial"/>
          <w:color w:val="000000" w:themeColor="text1"/>
          <w:lang w:val="en-US"/>
        </w:rPr>
        <w:t xml:space="preserve"> </w:t>
      </w:r>
      <w:r w:rsidRPr="00A63BA3">
        <w:rPr>
          <w:rFonts w:cs="Arial"/>
          <w:color w:val="000000" w:themeColor="text1"/>
          <w:lang w:val="en-US"/>
        </w:rPr>
        <w:t>Realised</w:t>
      </w:r>
    </w:p>
    <w:p w:rsidR="00B91E91" w:rsidRPr="00B91E91" w:rsidP="00B91E91" w14:paraId="56F74E94" w14:textId="77777777">
      <w:pPr>
        <w:numPr>
          <w:ilvl w:val="0"/>
          <w:numId w:val="16"/>
        </w:numPr>
        <w:spacing w:after="60" w:line="240" w:lineRule="atLeast"/>
        <w:ind w:left="1708"/>
        <w:rPr>
          <w:rFonts w:cs="Arial"/>
          <w:color w:val="000000" w:themeColor="text1"/>
          <w:lang w:val="en-US"/>
        </w:rPr>
      </w:pPr>
      <w:r w:rsidRPr="00B91E91">
        <w:rPr>
          <w:rFonts w:cs="Arial"/>
          <w:color w:val="000000" w:themeColor="text1"/>
          <w:lang w:val="en-US"/>
        </w:rPr>
        <w:t xml:space="preserve">Monitoring energy consumption (reduction due to fewer desktops and other multifunctionals </w:t>
      </w:r>
      <w:r w:rsidRPr="00B91E91">
        <w:rPr>
          <w:rFonts w:cs="Arial"/>
          <w:color w:val="000000" w:themeColor="text1"/>
          <w:lang w:val="en-US"/>
        </w:rPr>
        <w:t>possible)</w:t>
      </w:r>
      <w:r w:rsidR="00A63BA3">
        <w:rPr>
          <w:rFonts w:cs="Arial"/>
          <w:color w:val="000000" w:themeColor="text1"/>
          <w:lang w:val="en-US"/>
        </w:rPr>
        <w:t xml:space="preserve">- </w:t>
      </w:r>
      <w:r w:rsidRPr="00B91E91">
        <w:rPr>
          <w:rFonts w:cs="Arial"/>
          <w:color w:val="000000" w:themeColor="text1"/>
          <w:lang w:val="en-US"/>
        </w:rPr>
        <w:t>Ongoing.</w:t>
      </w:r>
    </w:p>
    <w:p w:rsidR="00B91E91" w:rsidRPr="00B91E91" w:rsidP="00B91E91" w14:paraId="688E609A" w14:textId="77777777">
      <w:pPr>
        <w:numPr>
          <w:ilvl w:val="0"/>
          <w:numId w:val="16"/>
        </w:numPr>
        <w:spacing w:after="60" w:line="240" w:lineRule="atLeast"/>
        <w:ind w:left="1708"/>
        <w:rPr>
          <w:rFonts w:cs="Arial"/>
          <w:color w:val="000000" w:themeColor="text1"/>
          <w:lang w:val="en-US"/>
        </w:rPr>
      </w:pPr>
      <w:r w:rsidRPr="00B91E91">
        <w:rPr>
          <w:rFonts w:cs="Arial"/>
          <w:color w:val="000000" w:themeColor="text1"/>
          <w:lang w:val="en-US"/>
        </w:rPr>
        <w:t>Monitor paper/print consumption and communication to employees, minimum printing, black and white if necessary and color by exception. Ongoing</w:t>
      </w:r>
    </w:p>
    <w:p w:rsidR="00B91E91" w:rsidRPr="00B91E91" w:rsidP="00B91E91" w14:paraId="391CCFCF" w14:textId="77777777">
      <w:pPr>
        <w:numPr>
          <w:ilvl w:val="0"/>
          <w:numId w:val="16"/>
        </w:numPr>
        <w:spacing w:after="60" w:line="240" w:lineRule="atLeast"/>
        <w:ind w:left="1708"/>
        <w:rPr>
          <w:rFonts w:cs="Arial"/>
          <w:color w:val="000000" w:themeColor="text1"/>
          <w:lang w:val="en-US"/>
        </w:rPr>
      </w:pPr>
      <w:r w:rsidRPr="00B91E91">
        <w:rPr>
          <w:rFonts w:cs="Arial"/>
          <w:color w:val="000000" w:themeColor="text1"/>
          <w:lang w:val="en-US"/>
        </w:rPr>
        <w:t>Installed follow-me printers. Realised</w:t>
      </w:r>
    </w:p>
    <w:p w:rsidR="00B91E91" w:rsidRPr="00B91E91" w:rsidP="00B91E91" w14:paraId="215D0634" w14:textId="77777777">
      <w:pPr>
        <w:numPr>
          <w:ilvl w:val="0"/>
          <w:numId w:val="16"/>
        </w:numPr>
        <w:spacing w:after="60" w:line="240" w:lineRule="atLeast"/>
        <w:ind w:left="1708"/>
        <w:rPr>
          <w:rFonts w:cs="Arial"/>
          <w:color w:val="000000" w:themeColor="text1"/>
          <w:lang w:val="en-US"/>
        </w:rPr>
      </w:pPr>
      <w:r w:rsidRPr="00B91E91">
        <w:rPr>
          <w:rFonts w:cs="Arial"/>
          <w:color w:val="000000" w:themeColor="text1"/>
          <w:lang w:val="en-US"/>
        </w:rPr>
        <w:t>Digital sending of salary slips. Realised</w:t>
      </w:r>
    </w:p>
    <w:p w:rsidR="00B91E91" w:rsidRPr="00B91E91" w:rsidP="00B91E91" w14:paraId="08C3AFBE" w14:textId="77777777">
      <w:pPr>
        <w:numPr>
          <w:ilvl w:val="0"/>
          <w:numId w:val="16"/>
        </w:numPr>
        <w:spacing w:after="60" w:line="240" w:lineRule="atLeast"/>
        <w:ind w:left="1708"/>
        <w:rPr>
          <w:rFonts w:cs="Arial"/>
          <w:color w:val="000000" w:themeColor="text1"/>
          <w:lang w:val="en-US"/>
        </w:rPr>
      </w:pPr>
      <w:r w:rsidRPr="00B91E91">
        <w:rPr>
          <w:rFonts w:cs="Arial"/>
          <w:color w:val="000000" w:themeColor="text1"/>
          <w:lang w:val="en-US"/>
        </w:rPr>
        <w:t xml:space="preserve">5th </w:t>
      </w:r>
      <w:r w:rsidRPr="00B91E91">
        <w:rPr>
          <w:rFonts w:cs="Arial"/>
          <w:color w:val="000000" w:themeColor="text1"/>
          <w:lang w:val="en-US"/>
        </w:rPr>
        <w:t>floor rented out and therefore more efficient use of 5th and 6th floor. Realised</w:t>
      </w:r>
    </w:p>
    <w:p w:rsidR="00B91E91" w:rsidRPr="00B91E91" w:rsidP="00B91E91" w14:paraId="5639BE00" w14:textId="77777777">
      <w:pPr>
        <w:numPr>
          <w:ilvl w:val="0"/>
          <w:numId w:val="16"/>
        </w:numPr>
        <w:spacing w:after="60" w:line="240" w:lineRule="atLeast"/>
        <w:ind w:left="1708"/>
        <w:rPr>
          <w:rFonts w:cs="Arial"/>
          <w:color w:val="000000" w:themeColor="text1"/>
          <w:lang w:val="en-US"/>
        </w:rPr>
      </w:pPr>
      <w:r w:rsidRPr="00B91E91">
        <w:rPr>
          <w:rFonts w:cs="Arial"/>
          <w:color w:val="000000" w:themeColor="text1"/>
          <w:lang w:val="en-US"/>
        </w:rPr>
        <w:t>Drawing up an energy balance/ CO</w:t>
      </w:r>
      <w:r w:rsidRPr="00B91E91">
        <w:rPr>
          <w:rFonts w:cs="Arial"/>
          <w:color w:val="000000" w:themeColor="text1"/>
          <w:vertAlign w:val="subscript"/>
          <w:lang w:val="en-US"/>
        </w:rPr>
        <w:t>2</w:t>
      </w:r>
      <w:r w:rsidRPr="00B91E91">
        <w:rPr>
          <w:rFonts w:cs="Arial"/>
          <w:color w:val="000000" w:themeColor="text1"/>
          <w:lang w:val="en-US"/>
        </w:rPr>
        <w:t xml:space="preserve"> footprint for 2019. Realised</w:t>
      </w:r>
    </w:p>
    <w:p w:rsidR="00B91E91" w:rsidRPr="00B91E91" w:rsidP="00B91E91" w14:paraId="003AE5C3" w14:textId="77777777">
      <w:pPr>
        <w:numPr>
          <w:ilvl w:val="0"/>
          <w:numId w:val="16"/>
        </w:numPr>
        <w:spacing w:after="60" w:line="240" w:lineRule="atLeast"/>
        <w:ind w:left="1708"/>
        <w:rPr>
          <w:rFonts w:cs="Arial"/>
          <w:color w:val="000000" w:themeColor="text1"/>
          <w:lang w:val="en-US"/>
        </w:rPr>
      </w:pPr>
      <w:r w:rsidRPr="00B91E91">
        <w:rPr>
          <w:rFonts w:cs="Arial"/>
          <w:color w:val="000000" w:themeColor="text1"/>
          <w:lang w:val="en-US"/>
        </w:rPr>
        <w:t>Certification for the CO</w:t>
      </w:r>
      <w:r w:rsidRPr="00B91E91">
        <w:rPr>
          <w:rFonts w:cs="Arial"/>
          <w:color w:val="000000" w:themeColor="text1"/>
          <w:vertAlign w:val="subscript"/>
          <w:lang w:val="en-US"/>
        </w:rPr>
        <w:t>2</w:t>
      </w:r>
      <w:r w:rsidRPr="00B91E91">
        <w:rPr>
          <w:rFonts w:cs="Arial"/>
          <w:color w:val="000000" w:themeColor="text1"/>
          <w:lang w:val="en-US"/>
        </w:rPr>
        <w:t xml:space="preserve"> Performance Ladder level 5 by external organisation for 2019. Realised</w:t>
      </w:r>
    </w:p>
    <w:p w:rsidR="00B91E91" w:rsidRPr="00B91E91" w:rsidP="00B91E91" w14:paraId="6E8D228F" w14:textId="77777777">
      <w:pPr>
        <w:spacing w:after="60" w:line="240" w:lineRule="atLeast"/>
        <w:ind w:left="1708"/>
        <w:rPr>
          <w:rFonts w:cs="Arial"/>
          <w:color w:val="000000" w:themeColor="text1"/>
          <w:lang w:val="en-US"/>
        </w:rPr>
      </w:pPr>
    </w:p>
    <w:p w:rsidR="00B91E91" w:rsidRPr="00B91E91" w:rsidP="00B91E91" w14:paraId="3773B50C" w14:textId="77777777">
      <w:pPr>
        <w:spacing w:after="60" w:line="240" w:lineRule="atLeast"/>
        <w:ind w:left="720"/>
        <w:contextualSpacing/>
        <w:rPr>
          <w:b/>
          <w:noProof/>
        </w:rPr>
      </w:pPr>
      <w:r w:rsidRPr="00B91E91">
        <w:rPr>
          <w:b/>
          <w:noProof/>
        </w:rPr>
        <w:t>Results for th</w:t>
      </w:r>
      <w:r w:rsidRPr="00B91E91">
        <w:rPr>
          <w:b/>
          <w:noProof/>
        </w:rPr>
        <w:t>e year 2020</w:t>
      </w:r>
    </w:p>
    <w:p w:rsidR="00B91E91" w:rsidRPr="00B91E91" w:rsidP="00B91E91" w14:paraId="6CF56134" w14:textId="77777777">
      <w:pPr>
        <w:spacing w:after="60"/>
        <w:ind w:left="1708"/>
        <w:rPr>
          <w:rFonts w:cs="Arial"/>
          <w:color w:val="000000" w:themeColor="text1"/>
          <w:lang w:val="en-US"/>
        </w:rPr>
      </w:pPr>
    </w:p>
    <w:p w:rsidR="00B91E91" w:rsidRPr="00B91E91" w:rsidP="00B91E91" w14:paraId="1C9EEB8C" w14:textId="77777777">
      <w:pPr>
        <w:numPr>
          <w:ilvl w:val="0"/>
          <w:numId w:val="16"/>
        </w:numPr>
        <w:spacing w:after="60"/>
        <w:ind w:left="1708"/>
        <w:rPr>
          <w:rFonts w:cs="Arial"/>
          <w:color w:val="000000" w:themeColor="text1"/>
          <w:lang w:val="en-US"/>
        </w:rPr>
      </w:pPr>
      <w:r w:rsidRPr="00B91E91">
        <w:rPr>
          <w:rFonts w:cs="Arial"/>
          <w:color w:val="000000" w:themeColor="text1"/>
          <w:lang w:val="en-US"/>
        </w:rPr>
        <w:t>Drawing up reduction plan 2020 - Realised</w:t>
      </w:r>
    </w:p>
    <w:p w:rsidR="00B91E91" w:rsidRPr="00B91E91" w:rsidP="00B91E91" w14:paraId="17BF23D1" w14:textId="77777777">
      <w:pPr>
        <w:numPr>
          <w:ilvl w:val="0"/>
          <w:numId w:val="16"/>
        </w:numPr>
        <w:spacing w:after="60"/>
        <w:ind w:left="1708"/>
        <w:rPr>
          <w:rFonts w:cs="Arial"/>
          <w:color w:val="000000" w:themeColor="text1"/>
          <w:lang w:val="en-US"/>
        </w:rPr>
      </w:pPr>
      <w:r w:rsidRPr="00B91E91">
        <w:rPr>
          <w:rFonts w:cs="Arial"/>
          <w:color w:val="000000" w:themeColor="text1"/>
          <w:lang w:val="en-US"/>
        </w:rPr>
        <w:t>Monitoring energy consumption (reduction due to fewer desktops and other multifunctionals possible) - Ongoing</w:t>
      </w:r>
    </w:p>
    <w:p w:rsidR="00B91E91" w:rsidRPr="00B91E91" w:rsidP="00B91E91" w14:paraId="1ACDC71E" w14:textId="77777777">
      <w:pPr>
        <w:numPr>
          <w:ilvl w:val="0"/>
          <w:numId w:val="16"/>
        </w:numPr>
        <w:spacing w:after="60"/>
        <w:ind w:left="1708"/>
        <w:rPr>
          <w:rFonts w:cs="Arial"/>
          <w:color w:val="000000" w:themeColor="text1"/>
          <w:lang w:val="en-US"/>
        </w:rPr>
      </w:pPr>
      <w:r w:rsidRPr="00B91E91">
        <w:rPr>
          <w:rFonts w:cs="Arial"/>
          <w:color w:val="000000" w:themeColor="text1"/>
          <w:lang w:val="en-US"/>
        </w:rPr>
        <w:t xml:space="preserve">Monitoring paper/print consumption and communication to employees, minimal printing, black </w:t>
      </w:r>
      <w:r w:rsidRPr="00B91E91">
        <w:rPr>
          <w:rFonts w:cs="Arial"/>
          <w:color w:val="000000" w:themeColor="text1"/>
          <w:lang w:val="en-US"/>
        </w:rPr>
        <w:t>and white if necessary and color by exception – Ongoing</w:t>
      </w:r>
    </w:p>
    <w:p w:rsidR="00B91E91" w:rsidRPr="00B91E91" w:rsidP="00B91E91" w14:paraId="635C9A98" w14:textId="77777777">
      <w:pPr>
        <w:numPr>
          <w:ilvl w:val="0"/>
          <w:numId w:val="16"/>
        </w:numPr>
        <w:spacing w:after="60"/>
        <w:ind w:left="1708"/>
        <w:rPr>
          <w:rFonts w:cs="Arial"/>
          <w:color w:val="000000" w:themeColor="text1"/>
          <w:lang w:val="en-US"/>
        </w:rPr>
      </w:pPr>
      <w:r w:rsidRPr="00B91E91">
        <w:rPr>
          <w:rFonts w:cs="Arial"/>
          <w:color w:val="000000" w:themeColor="text1"/>
          <w:lang w:val="en-US"/>
        </w:rPr>
        <w:t xml:space="preserve">Drawing up an energy balance / </w:t>
      </w:r>
      <w:r w:rsidRPr="00B91E91">
        <w:rPr>
          <w:rFonts w:eastAsia="MyriadPro-Light" w:asciiTheme="majorHAnsi" w:hAnsiTheme="majorHAnsi" w:cstheme="majorHAnsi"/>
          <w:color w:val="000000" w:themeColor="text1"/>
          <w:lang w:val="en-US"/>
        </w:rPr>
        <w:t>CO</w:t>
      </w:r>
      <w:r w:rsidRPr="00B91E91">
        <w:rPr>
          <w:rFonts w:eastAsia="MyriadPro-Light" w:asciiTheme="majorHAnsi" w:hAnsiTheme="majorHAnsi" w:cstheme="majorHAnsi"/>
          <w:color w:val="000000" w:themeColor="text1"/>
          <w:vertAlign w:val="subscript"/>
          <w:lang w:val="en-US"/>
        </w:rPr>
        <w:t>2</w:t>
      </w:r>
      <w:r w:rsidRPr="00B91E91">
        <w:rPr>
          <w:rFonts w:cs="Arial"/>
          <w:color w:val="000000" w:themeColor="text1"/>
          <w:lang w:val="en-US"/>
        </w:rPr>
        <w:t xml:space="preserve"> footprint for 2020 - Realised</w:t>
      </w:r>
    </w:p>
    <w:p w:rsidR="00B91E91" w:rsidRPr="00B91E91" w:rsidP="00B91E91" w14:paraId="72A3AB1B" w14:textId="77777777">
      <w:pPr>
        <w:spacing w:after="60"/>
        <w:ind w:left="1106"/>
        <w:rPr>
          <w:rFonts w:cs="Arial"/>
          <w:color w:val="000000" w:themeColor="text1"/>
          <w:lang w:val="en-US"/>
        </w:rPr>
      </w:pPr>
      <w:r w:rsidRPr="00B91E91">
        <w:rPr>
          <w:rFonts w:cs="Arial"/>
          <w:color w:val="000000" w:themeColor="text1"/>
          <w:lang w:val="en-US"/>
        </w:rPr>
        <w:t xml:space="preserve">Certification for the </w:t>
      </w:r>
      <w:r w:rsidRPr="00B91E91">
        <w:rPr>
          <w:rFonts w:eastAsia="MyriadPro-Light" w:asciiTheme="majorHAnsi" w:hAnsiTheme="majorHAnsi" w:cstheme="majorHAnsi"/>
          <w:color w:val="000000" w:themeColor="text1"/>
          <w:lang w:val="en-US"/>
        </w:rPr>
        <w:t>CO</w:t>
      </w:r>
      <w:r w:rsidRPr="00B91E91">
        <w:rPr>
          <w:rFonts w:eastAsia="MyriadPro-Light" w:asciiTheme="majorHAnsi" w:hAnsiTheme="majorHAnsi" w:cstheme="majorHAnsi"/>
          <w:color w:val="000000" w:themeColor="text1"/>
          <w:vertAlign w:val="subscript"/>
          <w:lang w:val="en-US"/>
        </w:rPr>
        <w:t>2</w:t>
      </w:r>
      <w:r w:rsidRPr="00B91E91">
        <w:rPr>
          <w:rFonts w:cs="Arial"/>
          <w:color w:val="000000" w:themeColor="text1"/>
          <w:lang w:val="en-US"/>
        </w:rPr>
        <w:t xml:space="preserve"> Performance Ladder level 5 by an external organisation over 2020 – Ongoing</w:t>
      </w:r>
    </w:p>
    <w:p w:rsidR="00B91E91" w:rsidRPr="00B91E91" w:rsidP="00B91E91" w14:paraId="0BE82E9C" w14:textId="77777777">
      <w:pPr>
        <w:spacing w:after="60"/>
        <w:ind w:left="1106"/>
        <w:rPr>
          <w:rFonts w:cs="Arial"/>
          <w:color w:val="000000" w:themeColor="text1"/>
          <w:lang w:val="en-US"/>
        </w:rPr>
      </w:pPr>
    </w:p>
    <w:p w:rsidR="00B91E91" w:rsidRPr="00B91E91" w:rsidP="00B91E91" w14:paraId="6550DDA1" w14:textId="77777777">
      <w:pPr>
        <w:spacing w:after="60" w:line="240" w:lineRule="atLeast"/>
        <w:ind w:left="720"/>
        <w:contextualSpacing/>
        <w:rPr>
          <w:b/>
          <w:noProof/>
        </w:rPr>
      </w:pPr>
      <w:r w:rsidRPr="00B91E91">
        <w:rPr>
          <w:b/>
          <w:noProof/>
        </w:rPr>
        <w:t>Results for the year 2021</w:t>
      </w:r>
    </w:p>
    <w:p w:rsidR="00B91E91" w:rsidRPr="00B91E91" w:rsidP="00B91E91" w14:paraId="6A5343D9" w14:textId="77777777">
      <w:pPr>
        <w:numPr>
          <w:ilvl w:val="0"/>
          <w:numId w:val="16"/>
        </w:numPr>
        <w:spacing w:after="60"/>
        <w:ind w:left="1708"/>
        <w:rPr>
          <w:rFonts w:cs="Arial"/>
          <w:color w:val="000000" w:themeColor="text1"/>
          <w:lang w:val="en-US"/>
        </w:rPr>
      </w:pPr>
      <w:r w:rsidRPr="00B91E91">
        <w:rPr>
          <w:rFonts w:cs="Arial"/>
          <w:color w:val="000000" w:themeColor="text1"/>
          <w:lang w:val="en-US"/>
        </w:rPr>
        <w:t>Transfe</w:t>
      </w:r>
      <w:r w:rsidRPr="00B91E91">
        <w:rPr>
          <w:rFonts w:cs="Arial"/>
          <w:color w:val="000000" w:themeColor="text1"/>
          <w:lang w:val="en-US"/>
        </w:rPr>
        <w:t>rring of report to manual 3.1 of SKAO - Realised</w:t>
      </w:r>
    </w:p>
    <w:p w:rsidR="00B91E91" w:rsidRPr="00B91E91" w:rsidP="00B91E91" w14:paraId="175EDE49" w14:textId="77777777">
      <w:pPr>
        <w:numPr>
          <w:ilvl w:val="0"/>
          <w:numId w:val="16"/>
        </w:numPr>
        <w:spacing w:after="60"/>
        <w:ind w:left="1708"/>
        <w:rPr>
          <w:rFonts w:cs="Arial"/>
          <w:color w:val="000000" w:themeColor="text1"/>
          <w:lang w:val="en-US"/>
        </w:rPr>
      </w:pPr>
      <w:r w:rsidRPr="00B91E91">
        <w:rPr>
          <w:rFonts w:cs="Arial"/>
          <w:color w:val="000000" w:themeColor="text1"/>
          <w:lang w:val="en-US"/>
        </w:rPr>
        <w:t>Promoting Teams for meetings, so that no or less travel is required. - Ongoing</w:t>
      </w:r>
    </w:p>
    <w:p w:rsidR="00B91E91" w:rsidRPr="00B91E91" w:rsidP="00B91E91" w14:paraId="2D825310" w14:textId="77777777">
      <w:pPr>
        <w:numPr>
          <w:ilvl w:val="0"/>
          <w:numId w:val="16"/>
        </w:numPr>
        <w:spacing w:after="60"/>
        <w:ind w:left="1708"/>
        <w:rPr>
          <w:rFonts w:cs="Arial"/>
          <w:color w:val="000000" w:themeColor="text1"/>
          <w:lang w:val="en-US"/>
        </w:rPr>
      </w:pPr>
      <w:r w:rsidRPr="00B91E91">
        <w:rPr>
          <w:rFonts w:cs="Arial"/>
          <w:color w:val="000000" w:themeColor="text1"/>
          <w:lang w:val="en-US"/>
        </w:rPr>
        <w:t>Drawing up reduction plan 2021 - Realised</w:t>
      </w:r>
    </w:p>
    <w:p w:rsidR="00B91E91" w:rsidRPr="00B91E91" w:rsidP="00B91E91" w14:paraId="7BB95DA8" w14:textId="77777777">
      <w:pPr>
        <w:numPr>
          <w:ilvl w:val="0"/>
          <w:numId w:val="16"/>
        </w:numPr>
        <w:spacing w:after="60"/>
        <w:ind w:left="1708"/>
        <w:rPr>
          <w:rFonts w:cs="Arial"/>
          <w:color w:val="000000" w:themeColor="text1"/>
          <w:lang w:val="en-US"/>
        </w:rPr>
      </w:pPr>
      <w:r w:rsidRPr="00B91E91">
        <w:rPr>
          <w:rFonts w:cs="Arial"/>
          <w:color w:val="000000" w:themeColor="text1"/>
          <w:lang w:val="en-US"/>
        </w:rPr>
        <w:t>Monitoring energy consumption (reduction due to fewer desktops and other multifunction</w:t>
      </w:r>
      <w:r w:rsidRPr="00B91E91">
        <w:rPr>
          <w:rFonts w:cs="Arial"/>
          <w:color w:val="000000" w:themeColor="text1"/>
          <w:lang w:val="en-US"/>
        </w:rPr>
        <w:t>als possible) - Ongoing</w:t>
      </w:r>
    </w:p>
    <w:p w:rsidR="00B91E91" w:rsidRPr="00B91E91" w:rsidP="00B91E91" w14:paraId="114AF5DD" w14:textId="77777777">
      <w:pPr>
        <w:numPr>
          <w:ilvl w:val="0"/>
          <w:numId w:val="16"/>
        </w:numPr>
        <w:spacing w:after="60"/>
        <w:ind w:left="1708"/>
        <w:rPr>
          <w:rFonts w:cs="Arial"/>
          <w:color w:val="000000" w:themeColor="text1"/>
          <w:lang w:val="en-US"/>
        </w:rPr>
      </w:pPr>
      <w:r w:rsidRPr="00B91E91">
        <w:rPr>
          <w:rFonts w:cs="Arial"/>
          <w:color w:val="000000" w:themeColor="text1"/>
          <w:lang w:val="en-US"/>
        </w:rPr>
        <w:t>Monitoring paper/print consumption and communication to employees, minimal printing, black and white if necessary and color by exception – Ongoing</w:t>
      </w:r>
    </w:p>
    <w:p w:rsidR="00B91E91" w:rsidRPr="00B91E91" w:rsidP="00B91E91" w14:paraId="03C6CE45" w14:textId="77777777">
      <w:pPr>
        <w:numPr>
          <w:ilvl w:val="0"/>
          <w:numId w:val="16"/>
        </w:numPr>
        <w:spacing w:after="60"/>
        <w:ind w:left="1708"/>
        <w:rPr>
          <w:rFonts w:cs="Arial"/>
          <w:color w:val="000000" w:themeColor="text1"/>
          <w:lang w:val="en-US"/>
        </w:rPr>
      </w:pPr>
      <w:r w:rsidRPr="00B91E91">
        <w:rPr>
          <w:rFonts w:cs="Arial"/>
          <w:color w:val="000000" w:themeColor="text1"/>
          <w:lang w:val="en-US"/>
        </w:rPr>
        <w:t>Drawing up an energy balance / CO</w:t>
      </w:r>
      <w:r w:rsidRPr="00B91E91">
        <w:rPr>
          <w:rFonts w:cs="Arial"/>
          <w:color w:val="000000" w:themeColor="text1"/>
          <w:vertAlign w:val="subscript"/>
          <w:lang w:val="en-US"/>
        </w:rPr>
        <w:t>2</w:t>
      </w:r>
      <w:r w:rsidRPr="00B91E91">
        <w:rPr>
          <w:rFonts w:cs="Arial"/>
          <w:color w:val="000000" w:themeColor="text1"/>
          <w:lang w:val="en-US"/>
        </w:rPr>
        <w:t xml:space="preserve"> footprint for 2020 - Realised</w:t>
      </w:r>
    </w:p>
    <w:p w:rsidR="00B91E91" w:rsidRPr="00B91E91" w:rsidP="00B91E91" w14:paraId="7CE3DC45" w14:textId="77777777">
      <w:pPr>
        <w:numPr>
          <w:ilvl w:val="0"/>
          <w:numId w:val="16"/>
        </w:numPr>
        <w:spacing w:after="60"/>
        <w:ind w:left="1708"/>
        <w:rPr>
          <w:rFonts w:asciiTheme="majorHAnsi" w:hAnsiTheme="majorHAnsi" w:cstheme="majorHAnsi"/>
          <w:color w:val="000000" w:themeColor="text1"/>
          <w:lang w:val="en-US"/>
        </w:rPr>
      </w:pPr>
      <w:r w:rsidRPr="00B91E91">
        <w:rPr>
          <w:rFonts w:cs="Arial"/>
          <w:color w:val="000000" w:themeColor="text1"/>
          <w:lang w:val="en-US"/>
        </w:rPr>
        <w:t>Certification for the CO</w:t>
      </w:r>
      <w:r w:rsidRPr="00B91E91">
        <w:rPr>
          <w:rFonts w:cs="Arial"/>
          <w:color w:val="000000" w:themeColor="text1"/>
          <w:vertAlign w:val="subscript"/>
          <w:lang w:val="en-US"/>
        </w:rPr>
        <w:t>2</w:t>
      </w:r>
      <w:r w:rsidRPr="00B91E91">
        <w:rPr>
          <w:rFonts w:cs="Arial"/>
          <w:color w:val="000000" w:themeColor="text1"/>
          <w:lang w:val="en-US"/>
        </w:rPr>
        <w:t xml:space="preserve"> Performance Ladder level 5 by an external organisation over 2020 - Realised.</w:t>
      </w:r>
    </w:p>
    <w:p w:rsidR="00B91E91" w:rsidRPr="00B91E91" w:rsidP="00B91E91" w14:paraId="4C862D8A" w14:textId="77777777">
      <w:pPr>
        <w:spacing w:after="72" w:afterLines="30" w:line="240" w:lineRule="atLeast"/>
        <w:rPr>
          <w:rFonts w:asciiTheme="majorHAnsi" w:hAnsiTheme="majorHAnsi" w:cstheme="majorHAnsi"/>
          <w:b/>
          <w:color w:val="000000" w:themeColor="text1"/>
          <w:lang w:val="en-US"/>
        </w:rPr>
      </w:pPr>
    </w:p>
    <w:p w:rsidR="00B91E91" w:rsidRPr="00B91E91" w:rsidP="00B91E91" w14:paraId="528DE551" w14:textId="77777777">
      <w:pPr>
        <w:spacing w:after="72" w:afterLines="30" w:line="240" w:lineRule="atLeast"/>
        <w:rPr>
          <w:rFonts w:asciiTheme="majorHAnsi" w:hAnsiTheme="majorHAnsi" w:cstheme="majorHAnsi"/>
          <w:b/>
          <w:color w:val="000000" w:themeColor="text1"/>
          <w:lang w:val="en-US"/>
        </w:rPr>
      </w:pPr>
      <w:r w:rsidRPr="00B91E91">
        <w:rPr>
          <w:rFonts w:asciiTheme="majorHAnsi" w:hAnsiTheme="majorHAnsi" w:cstheme="majorHAnsi"/>
          <w:b/>
          <w:color w:val="000000" w:themeColor="text1"/>
          <w:lang w:val="en-US"/>
        </w:rPr>
        <w:t>Results for the year 2022</w:t>
      </w:r>
    </w:p>
    <w:p w:rsidR="00B91E91" w:rsidRPr="00B91E91" w:rsidP="00B91E91" w14:paraId="28A33AA1" w14:textId="77777777">
      <w:pPr>
        <w:numPr>
          <w:ilvl w:val="0"/>
          <w:numId w:val="16"/>
        </w:numPr>
        <w:spacing w:after="60"/>
        <w:ind w:left="1708"/>
        <w:rPr>
          <w:rFonts w:asciiTheme="majorHAnsi" w:hAnsiTheme="majorHAnsi" w:cstheme="majorHAnsi"/>
          <w:color w:val="000000" w:themeColor="text1"/>
          <w:lang w:val="en-US"/>
        </w:rPr>
      </w:pPr>
      <w:r w:rsidRPr="00B91E91">
        <w:rPr>
          <w:rFonts w:cs="Arial"/>
          <w:color w:val="000000" w:themeColor="text1"/>
          <w:lang w:val="en-US"/>
        </w:rPr>
        <w:t>Movement to smaller office – Realised per 1/1/2022</w:t>
      </w:r>
    </w:p>
    <w:p w:rsidR="00B91E91" w:rsidRPr="00B91E91" w:rsidP="00B91E91" w14:paraId="190D030A" w14:textId="77777777">
      <w:pPr>
        <w:numPr>
          <w:ilvl w:val="0"/>
          <w:numId w:val="16"/>
        </w:numPr>
        <w:spacing w:after="60"/>
        <w:ind w:left="1708"/>
        <w:rPr>
          <w:lang w:val="en-US"/>
        </w:rPr>
      </w:pPr>
      <w:r w:rsidRPr="00B91E91">
        <w:rPr>
          <w:color w:val="000000" w:themeColor="text1"/>
          <w:lang w:val="en-US"/>
        </w:rPr>
        <w:t>Due to partly working at home/office less travel, communication via teams for meetings (Hybrid worki</w:t>
      </w:r>
      <w:r w:rsidRPr="00B91E91">
        <w:rPr>
          <w:color w:val="000000" w:themeColor="text1"/>
          <w:lang w:val="en-US"/>
        </w:rPr>
        <w:t>ng) - Ongoing</w:t>
      </w:r>
    </w:p>
    <w:p w:rsidR="00B91E91" w:rsidRPr="00B91E91" w:rsidP="00B91E91" w14:paraId="233A543A" w14:textId="77777777">
      <w:pPr>
        <w:numPr>
          <w:ilvl w:val="0"/>
          <w:numId w:val="16"/>
        </w:numPr>
        <w:spacing w:after="60"/>
        <w:ind w:left="1708"/>
        <w:rPr>
          <w:lang w:val="en-US"/>
        </w:rPr>
      </w:pPr>
      <w:r w:rsidRPr="00B91E91">
        <w:rPr>
          <w:color w:val="000000" w:themeColor="text1"/>
          <w:lang w:val="en-US"/>
        </w:rPr>
        <w:t>Monitoring energy, city heating, paper use – Ongoing</w:t>
      </w:r>
    </w:p>
    <w:p w:rsidR="00B91E91" w:rsidRPr="00B91E91" w:rsidP="00B91E91" w14:paraId="0FBDF463" w14:textId="77777777">
      <w:pPr>
        <w:numPr>
          <w:ilvl w:val="0"/>
          <w:numId w:val="16"/>
        </w:numPr>
        <w:spacing w:after="60"/>
        <w:ind w:left="1708"/>
        <w:rPr>
          <w:lang w:val="en-US"/>
        </w:rPr>
      </w:pPr>
      <w:r w:rsidRPr="00B91E91">
        <w:rPr>
          <w:rFonts w:cs="Arial"/>
          <w:color w:val="000000" w:themeColor="text1"/>
          <w:lang w:val="en-US"/>
        </w:rPr>
        <w:t xml:space="preserve">Certification for the </w:t>
      </w:r>
      <w:r w:rsidRPr="00B91E91">
        <w:rPr>
          <w:color w:val="000000" w:themeColor="text1"/>
          <w:lang w:val="en-US"/>
        </w:rPr>
        <w:t>CO</w:t>
      </w:r>
      <w:r w:rsidRPr="00B91E91">
        <w:rPr>
          <w:color w:val="000000" w:themeColor="text1"/>
          <w:vertAlign w:val="subscript"/>
          <w:lang w:val="en-US"/>
        </w:rPr>
        <w:t>2</w:t>
      </w:r>
      <w:r w:rsidRPr="00B91E91">
        <w:rPr>
          <w:rFonts w:cs="Arial"/>
          <w:color w:val="000000" w:themeColor="text1"/>
          <w:lang w:val="en-US"/>
        </w:rPr>
        <w:t xml:space="preserve"> Performance Ladder level 5 by an external organization over 2021 – Ongoing</w:t>
      </w:r>
    </w:p>
    <w:p w:rsidR="00B91E91" w:rsidRPr="00B91E91" w:rsidP="00B91E91" w14:paraId="0555401A" w14:textId="77777777">
      <w:pPr>
        <w:numPr>
          <w:ilvl w:val="0"/>
          <w:numId w:val="16"/>
        </w:numPr>
        <w:spacing w:after="60"/>
        <w:ind w:left="1708"/>
        <w:rPr>
          <w:lang w:val="en-US"/>
        </w:rPr>
      </w:pPr>
      <w:r w:rsidRPr="00B91E91">
        <w:rPr>
          <w:rFonts w:cs="Arial"/>
          <w:color w:val="000000" w:themeColor="text1"/>
          <w:lang w:val="en-US"/>
        </w:rPr>
        <w:t>Survey Employee Commuting 2022 across Ricardo Group - Realised</w:t>
      </w:r>
    </w:p>
    <w:p w:rsidR="00B91E91" w:rsidRPr="00B91E91" w:rsidP="00B91E91" w14:paraId="3288D986" w14:textId="77777777">
      <w:pPr>
        <w:numPr>
          <w:ilvl w:val="0"/>
          <w:numId w:val="16"/>
        </w:numPr>
        <w:spacing w:after="60"/>
        <w:ind w:left="1708"/>
        <w:rPr>
          <w:lang w:val="en-US"/>
        </w:rPr>
      </w:pPr>
      <w:r w:rsidRPr="00B91E91">
        <w:rPr>
          <w:color w:val="000000" w:themeColor="text1"/>
          <w:lang w:val="en-US"/>
        </w:rPr>
        <w:t>Sustainability and Digita</w:t>
      </w:r>
      <w:r w:rsidRPr="00B91E91">
        <w:rPr>
          <w:color w:val="000000" w:themeColor="text1"/>
          <w:lang w:val="en-US"/>
        </w:rPr>
        <w:t>l week for employee awareness (non-commercial) - Realised</w:t>
      </w:r>
    </w:p>
    <w:p w:rsidR="00B91E91" w:rsidRPr="00B91E91" w:rsidP="00B91E91" w14:paraId="470DA65F" w14:textId="77777777">
      <w:pPr>
        <w:numPr>
          <w:ilvl w:val="0"/>
          <w:numId w:val="16"/>
        </w:numPr>
        <w:spacing w:after="60"/>
        <w:ind w:left="1708"/>
        <w:rPr>
          <w:lang w:val="en-US"/>
        </w:rPr>
      </w:pPr>
      <w:r w:rsidRPr="00B91E91">
        <w:rPr>
          <w:color w:val="000000" w:themeColor="text1"/>
          <w:lang w:val="en-US"/>
        </w:rPr>
        <w:t xml:space="preserve">Lighting to LED and sensor. Lifts, bicycle shed, garage and parking deck have recently been converted. </w:t>
      </w:r>
      <w:r w:rsidRPr="00B91E91">
        <w:rPr>
          <w:rFonts w:hint="eastAsia"/>
          <w:color w:val="000000" w:themeColor="text1"/>
          <w:lang w:val="en-US"/>
        </w:rPr>
        <w:t>–</w:t>
      </w:r>
      <w:r w:rsidRPr="00B91E91">
        <w:rPr>
          <w:color w:val="000000" w:themeColor="text1"/>
          <w:lang w:val="en-US"/>
        </w:rPr>
        <w:t xml:space="preserve"> Reali</w:t>
      </w:r>
      <w:r w:rsidRPr="00B91E91">
        <w:rPr>
          <w:rFonts w:cs="Arial"/>
          <w:color w:val="000000" w:themeColor="text1"/>
          <w:lang w:val="en-US"/>
        </w:rPr>
        <w:t>s</w:t>
      </w:r>
      <w:r w:rsidRPr="00B91E91">
        <w:rPr>
          <w:color w:val="000000" w:themeColor="text1"/>
          <w:lang w:val="en-US"/>
        </w:rPr>
        <w:t>ed</w:t>
      </w:r>
    </w:p>
    <w:p w:rsidR="00B91E91" w:rsidRPr="00B91E91" w:rsidP="00B91E91" w14:paraId="71B4694B" w14:textId="77777777">
      <w:pPr>
        <w:numPr>
          <w:ilvl w:val="0"/>
          <w:numId w:val="16"/>
        </w:numPr>
        <w:spacing w:after="60"/>
        <w:ind w:left="1708"/>
        <w:rPr>
          <w:lang w:val="en-US"/>
        </w:rPr>
      </w:pPr>
      <w:r w:rsidRPr="00B91E91">
        <w:rPr>
          <w:color w:val="000000" w:themeColor="text1"/>
          <w:lang w:val="en-US"/>
        </w:rPr>
        <w:t>Insulation work district heating space - Realised</w:t>
      </w:r>
    </w:p>
    <w:p w:rsidR="00B91E91" w:rsidRPr="00B91E91" w:rsidP="00B91E91" w14:paraId="313859D5" w14:textId="77777777">
      <w:pPr>
        <w:spacing w:after="60"/>
        <w:ind w:left="1708"/>
        <w:rPr>
          <w:rFonts w:cs="Arial"/>
          <w:color w:val="000000" w:themeColor="text1"/>
          <w:lang w:val="en-US"/>
        </w:rPr>
      </w:pPr>
    </w:p>
    <w:p w:rsidR="00B91E91" w:rsidRPr="00B91E91" w:rsidP="00B91E91" w14:paraId="59DB1652" w14:textId="77777777">
      <w:pPr>
        <w:spacing w:after="72" w:afterLines="30" w:line="240" w:lineRule="atLeast"/>
        <w:rPr>
          <w:rFonts w:asciiTheme="majorHAnsi" w:hAnsiTheme="majorHAnsi" w:cstheme="majorHAnsi"/>
          <w:b/>
          <w:color w:val="000000" w:themeColor="text1"/>
          <w:lang w:val="en-US"/>
        </w:rPr>
      </w:pPr>
      <w:bookmarkStart w:id="268" w:name="_Hlk163203061"/>
      <w:r w:rsidRPr="00B91E91">
        <w:rPr>
          <w:rFonts w:asciiTheme="majorHAnsi" w:hAnsiTheme="majorHAnsi" w:cstheme="majorHAnsi"/>
          <w:b/>
          <w:color w:val="000000" w:themeColor="text1"/>
          <w:lang w:val="en-US"/>
        </w:rPr>
        <w:t>Results for the year 2023</w:t>
      </w:r>
    </w:p>
    <w:p w:rsidR="00B91E91" w:rsidRPr="00B91E91" w:rsidP="00B91E91" w14:paraId="44F42EBE" w14:textId="77777777">
      <w:pPr>
        <w:numPr>
          <w:ilvl w:val="0"/>
          <w:numId w:val="16"/>
        </w:numPr>
        <w:spacing w:after="60"/>
        <w:ind w:left="1708"/>
        <w:rPr>
          <w:rFonts w:cs="Arial"/>
          <w:color w:val="000000" w:themeColor="text1"/>
          <w:lang w:val="en-US"/>
        </w:rPr>
      </w:pPr>
      <w:r w:rsidRPr="00B91E91">
        <w:rPr>
          <w:lang w:val="en-US"/>
        </w:rPr>
        <w:t xml:space="preserve">Active </w:t>
      </w:r>
      <w:r w:rsidRPr="00B91E91">
        <w:rPr>
          <w:lang w:val="en-US"/>
        </w:rPr>
        <w:t>energy monitoring to detect high consumption by Hello Energy portal – Ongoing</w:t>
      </w:r>
    </w:p>
    <w:p w:rsidR="00B91E91" w:rsidRPr="00B91E91" w:rsidP="00B91E91" w14:paraId="66B1F887" w14:textId="77777777">
      <w:pPr>
        <w:numPr>
          <w:ilvl w:val="0"/>
          <w:numId w:val="16"/>
        </w:numPr>
        <w:spacing w:after="60"/>
        <w:ind w:left="1708"/>
        <w:rPr>
          <w:rFonts w:cs="Arial"/>
          <w:color w:val="000000" w:themeColor="text1"/>
          <w:lang w:val="en-US"/>
        </w:rPr>
      </w:pPr>
      <w:r w:rsidRPr="00B91E91">
        <w:rPr>
          <w:rFonts w:cs="Arial"/>
          <w:color w:val="000000" w:themeColor="text1"/>
          <w:lang w:val="en-US"/>
        </w:rPr>
        <w:t>Due to partly working at home/office less travel, communication via teams for meetings (Hybrid working) - Ongoing</w:t>
      </w:r>
    </w:p>
    <w:p w:rsidR="00B91E91" w:rsidRPr="00B91E91" w:rsidP="00B91E91" w14:paraId="54983426" w14:textId="77777777">
      <w:pPr>
        <w:numPr>
          <w:ilvl w:val="0"/>
          <w:numId w:val="16"/>
        </w:numPr>
        <w:spacing w:after="60"/>
        <w:ind w:left="1708"/>
        <w:rPr>
          <w:rFonts w:cs="Arial"/>
          <w:color w:val="000000" w:themeColor="text1"/>
          <w:lang w:val="en-US"/>
        </w:rPr>
      </w:pPr>
      <w:r w:rsidRPr="00B91E91">
        <w:rPr>
          <w:rFonts w:cs="Arial"/>
          <w:color w:val="000000" w:themeColor="text1"/>
          <w:lang w:val="en-US"/>
        </w:rPr>
        <w:t xml:space="preserve">Monitoring energy, city heating, water use, paper use – </w:t>
      </w:r>
      <w:r w:rsidRPr="00B91E91">
        <w:rPr>
          <w:rFonts w:cs="Arial"/>
          <w:color w:val="000000" w:themeColor="text1"/>
          <w:lang w:val="en-US"/>
        </w:rPr>
        <w:t>Ongoing</w:t>
      </w:r>
    </w:p>
    <w:p w:rsidR="00B91E91" w:rsidRPr="00B91E91" w:rsidP="00B91E91" w14:paraId="6E157F3A" w14:textId="77777777">
      <w:pPr>
        <w:numPr>
          <w:ilvl w:val="0"/>
          <w:numId w:val="16"/>
        </w:numPr>
        <w:spacing w:after="60"/>
        <w:ind w:left="1708"/>
        <w:rPr>
          <w:rFonts w:cs="Arial"/>
          <w:color w:val="000000" w:themeColor="text1"/>
          <w:lang w:val="en-US"/>
        </w:rPr>
      </w:pPr>
      <w:r w:rsidRPr="00B91E91">
        <w:rPr>
          <w:rFonts w:cs="Arial"/>
          <w:color w:val="000000" w:themeColor="text1"/>
          <w:lang w:val="en-US"/>
        </w:rPr>
        <w:t>Certification for the CO</w:t>
      </w:r>
      <w:r w:rsidRPr="00B91E91">
        <w:rPr>
          <w:rFonts w:cs="Arial"/>
          <w:color w:val="000000" w:themeColor="text1"/>
          <w:vertAlign w:val="subscript"/>
          <w:lang w:val="en-US"/>
        </w:rPr>
        <w:t xml:space="preserve">2 </w:t>
      </w:r>
      <w:r w:rsidRPr="00B91E91">
        <w:rPr>
          <w:rFonts w:cs="Arial"/>
          <w:color w:val="000000" w:themeColor="text1"/>
          <w:lang w:val="en-US"/>
        </w:rPr>
        <w:t>Performance Ladder level 5 by an external organization over 2022 - Realised</w:t>
      </w:r>
    </w:p>
    <w:p w:rsidR="00B91E91" w:rsidRPr="00B91E91" w:rsidP="00B91E91" w14:paraId="49BEC3B7" w14:textId="77777777">
      <w:pPr>
        <w:numPr>
          <w:ilvl w:val="0"/>
          <w:numId w:val="16"/>
        </w:numPr>
        <w:spacing w:after="60"/>
        <w:ind w:left="1708"/>
        <w:rPr>
          <w:rFonts w:cs="Arial"/>
          <w:color w:val="000000" w:themeColor="text1"/>
          <w:lang w:val="en-US"/>
        </w:rPr>
      </w:pPr>
      <w:r w:rsidRPr="00B91E91">
        <w:rPr>
          <w:rFonts w:cs="Arial"/>
          <w:color w:val="000000" w:themeColor="text1"/>
          <w:lang w:val="en-US"/>
        </w:rPr>
        <w:t>Sustainable procurement – Ongoing</w:t>
      </w:r>
    </w:p>
    <w:p w:rsidR="00B91E91" w:rsidRPr="00B91E91" w:rsidP="00B91E91" w14:paraId="36670FD5" w14:textId="77777777">
      <w:pPr>
        <w:numPr>
          <w:ilvl w:val="0"/>
          <w:numId w:val="16"/>
        </w:numPr>
        <w:spacing w:after="60"/>
        <w:ind w:left="1708"/>
        <w:rPr>
          <w:rFonts w:cs="Arial"/>
          <w:color w:val="000000" w:themeColor="text1"/>
          <w:lang w:val="en-US"/>
        </w:rPr>
      </w:pPr>
      <w:r w:rsidRPr="00B91E91">
        <w:rPr>
          <w:rFonts w:cs="Arial"/>
          <w:color w:val="000000" w:themeColor="text1"/>
          <w:lang w:val="en-US"/>
        </w:rPr>
        <w:t xml:space="preserve">Comply to ESG (Environmental, Social &amp; Governance) standards – Ongoing </w:t>
      </w:r>
    </w:p>
    <w:p w:rsidR="00B91E91" w:rsidRPr="00B91E91" w:rsidP="00B91E91" w14:paraId="2AD73BBE" w14:textId="77777777">
      <w:pPr>
        <w:numPr>
          <w:ilvl w:val="0"/>
          <w:numId w:val="16"/>
        </w:numPr>
        <w:spacing w:after="60" w:line="280" w:lineRule="atLeast"/>
        <w:ind w:left="1708"/>
        <w:rPr>
          <w:lang w:val="en-US"/>
        </w:rPr>
      </w:pPr>
      <w:r w:rsidRPr="00B91E91">
        <w:rPr>
          <w:lang w:val="en-US"/>
        </w:rPr>
        <w:t>Energy saving information obligation com</w:t>
      </w:r>
      <w:r w:rsidRPr="00B91E91">
        <w:rPr>
          <w:lang w:val="en-US"/>
        </w:rPr>
        <w:t>pleted at RVO - Realised</w:t>
      </w:r>
    </w:p>
    <w:p w:rsidR="00B91E91" w:rsidRPr="00B91E91" w:rsidP="00B91E91" w14:paraId="1E1BA7F1" w14:textId="77777777">
      <w:pPr>
        <w:numPr>
          <w:ilvl w:val="0"/>
          <w:numId w:val="16"/>
        </w:numPr>
        <w:spacing w:after="60" w:line="280" w:lineRule="atLeast"/>
        <w:ind w:left="1708"/>
        <w:rPr>
          <w:lang w:val="en-US"/>
        </w:rPr>
      </w:pPr>
      <w:r w:rsidRPr="00B91E91">
        <w:rPr>
          <w:lang w:val="en-US"/>
        </w:rPr>
        <w:t>Adjustment office temperature from 21 to 19 degrees – Realised</w:t>
      </w:r>
    </w:p>
    <w:p w:rsidR="00B91E91" w:rsidRPr="00B91E91" w:rsidP="00B91E91" w14:paraId="260679B5" w14:textId="77777777">
      <w:pPr>
        <w:numPr>
          <w:ilvl w:val="0"/>
          <w:numId w:val="16"/>
        </w:numPr>
        <w:spacing w:after="60" w:line="280" w:lineRule="atLeast"/>
        <w:ind w:left="1708"/>
        <w:rPr>
          <w:lang w:val="en-US"/>
        </w:rPr>
      </w:pPr>
      <w:r w:rsidRPr="00B91E91">
        <w:rPr>
          <w:lang w:val="en-US"/>
        </w:rPr>
        <w:t>S</w:t>
      </w:r>
      <w:bookmarkStart w:id="269" w:name="_Hlk147406377"/>
      <w:r w:rsidRPr="00B91E91">
        <w:rPr>
          <w:lang w:val="en-US"/>
        </w:rPr>
        <w:t>erver room heat reduction – Research</w:t>
      </w:r>
      <w:bookmarkEnd w:id="269"/>
    </w:p>
    <w:p w:rsidR="00B91E91" w:rsidRPr="00B91E91" w:rsidP="00B91E91" w14:paraId="6177CE39" w14:textId="77777777">
      <w:pPr>
        <w:numPr>
          <w:ilvl w:val="0"/>
          <w:numId w:val="16"/>
        </w:numPr>
        <w:spacing w:after="60" w:line="280" w:lineRule="atLeast"/>
        <w:ind w:left="1708"/>
        <w:rPr>
          <w:lang w:val="en-US"/>
        </w:rPr>
      </w:pPr>
      <w:r w:rsidRPr="00B91E91">
        <w:rPr>
          <w:rFonts w:hint="eastAsia"/>
          <w:lang w:val="en-US"/>
        </w:rPr>
        <w:t>W</w:t>
      </w:r>
      <w:r w:rsidRPr="00B91E91">
        <w:rPr>
          <w:lang w:val="en-US"/>
        </w:rPr>
        <w:t>aste reduction from confidential paper from 2.5 to 1 container – Realised</w:t>
      </w:r>
    </w:p>
    <w:bookmarkEnd w:id="268"/>
    <w:p w:rsidR="00B91E91" w:rsidRPr="00B91E91" w:rsidP="00B91E91" w14:paraId="4C2F46C2" w14:textId="77777777">
      <w:pPr>
        <w:spacing w:after="60" w:line="280" w:lineRule="atLeast"/>
        <w:ind w:left="1708"/>
        <w:rPr>
          <w:lang w:val="en-US"/>
        </w:rPr>
      </w:pPr>
    </w:p>
    <w:p w:rsidR="00B91E91" w:rsidRPr="00B91E91" w:rsidP="00B91E91" w14:paraId="4CBA6973" w14:textId="77777777">
      <w:pPr>
        <w:spacing w:after="72" w:afterLines="30" w:line="240" w:lineRule="atLeast"/>
        <w:rPr>
          <w:rFonts w:asciiTheme="majorHAnsi" w:hAnsiTheme="majorHAnsi" w:cstheme="majorHAnsi"/>
          <w:b/>
          <w:color w:val="000000" w:themeColor="text1"/>
          <w:lang w:val="en-US"/>
        </w:rPr>
      </w:pPr>
      <w:r w:rsidRPr="00B91E91">
        <w:rPr>
          <w:rFonts w:asciiTheme="majorHAnsi" w:hAnsiTheme="majorHAnsi" w:cstheme="majorHAnsi"/>
          <w:b/>
          <w:color w:val="000000" w:themeColor="text1"/>
          <w:lang w:val="en-US"/>
        </w:rPr>
        <w:t xml:space="preserve">Raw materials (paper, lamps, office supplies, PPE, </w:t>
      </w:r>
      <w:r w:rsidRPr="00B91E91">
        <w:rPr>
          <w:rFonts w:asciiTheme="majorHAnsi" w:hAnsiTheme="majorHAnsi" w:cstheme="majorHAnsi"/>
          <w:b/>
          <w:color w:val="000000" w:themeColor="text1"/>
          <w:lang w:val="en-US"/>
        </w:rPr>
        <w:t>etc.)</w:t>
      </w:r>
    </w:p>
    <w:p w:rsidR="00B91E91" w:rsidRPr="00B91E91" w:rsidP="00B91E91" w14:paraId="266C4CFA" w14:textId="77777777">
      <w:pPr>
        <w:numPr>
          <w:ilvl w:val="0"/>
          <w:numId w:val="16"/>
        </w:numPr>
        <w:spacing w:after="72" w:afterLines="30" w:line="240" w:lineRule="atLeast"/>
        <w:ind w:left="1708"/>
        <w:rPr>
          <w:rFonts w:cs="Arial"/>
          <w:color w:val="000000" w:themeColor="text1"/>
          <w:lang w:val="en-US"/>
        </w:rPr>
      </w:pPr>
      <w:r w:rsidRPr="00B91E91">
        <w:rPr>
          <w:rFonts w:cs="Arial"/>
          <w:color w:val="000000" w:themeColor="text1"/>
          <w:lang w:val="en-US"/>
        </w:rPr>
        <w:t>Keeping smaller stocks of materials/determining optimal order quantities. Is being done.</w:t>
      </w:r>
    </w:p>
    <w:p w:rsidR="00B91E91" w:rsidRPr="00B91E91" w:rsidP="00B91E91" w14:paraId="23D1D163" w14:textId="77777777">
      <w:pPr>
        <w:numPr>
          <w:ilvl w:val="0"/>
          <w:numId w:val="16"/>
        </w:numPr>
        <w:spacing w:after="72" w:afterLines="30" w:line="240" w:lineRule="atLeast"/>
        <w:ind w:left="1708"/>
        <w:rPr>
          <w:rFonts w:cs="Arial"/>
          <w:color w:val="000000" w:themeColor="text1"/>
          <w:lang w:val="en-US"/>
        </w:rPr>
      </w:pPr>
      <w:r w:rsidRPr="00B91E91">
        <w:rPr>
          <w:rFonts w:cs="Arial"/>
          <w:color w:val="000000" w:themeColor="text1"/>
          <w:lang w:val="en-US"/>
        </w:rPr>
        <w:t>Minimal purchase and stock of qualified hazardous substances. See Aspects and Impacts Beheersplan wet- en regelgeving Hya 559824.- Ongoing.</w:t>
      </w:r>
    </w:p>
    <w:p w:rsidR="00B91E91" w:rsidRPr="00B91E91" w:rsidP="00B91E91" w14:paraId="435A9024" w14:textId="77777777">
      <w:pPr>
        <w:spacing w:after="72" w:afterLines="30" w:line="240" w:lineRule="atLeast"/>
        <w:ind w:left="1106"/>
        <w:rPr>
          <w:rFonts w:cs="Arial"/>
          <w:color w:val="000000" w:themeColor="text1"/>
          <w:highlight w:val="yellow"/>
        </w:rPr>
      </w:pPr>
    </w:p>
    <w:p w:rsidR="00B91E91" w:rsidRPr="00B91E91" w:rsidP="00B91E91" w14:paraId="0458925E" w14:textId="77777777">
      <w:pPr>
        <w:spacing w:after="60"/>
        <w:rPr>
          <w:rFonts w:asciiTheme="majorHAnsi" w:hAnsiTheme="majorHAnsi" w:cstheme="majorHAnsi"/>
          <w:b/>
          <w:color w:val="000000" w:themeColor="text1"/>
        </w:rPr>
      </w:pPr>
      <w:r w:rsidRPr="00B91E91">
        <w:rPr>
          <w:rFonts w:asciiTheme="majorHAnsi" w:hAnsiTheme="majorHAnsi" w:cstheme="majorHAnsi"/>
          <w:b/>
          <w:color w:val="000000" w:themeColor="text1"/>
        </w:rPr>
        <w:t xml:space="preserve">Waste separation </w:t>
      </w:r>
    </w:p>
    <w:p w:rsidR="00B91E91" w:rsidRPr="00B91E91" w:rsidP="00B91E91" w14:paraId="54F3D918" w14:textId="77777777">
      <w:pPr>
        <w:numPr>
          <w:ilvl w:val="0"/>
          <w:numId w:val="16"/>
        </w:numPr>
        <w:ind w:left="1708"/>
        <w:rPr>
          <w:rFonts w:cs="Arial"/>
          <w:lang w:val="en-US"/>
        </w:rPr>
      </w:pPr>
      <w:r w:rsidRPr="00B91E91">
        <w:rPr>
          <w:rFonts w:cs="Arial"/>
          <w:color w:val="000000" w:themeColor="text1"/>
          <w:lang w:val="en-US"/>
        </w:rPr>
        <w:t>Wa</w:t>
      </w:r>
      <w:r w:rsidRPr="00B91E91">
        <w:rPr>
          <w:rFonts w:cs="Arial"/>
          <w:color w:val="000000" w:themeColor="text1"/>
          <w:lang w:val="en-US"/>
        </w:rPr>
        <w:t>ste total overview created, see Hya 871993. - Ongoing</w:t>
      </w:r>
    </w:p>
    <w:p w:rsidR="00B91E91" w:rsidRPr="00B91E91" w:rsidP="00B91E91" w14:paraId="29DC495C" w14:textId="77777777">
      <w:pPr>
        <w:rPr>
          <w:rFonts w:asciiTheme="majorHAnsi" w:hAnsiTheme="majorHAnsi" w:cstheme="majorHAnsi"/>
          <w:b/>
          <w:color w:val="000000" w:themeColor="text1"/>
          <w:highlight w:val="yellow"/>
          <w:lang w:val="en-US"/>
        </w:rPr>
      </w:pPr>
    </w:p>
    <w:p w:rsidR="00B91E91" w:rsidRPr="00B91E91" w:rsidP="00B91E91" w14:paraId="02F70785" w14:textId="77777777">
      <w:pPr>
        <w:spacing w:after="72" w:afterLines="30" w:line="240" w:lineRule="atLeast"/>
        <w:rPr>
          <w:rFonts w:asciiTheme="majorHAnsi" w:hAnsiTheme="majorHAnsi" w:cstheme="majorHAnsi"/>
          <w:b/>
          <w:color w:val="000000" w:themeColor="text1"/>
        </w:rPr>
      </w:pPr>
      <w:r w:rsidRPr="00B91E91">
        <w:rPr>
          <w:rFonts w:asciiTheme="majorHAnsi" w:hAnsiTheme="majorHAnsi" w:cstheme="majorHAnsi"/>
          <w:b/>
          <w:color w:val="000000" w:themeColor="text1"/>
        </w:rPr>
        <w:t>Renewable energy</w:t>
      </w:r>
    </w:p>
    <w:p w:rsidR="00B91E91" w:rsidRPr="00B91E91" w:rsidP="00B91E91" w14:paraId="59E83C87" w14:textId="77777777">
      <w:pPr>
        <w:numPr>
          <w:ilvl w:val="0"/>
          <w:numId w:val="16"/>
        </w:numPr>
        <w:spacing w:after="60"/>
        <w:ind w:left="1708"/>
        <w:rPr>
          <w:rFonts w:cs="Arial"/>
          <w:color w:val="000000" w:themeColor="text1"/>
          <w:lang w:val="en-US"/>
        </w:rPr>
      </w:pPr>
      <w:r w:rsidRPr="00B91E91">
        <w:rPr>
          <w:rFonts w:cs="Arial"/>
          <w:color w:val="000000" w:themeColor="text1"/>
          <w:lang w:val="en"/>
        </w:rPr>
        <w:t>Only 100% green electricity generated by Dutch wind farms. Realised.</w:t>
      </w:r>
    </w:p>
    <w:p w:rsidR="00B91E91" w:rsidRPr="00B91E91" w:rsidP="00B91E91" w14:paraId="3D66DE43" w14:textId="77777777">
      <w:pPr>
        <w:spacing w:after="60"/>
        <w:rPr>
          <w:rFonts w:asciiTheme="majorHAnsi" w:hAnsiTheme="majorHAnsi" w:cstheme="majorHAnsi"/>
          <w:color w:val="000000" w:themeColor="text1"/>
          <w:highlight w:val="yellow"/>
          <w:lang w:val="en-US"/>
        </w:rPr>
      </w:pPr>
    </w:p>
    <w:p w:rsidR="00B91E91" w:rsidRPr="00B91E91" w:rsidP="00B91E91" w14:paraId="2E698B4E" w14:textId="77777777">
      <w:pPr>
        <w:spacing w:after="60" w:line="240" w:lineRule="atLeast"/>
        <w:rPr>
          <w:rFonts w:asciiTheme="majorHAnsi" w:hAnsiTheme="majorHAnsi" w:cstheme="majorHAnsi"/>
          <w:b/>
          <w:color w:val="000000" w:themeColor="text1"/>
        </w:rPr>
      </w:pPr>
      <w:r w:rsidRPr="00B91E91">
        <w:rPr>
          <w:rFonts w:asciiTheme="majorHAnsi" w:hAnsiTheme="majorHAnsi" w:cstheme="majorHAnsi"/>
          <w:b/>
          <w:color w:val="000000" w:themeColor="text1"/>
        </w:rPr>
        <w:t xml:space="preserve">Communication </w:t>
      </w:r>
    </w:p>
    <w:p w:rsidR="00B91E91" w:rsidRPr="00B91E91" w:rsidP="00B91E91" w14:paraId="2211F672" w14:textId="77777777">
      <w:pPr>
        <w:numPr>
          <w:ilvl w:val="0"/>
          <w:numId w:val="16"/>
        </w:numPr>
        <w:spacing w:after="60" w:line="240" w:lineRule="atLeast"/>
        <w:ind w:left="1708"/>
        <w:rPr>
          <w:rFonts w:cs="Arial"/>
          <w:color w:val="000000" w:themeColor="text1"/>
          <w:lang w:val="en-US"/>
        </w:rPr>
      </w:pPr>
      <w:r w:rsidRPr="00B91E91">
        <w:rPr>
          <w:rFonts w:cs="Arial"/>
          <w:color w:val="000000" w:themeColor="text1"/>
          <w:lang w:val="en-US"/>
        </w:rPr>
        <w:t xml:space="preserve">Periodic internal and external communication about the progress of the energy reduction </w:t>
      </w:r>
      <w:r w:rsidRPr="00B91E91">
        <w:rPr>
          <w:rFonts w:cs="Arial"/>
          <w:color w:val="000000" w:themeColor="text1"/>
          <w:lang w:val="en-US"/>
        </w:rPr>
        <w:t>targets (requirement(s) for the CO</w:t>
      </w:r>
      <w:r w:rsidRPr="00B91E91">
        <w:rPr>
          <w:rFonts w:cs="Arial"/>
          <w:color w:val="000000" w:themeColor="text1"/>
          <w:vertAlign w:val="subscript"/>
          <w:lang w:val="en-US"/>
        </w:rPr>
        <w:t>2</w:t>
      </w:r>
      <w:r w:rsidRPr="00B91E91">
        <w:rPr>
          <w:rFonts w:cs="Arial"/>
          <w:color w:val="000000" w:themeColor="text1"/>
          <w:lang w:val="en-US"/>
        </w:rPr>
        <w:t xml:space="preserve"> Performance Ladder). Footprint, objectives, target, progress, measures every six months - Ongoing</w:t>
      </w:r>
    </w:p>
    <w:p w:rsidR="00B91E91" w:rsidRPr="00B91E91" w:rsidP="00B91E91" w14:paraId="2628355A" w14:textId="77777777">
      <w:pPr>
        <w:numPr>
          <w:ilvl w:val="0"/>
          <w:numId w:val="16"/>
        </w:numPr>
        <w:spacing w:after="60" w:line="240" w:lineRule="atLeast"/>
        <w:ind w:left="1708"/>
        <w:rPr>
          <w:rFonts w:cs="Arial"/>
          <w:color w:val="000000" w:themeColor="text1"/>
          <w:lang w:val="en-US"/>
        </w:rPr>
      </w:pPr>
      <w:r w:rsidRPr="00B91E91">
        <w:rPr>
          <w:rFonts w:cs="Arial"/>
          <w:color w:val="000000" w:themeColor="text1"/>
          <w:lang w:val="en-US"/>
        </w:rPr>
        <w:t>Periodic internal and external communication about the Carbon footprint (requirement(s) for CO</w:t>
      </w:r>
      <w:r w:rsidRPr="00B91E91">
        <w:rPr>
          <w:rFonts w:cs="Arial"/>
          <w:color w:val="000000" w:themeColor="text1"/>
          <w:vertAlign w:val="subscript"/>
          <w:lang w:val="en-US"/>
        </w:rPr>
        <w:t>2</w:t>
      </w:r>
      <w:r w:rsidRPr="00B91E91">
        <w:rPr>
          <w:rFonts w:cs="Arial"/>
          <w:color w:val="000000" w:themeColor="text1"/>
          <w:lang w:val="en-US"/>
        </w:rPr>
        <w:t xml:space="preserve"> Performance Ladder). Semi-</w:t>
      </w:r>
      <w:r w:rsidRPr="00B91E91">
        <w:rPr>
          <w:rFonts w:cs="Arial"/>
          <w:color w:val="000000" w:themeColor="text1"/>
          <w:lang w:val="en-US"/>
        </w:rPr>
        <w:t>annually - Ongoing</w:t>
      </w:r>
    </w:p>
    <w:p w:rsidR="00B91E91" w:rsidRPr="00B91E91" w:rsidP="00B91E91" w14:paraId="6F93918A" w14:textId="77777777">
      <w:pPr>
        <w:spacing w:after="60"/>
        <w:rPr>
          <w:rFonts w:asciiTheme="majorHAnsi" w:hAnsiTheme="majorHAnsi" w:cstheme="majorHAnsi"/>
          <w:b/>
          <w:color w:val="000000" w:themeColor="text1"/>
          <w:highlight w:val="yellow"/>
          <w:lang w:val="en-US"/>
        </w:rPr>
      </w:pPr>
    </w:p>
    <w:p w:rsidR="00B91E91" w:rsidRPr="00B91E91" w:rsidP="00B91E91" w14:paraId="0B433ECA" w14:textId="77777777">
      <w:pPr>
        <w:spacing w:after="60" w:line="240" w:lineRule="atLeast"/>
        <w:rPr>
          <w:rFonts w:asciiTheme="majorHAnsi" w:hAnsiTheme="majorHAnsi" w:cstheme="majorHAnsi"/>
          <w:b/>
          <w:color w:val="000000" w:themeColor="text1"/>
          <w:lang w:val="en-US"/>
        </w:rPr>
      </w:pPr>
      <w:r w:rsidRPr="00B91E91">
        <w:rPr>
          <w:rFonts w:asciiTheme="majorHAnsi" w:hAnsiTheme="majorHAnsi" w:cstheme="majorHAnsi"/>
          <w:b/>
          <w:color w:val="000000" w:themeColor="text1"/>
          <w:lang w:val="en-US"/>
        </w:rPr>
        <w:t>Travel</w:t>
      </w:r>
    </w:p>
    <w:p w:rsidR="00B91E91" w:rsidRPr="00B91E91" w:rsidP="00B91E91" w14:paraId="2DCC9557" w14:textId="77777777">
      <w:pPr>
        <w:spacing w:after="60" w:line="240" w:lineRule="atLeast"/>
        <w:rPr>
          <w:rFonts w:asciiTheme="majorHAnsi" w:hAnsiTheme="majorHAnsi" w:cstheme="majorHAnsi"/>
          <w:b/>
          <w:color w:val="000000" w:themeColor="text1"/>
          <w:lang w:val="en-US"/>
        </w:rPr>
      </w:pPr>
      <w:r w:rsidRPr="00B91E91">
        <w:rPr>
          <w:rFonts w:cs="Arial"/>
          <w:color w:val="000000" w:themeColor="text1"/>
          <w:lang w:val="en-US"/>
        </w:rPr>
        <w:t>Offer Safe &amp; Eco driving training to employees who drive more than 4,800 km annually (this training has already been followed and repeated by several employees) - annually, ongoing process.</w:t>
      </w:r>
      <w:bookmarkEnd w:id="267"/>
    </w:p>
    <w:p w:rsidR="00B91E91" w:rsidRPr="00B91E91" w:rsidP="00B91E91" w14:paraId="1C89E8CC" w14:textId="77777777">
      <w:pPr>
        <w:ind w:left="0"/>
        <w:rPr>
          <w:rFonts w:asciiTheme="majorHAnsi" w:hAnsiTheme="majorHAnsi" w:cstheme="majorHAnsi"/>
          <w:color w:val="000000" w:themeColor="text1"/>
          <w:lang w:val="en-US"/>
        </w:rPr>
      </w:pPr>
      <w:r w:rsidRPr="00B91E91">
        <w:rPr>
          <w:rFonts w:asciiTheme="majorHAnsi" w:hAnsiTheme="majorHAnsi" w:cstheme="majorHAnsi"/>
          <w:color w:val="000000" w:themeColor="text1"/>
          <w:lang w:val="en-US"/>
        </w:rPr>
        <w:br w:type="page"/>
      </w:r>
    </w:p>
    <w:bookmarkEnd w:id="266"/>
    <w:p w:rsidR="00B91E91" w:rsidRPr="00B91E91" w:rsidP="00B91E91" w14:paraId="71B4AACE" w14:textId="77777777">
      <w:pPr>
        <w:keepNext/>
        <w:keepLines/>
        <w:spacing w:before="260" w:after="130" w:line="257" w:lineRule="auto"/>
        <w:ind w:left="-284"/>
        <w:outlineLvl w:val="2"/>
        <w:rPr>
          <w:rFonts w:asciiTheme="majorHAnsi" w:hAnsiTheme="majorHAnsi" w:cs="Arial"/>
          <w:b/>
          <w:color w:val="006BB7" w:themeColor="text2"/>
          <w:sz w:val="26"/>
          <w:lang w:val="en-US"/>
        </w:rPr>
      </w:pPr>
      <w:r w:rsidRPr="00B91E91">
        <w:rPr>
          <w:rFonts w:asciiTheme="majorHAnsi" w:hAnsiTheme="majorHAnsi" w:cs="Arial"/>
          <w:b/>
          <w:noProof/>
          <w:color w:val="006BB7" w:themeColor="text2"/>
          <w:sz w:val="26"/>
          <w:lang w:val="en-US"/>
        </w:rPr>
        <w:t xml:space="preserve">A.1.3 </w:t>
      </w:r>
      <w:bookmarkStart w:id="270" w:name="_Hlk140486385"/>
      <w:r w:rsidRPr="00B91E91">
        <w:rPr>
          <w:rFonts w:asciiTheme="majorHAnsi" w:hAnsiTheme="majorHAnsi" w:cs="Arial"/>
          <w:b/>
          <w:noProof/>
          <w:color w:val="006BB7" w:themeColor="text2"/>
          <w:sz w:val="26"/>
          <w:lang w:val="en-US"/>
        </w:rPr>
        <w:t xml:space="preserve">Energy measurement plan </w:t>
      </w:r>
      <w:r w:rsidRPr="00B91E91">
        <w:rPr>
          <w:rFonts w:asciiTheme="majorHAnsi" w:hAnsiTheme="majorHAnsi" w:cs="Arial"/>
          <w:b/>
          <w:noProof/>
          <w:color w:val="006BB7" w:themeColor="text2"/>
          <w:sz w:val="26"/>
          <w:lang w:val="en-US"/>
        </w:rPr>
        <w:t>(2.C.2, 3B2, 4A2)</w:t>
      </w:r>
    </w:p>
    <w:p w:rsidR="00B91E91" w:rsidRPr="00B91E91" w:rsidP="00B91E91" w14:paraId="3B0992BA" w14:textId="77777777">
      <w:pPr>
        <w:spacing w:after="60" w:line="240" w:lineRule="atLeast"/>
        <w:ind w:left="720" w:hanging="294"/>
        <w:rPr>
          <w:rFonts w:ascii="Arial" w:eastAsia="Calibri" w:hAnsi="Arial" w:cs="Arial"/>
          <w:lang w:val="en-US" w:eastAsia="en-US"/>
        </w:rPr>
      </w:pPr>
      <w:r w:rsidRPr="00B91E91">
        <w:rPr>
          <w:rFonts w:ascii="Arial" w:eastAsia="Calibri" w:hAnsi="Arial" w:cs="Arial"/>
          <w:lang w:val="en-US" w:eastAsia="en-US"/>
        </w:rPr>
        <w:t>The NEN-EN-ISO 50001: 2018 serves as a guideline for setting up the Energy Measurement Plan. The introduction of an energy measurement plan ensures that a complete, reliable and up-to-date consolidation of the energy performance of Ricard</w:t>
      </w:r>
      <w:r w:rsidRPr="00B91E91">
        <w:rPr>
          <w:rFonts w:ascii="Arial" w:eastAsia="Calibri" w:hAnsi="Arial" w:cs="Arial"/>
          <w:lang w:val="en-US" w:eastAsia="en-US"/>
        </w:rPr>
        <w:t>o Nederland can take place. The core of the energy measurement plan is continuous evaluation of the activities and identified deviations to realize improvements and are therefore drawn up in accordance with the Plan-Do-Check-Act cycle as included in the NE</w:t>
      </w:r>
      <w:r w:rsidRPr="00B91E91">
        <w:rPr>
          <w:rFonts w:ascii="Arial" w:eastAsia="Calibri" w:hAnsi="Arial" w:cs="Arial"/>
          <w:lang w:val="en-US" w:eastAsia="en-US"/>
        </w:rPr>
        <w:t>N-EN-ISO 50001: 2018.</w:t>
      </w:r>
    </w:p>
    <w:p w:rsidR="00B91E91" w:rsidRPr="00B91E91" w:rsidP="00B91E91" w14:paraId="794EC701" w14:textId="77777777">
      <w:pPr>
        <w:spacing w:after="60" w:line="240" w:lineRule="atLeast"/>
        <w:ind w:left="720" w:hanging="294"/>
        <w:rPr>
          <w:rFonts w:ascii="Arial" w:eastAsia="Calibri" w:hAnsi="Arial" w:cs="Arial"/>
          <w:lang w:val="en-US" w:eastAsia="en-US"/>
        </w:rPr>
      </w:pPr>
    </w:p>
    <w:p w:rsidR="00B91E91" w:rsidRPr="00B91E91" w:rsidP="00B91E91" w14:paraId="5E355E9B" w14:textId="77777777">
      <w:pPr>
        <w:spacing w:after="60" w:line="240" w:lineRule="atLeast"/>
        <w:ind w:left="720" w:hanging="294"/>
        <w:rPr>
          <w:rFonts w:ascii="Arial" w:eastAsia="Calibri" w:hAnsi="Arial" w:cs="Arial"/>
          <w:lang w:val="en-US" w:eastAsia="en-US"/>
        </w:rPr>
      </w:pPr>
      <w:r w:rsidRPr="00B91E91">
        <w:rPr>
          <w:rFonts w:ascii="Arial" w:eastAsia="Calibri" w:hAnsi="Arial" w:cs="Arial"/>
          <w:lang w:val="en-US" w:eastAsia="en-US"/>
        </w:rPr>
        <w:t>Ricardo Nederland has insight into the power consumption in various areas:</w:t>
      </w:r>
    </w:p>
    <w:p w:rsidR="00B91E91" w:rsidRPr="00B91E91" w:rsidP="00B91E91" w14:paraId="407B5A38" w14:textId="77777777">
      <w:pPr>
        <w:spacing w:after="60" w:line="240" w:lineRule="atLeast"/>
        <w:ind w:left="426"/>
        <w:rPr>
          <w:rFonts w:ascii="Arial" w:eastAsia="Calibri" w:hAnsi="Arial" w:cs="Arial"/>
          <w:lang w:val="en-US" w:eastAsia="en-US"/>
        </w:rPr>
      </w:pPr>
      <w:r w:rsidRPr="00B91E91">
        <w:rPr>
          <w:rFonts w:ascii="Arial" w:eastAsia="Calibri" w:hAnsi="Arial" w:cs="Arial"/>
          <w:lang w:val="en-US" w:eastAsia="en-US"/>
        </w:rPr>
        <w:br/>
        <w:t>1. Numbers and consumption Multifunctionals, monitors, computers, laptops, mices,</w:t>
      </w:r>
    </w:p>
    <w:p w:rsidR="00B91E91" w:rsidRPr="00B91E91" w:rsidP="00B91E91" w14:paraId="5740DE20" w14:textId="77777777">
      <w:pPr>
        <w:spacing w:after="60" w:line="240" w:lineRule="atLeast"/>
        <w:ind w:left="720" w:hanging="294"/>
        <w:rPr>
          <w:rFonts w:ascii="Arial" w:eastAsia="Calibri" w:hAnsi="Arial" w:cs="Arial"/>
          <w:lang w:val="en-US" w:eastAsia="en-US"/>
        </w:rPr>
      </w:pPr>
      <w:r w:rsidRPr="00B91E91">
        <w:rPr>
          <w:rFonts w:ascii="Arial" w:eastAsia="Calibri" w:hAnsi="Arial" w:cs="Arial"/>
          <w:lang w:val="en-US" w:eastAsia="en-US"/>
        </w:rPr>
        <w:t xml:space="preserve"> keyboards and telephones - Hya 560344</w:t>
      </w:r>
    </w:p>
    <w:p w:rsidR="00B91E91" w:rsidRPr="00B91E91" w:rsidP="00B91E91" w14:paraId="6E964BE9" w14:textId="77777777">
      <w:pPr>
        <w:spacing w:after="60" w:line="240" w:lineRule="atLeast"/>
        <w:ind w:left="720" w:hanging="294"/>
        <w:rPr>
          <w:rFonts w:ascii="Arial" w:eastAsia="Calibri" w:hAnsi="Arial" w:cs="Arial"/>
          <w:lang w:val="en-US" w:eastAsia="en-US"/>
        </w:rPr>
      </w:pPr>
      <w:r w:rsidRPr="00B91E91">
        <w:rPr>
          <w:rFonts w:ascii="Arial" w:eastAsia="Calibri" w:hAnsi="Arial" w:cs="Arial"/>
          <w:lang w:val="en-US" w:eastAsia="en-US"/>
        </w:rPr>
        <w:t>2. Contractual agreement with our la</w:t>
      </w:r>
      <w:r w:rsidRPr="00B91E91">
        <w:rPr>
          <w:rFonts w:ascii="Arial" w:eastAsia="Calibri" w:hAnsi="Arial" w:cs="Arial"/>
          <w:lang w:val="en-US" w:eastAsia="en-US"/>
        </w:rPr>
        <w:t>ndlord ASR who has a contract with Main Energie B.V., see .A.1.1.</w:t>
      </w:r>
    </w:p>
    <w:p w:rsidR="00B91E91" w:rsidRPr="00B91E91" w:rsidP="00B91E91" w14:paraId="16EB2521" w14:textId="77777777">
      <w:pPr>
        <w:spacing w:after="60" w:line="240" w:lineRule="atLeast"/>
        <w:ind w:left="720" w:hanging="294"/>
        <w:rPr>
          <w:rFonts w:ascii="Arial" w:eastAsia="Calibri" w:hAnsi="Arial" w:cs="Arial"/>
          <w:lang w:val="en-US" w:eastAsia="en-US"/>
        </w:rPr>
      </w:pPr>
      <w:r w:rsidRPr="00B91E91">
        <w:rPr>
          <w:rFonts w:ascii="Arial" w:eastAsia="Calibri" w:hAnsi="Arial" w:cs="Arial"/>
          <w:lang w:val="en-US" w:eastAsia="en-US"/>
        </w:rPr>
        <w:t xml:space="preserve"> Green certificate with statement of origin of energy</w:t>
      </w:r>
    </w:p>
    <w:p w:rsidR="00B91E91" w:rsidRPr="00B91E91" w:rsidP="00B91E91" w14:paraId="55FC23A6" w14:textId="77777777">
      <w:pPr>
        <w:spacing w:after="60" w:line="240" w:lineRule="atLeast"/>
        <w:ind w:hanging="294"/>
        <w:rPr>
          <w:rFonts w:ascii="Arial" w:eastAsia="Calibri" w:hAnsi="Arial" w:cs="Arial"/>
          <w:lang w:val="en-US" w:eastAsia="en-US"/>
        </w:rPr>
      </w:pPr>
      <w:r w:rsidRPr="00B91E91">
        <w:rPr>
          <w:rFonts w:ascii="Arial" w:eastAsia="Calibri" w:hAnsi="Arial" w:cs="Arial"/>
          <w:lang w:val="en-US" w:eastAsia="en-US"/>
        </w:rPr>
        <w:t>3. Large-scale consumer is our server space.</w:t>
      </w:r>
    </w:p>
    <w:p w:rsidR="00B91E91" w:rsidRPr="00B91E91" w:rsidP="00B91E91" w14:paraId="44F08E24" w14:textId="77777777">
      <w:pPr>
        <w:spacing w:after="60" w:line="240" w:lineRule="atLeast"/>
        <w:ind w:hanging="294"/>
        <w:rPr>
          <w:rFonts w:ascii="Arial" w:eastAsia="Calibri" w:hAnsi="Arial" w:cs="Arial"/>
          <w:lang w:val="en-US" w:eastAsia="en-US"/>
        </w:rPr>
      </w:pPr>
      <w:r w:rsidRPr="00B91E91">
        <w:rPr>
          <w:rFonts w:ascii="Arial" w:eastAsia="Calibri" w:hAnsi="Arial" w:cs="Arial"/>
          <w:lang w:val="en-US" w:eastAsia="en-US"/>
        </w:rPr>
        <w:t>4. Climate control is provided by the Reinvent energy data monthly-export, see Hya 824716</w:t>
      </w:r>
    </w:p>
    <w:p w:rsidR="00B91E91" w:rsidRPr="00B91E91" w:rsidP="00B91E91" w14:paraId="5B89D810" w14:textId="77777777">
      <w:pPr>
        <w:spacing w:after="60" w:line="240" w:lineRule="atLeast"/>
        <w:ind w:hanging="294"/>
        <w:rPr>
          <w:rFonts w:ascii="Arial" w:eastAsia="Calibri" w:hAnsi="Arial" w:cs="Arial"/>
          <w:lang w:val="en-US" w:eastAsia="en-US"/>
        </w:rPr>
      </w:pPr>
      <w:r w:rsidRPr="00B91E91">
        <w:rPr>
          <w:rFonts w:ascii="Arial" w:eastAsia="Calibri" w:hAnsi="Arial" w:cs="Arial"/>
          <w:lang w:val="en-US" w:eastAsia="en-US"/>
        </w:rPr>
        <w:t>5</w:t>
      </w:r>
      <w:r w:rsidRPr="00B91E91">
        <w:rPr>
          <w:rFonts w:ascii="Arial" w:eastAsia="Calibri" w:hAnsi="Arial" w:cs="Arial"/>
          <w:lang w:val="en-US" w:eastAsia="en-US"/>
        </w:rPr>
        <w:t xml:space="preserve">. Net floor area 2.165,97 m2 – Hya 810580. </w:t>
      </w:r>
    </w:p>
    <w:p w:rsidR="00B91E91" w:rsidRPr="00B91E91" w:rsidP="00B91E91" w14:paraId="5232C79C" w14:textId="77777777">
      <w:pPr>
        <w:spacing w:after="60" w:line="240" w:lineRule="atLeast"/>
        <w:ind w:hanging="294"/>
        <w:rPr>
          <w:rFonts w:ascii="Arial" w:eastAsia="Calibri" w:hAnsi="Arial" w:cs="Arial"/>
          <w:lang w:val="en-US" w:eastAsia="en-US"/>
        </w:rPr>
      </w:pPr>
      <w:r w:rsidRPr="00B91E91">
        <w:rPr>
          <w:rFonts w:ascii="Arial" w:eastAsia="Calibri" w:hAnsi="Arial" w:cs="Arial"/>
          <w:lang w:val="en-US" w:eastAsia="en-US"/>
        </w:rPr>
        <w:t>6. In 2023 164,4 FTE have been contracted.</w:t>
      </w:r>
    </w:p>
    <w:p w:rsidR="00B91E91" w:rsidRPr="00B91E91" w:rsidP="00B91E91" w14:paraId="012097CC" w14:textId="77777777">
      <w:pPr>
        <w:spacing w:after="60" w:line="240" w:lineRule="atLeast"/>
        <w:ind w:left="720" w:hanging="294"/>
        <w:rPr>
          <w:rFonts w:ascii="Arial" w:eastAsia="Calibri" w:hAnsi="Arial" w:cs="Arial"/>
          <w:lang w:val="en-US" w:eastAsia="en-US"/>
        </w:rPr>
      </w:pPr>
      <w:r w:rsidRPr="00B91E91">
        <w:rPr>
          <w:rFonts w:ascii="Arial" w:eastAsia="Calibri" w:hAnsi="Arial" w:cs="Arial"/>
          <w:lang w:val="en-US" w:eastAsia="en-US"/>
        </w:rPr>
        <w:t xml:space="preserve"> </w:t>
      </w:r>
    </w:p>
    <w:p w:rsidR="00B91E91" w:rsidRPr="00B91E91" w:rsidP="00B91E91" w14:paraId="5A6C24B4" w14:textId="77777777">
      <w:pPr>
        <w:spacing w:after="60" w:line="240" w:lineRule="atLeast"/>
        <w:ind w:left="426"/>
        <w:rPr>
          <w:rFonts w:ascii="Arial" w:eastAsia="Calibri" w:hAnsi="Arial" w:cs="Arial"/>
          <w:lang w:val="en-US" w:eastAsia="en-US"/>
        </w:rPr>
      </w:pPr>
      <w:r w:rsidRPr="00B91E91">
        <w:rPr>
          <w:rFonts w:ascii="Arial" w:eastAsia="Calibri" w:hAnsi="Arial" w:cs="Arial"/>
          <w:lang w:val="en-US" w:eastAsia="en-US"/>
        </w:rPr>
        <w:t>Ricardo Nederland has measured the energy over the past years and the historical data you will find in the below overview.</w:t>
      </w:r>
    </w:p>
    <w:p w:rsidR="00B91E91" w:rsidRPr="00B91E91" w:rsidP="00B91E91" w14:paraId="01C9050E" w14:textId="77777777">
      <w:pPr>
        <w:spacing w:after="60" w:line="240" w:lineRule="atLeast"/>
        <w:ind w:left="720" w:hanging="294"/>
        <w:rPr>
          <w:rFonts w:ascii="Arial" w:eastAsia="Calibri" w:hAnsi="Arial" w:cs="Arial"/>
          <w:i/>
          <w:lang w:val="en-US" w:eastAsia="en-US"/>
        </w:rPr>
      </w:pPr>
      <w:r w:rsidRPr="00B91E91">
        <w:rPr>
          <w:noProof/>
        </w:rPr>
        <w:drawing>
          <wp:inline distT="0" distB="0" distL="0" distR="0">
            <wp:extent cx="5252313" cy="2249248"/>
            <wp:effectExtent l="0" t="0" r="5715"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196022" name="Picture 1"/>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5278916" cy="2260641"/>
                    </a:xfrm>
                    <a:prstGeom prst="rect">
                      <a:avLst/>
                    </a:prstGeom>
                    <a:noFill/>
                    <a:ln>
                      <a:noFill/>
                    </a:ln>
                  </pic:spPr>
                </pic:pic>
              </a:graphicData>
            </a:graphic>
          </wp:inline>
        </w:drawing>
      </w:r>
    </w:p>
    <w:p w:rsidR="00B91E91" w:rsidRPr="00B91E91" w:rsidP="00B91E91" w14:paraId="17D3AC1A" w14:textId="77777777">
      <w:pPr>
        <w:spacing w:after="60" w:line="240" w:lineRule="atLeast"/>
        <w:ind w:left="720" w:hanging="294"/>
        <w:rPr>
          <w:rFonts w:ascii="Arial" w:eastAsia="Calibri" w:hAnsi="Arial" w:cs="Arial"/>
          <w:iCs/>
          <w:lang w:val="en-US" w:eastAsia="en-US"/>
        </w:rPr>
      </w:pPr>
      <w:r w:rsidRPr="00B91E91">
        <w:rPr>
          <w:rFonts w:ascii="Arial" w:eastAsia="Calibri" w:hAnsi="Arial" w:cs="Arial"/>
          <w:i/>
          <w:lang w:val="en-US" w:eastAsia="en-US"/>
        </w:rPr>
        <w:t xml:space="preserve">Overview of energy consumption per </w:t>
      </w:r>
      <w:r w:rsidRPr="00B91E91">
        <w:rPr>
          <w:rFonts w:ascii="Arial" w:eastAsia="Calibri" w:hAnsi="Arial" w:cs="Arial"/>
          <w:i/>
          <w:lang w:val="en-US" w:eastAsia="en-US"/>
        </w:rPr>
        <w:t>year in Kwh</w:t>
      </w:r>
    </w:p>
    <w:p w:rsidR="00B91E91" w:rsidRPr="00B91E91" w:rsidP="00B91E91" w14:paraId="2E7E15E6" w14:textId="77777777">
      <w:pPr>
        <w:spacing w:after="60" w:line="240" w:lineRule="atLeast"/>
        <w:rPr>
          <w:rFonts w:ascii="Arial" w:eastAsia="Calibri" w:hAnsi="Arial" w:cs="Arial"/>
          <w:color w:val="000000" w:themeColor="text1"/>
          <w:lang w:val="en-US" w:eastAsia="en-US"/>
        </w:rPr>
      </w:pPr>
    </w:p>
    <w:p w:rsidR="00B91E91" w:rsidRPr="00B91E91" w:rsidP="00B91E91" w14:paraId="361AE8BB" w14:textId="77777777">
      <w:pPr>
        <w:spacing w:after="60" w:line="240" w:lineRule="atLeast"/>
        <w:rPr>
          <w:rFonts w:ascii="Arial" w:eastAsia="Calibri" w:hAnsi="Arial" w:cs="Arial"/>
          <w:lang w:val="en-US" w:eastAsia="en-US"/>
        </w:rPr>
      </w:pPr>
    </w:p>
    <w:p w:rsidR="00B91E91" w:rsidRPr="00B91E91" w:rsidP="00B91E91" w14:paraId="415F0F0C" w14:textId="77777777">
      <w:pPr>
        <w:ind w:left="0"/>
        <w:rPr>
          <w:rFonts w:asciiTheme="majorHAnsi" w:hAnsiTheme="majorHAnsi" w:cs="Arial"/>
          <w:b/>
          <w:color w:val="006BB7" w:themeColor="text2"/>
          <w:sz w:val="26"/>
          <w:lang w:val="en-US"/>
        </w:rPr>
      </w:pPr>
      <w:r w:rsidRPr="00B91E91">
        <w:rPr>
          <w:lang w:val="en-US"/>
        </w:rPr>
        <w:br w:type="page"/>
      </w:r>
    </w:p>
    <w:p w:rsidR="00B91E91" w:rsidRPr="00B91E91" w:rsidP="00B91E91" w14:paraId="76D11347" w14:textId="77777777">
      <w:pPr>
        <w:keepNext/>
        <w:keepLines/>
        <w:spacing w:before="260" w:after="130" w:line="257" w:lineRule="auto"/>
        <w:ind w:left="142"/>
        <w:outlineLvl w:val="2"/>
        <w:rPr>
          <w:rFonts w:asciiTheme="majorHAnsi" w:hAnsiTheme="majorHAnsi" w:cs="Arial"/>
          <w:b/>
          <w:color w:val="006BB7" w:themeColor="text2"/>
          <w:sz w:val="26"/>
          <w:highlight w:val="yellow"/>
          <w:lang w:val="en-US"/>
        </w:rPr>
      </w:pPr>
      <w:r w:rsidRPr="00B91E91">
        <w:rPr>
          <w:rFonts w:asciiTheme="majorHAnsi" w:hAnsiTheme="majorHAnsi" w:cs="Arial"/>
          <w:b/>
          <w:color w:val="006BB7" w:themeColor="text2"/>
          <w:sz w:val="26"/>
          <w:lang w:val="en-US"/>
        </w:rPr>
        <w:t>A.1.4</w:t>
      </w:r>
      <w:r w:rsidRPr="00B91E91">
        <w:rPr>
          <w:rFonts w:ascii="Arial" w:eastAsia="Calibri" w:hAnsi="Arial" w:cs="Arial"/>
          <w:b/>
          <w:sz w:val="26"/>
          <w:lang w:val="en-US" w:eastAsia="en-US"/>
        </w:rPr>
        <w:t xml:space="preserve"> </w:t>
      </w:r>
      <w:bookmarkStart w:id="271" w:name="_Hlk55922428"/>
      <w:bookmarkStart w:id="272" w:name="_Hlk55917570"/>
      <w:r w:rsidRPr="00B91E91">
        <w:rPr>
          <w:rFonts w:asciiTheme="majorHAnsi" w:hAnsiTheme="majorHAnsi" w:cs="Arial"/>
          <w:b/>
          <w:color w:val="006BB7" w:themeColor="text2"/>
          <w:sz w:val="26"/>
          <w:lang w:val="en-US"/>
        </w:rPr>
        <w:t>Policy statement CO</w:t>
      </w:r>
      <w:r w:rsidRPr="00B91E91">
        <w:rPr>
          <w:rFonts w:asciiTheme="majorHAnsi" w:hAnsiTheme="majorHAnsi" w:cs="Arial"/>
          <w:b/>
          <w:color w:val="006BB7" w:themeColor="text2"/>
          <w:sz w:val="26"/>
          <w:vertAlign w:val="subscript"/>
          <w:lang w:val="en-US"/>
        </w:rPr>
        <w:t>2-</w:t>
      </w:r>
      <w:r w:rsidRPr="00B91E91">
        <w:rPr>
          <w:rFonts w:asciiTheme="majorHAnsi" w:hAnsiTheme="majorHAnsi" w:cs="Arial"/>
          <w:b/>
          <w:color w:val="006BB7" w:themeColor="text2"/>
          <w:sz w:val="26"/>
          <w:lang w:val="en-US"/>
        </w:rPr>
        <w:t xml:space="preserve">Performance Ladder Ricardo Nederland </w:t>
      </w:r>
    </w:p>
    <w:p w:rsidR="00B91E91" w:rsidRPr="00B91E91" w:rsidP="00B91E91" w14:paraId="4DDD756A" w14:textId="77777777">
      <w:pPr>
        <w:ind w:left="142"/>
        <w:rPr>
          <w:rFonts w:asciiTheme="majorHAnsi" w:hAnsiTheme="majorHAnsi" w:cs="Arial"/>
          <w:b/>
          <w:noProof/>
          <w:color w:val="006BB7" w:themeColor="text2"/>
          <w:sz w:val="26"/>
          <w:lang w:val="en-US"/>
        </w:rPr>
      </w:pPr>
      <w:r w:rsidRPr="00B91E91">
        <w:rPr>
          <w:rFonts w:ascii="Arial" w:hAnsi="Arial" w:cs="Arial"/>
          <w:noProof/>
          <w:lang w:val="en-US"/>
        </w:rPr>
        <w:drawing>
          <wp:inline distT="0" distB="0" distL="0" distR="0">
            <wp:extent cx="5690814" cy="7155180"/>
            <wp:effectExtent l="0" t="0" r="5715" b="7620"/>
            <wp:docPr id="89606225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966363" name=""/>
                    <pic:cNvPicPr/>
                  </pic:nvPicPr>
                  <pic:blipFill>
                    <a:blip xmlns:r="http://schemas.openxmlformats.org/officeDocument/2006/relationships" r:embed="rId28"/>
                    <a:stretch>
                      <a:fillRect/>
                    </a:stretch>
                  </pic:blipFill>
                  <pic:spPr>
                    <a:xfrm>
                      <a:off x="0" y="0"/>
                      <a:ext cx="5705719" cy="7173920"/>
                    </a:xfrm>
                    <a:prstGeom prst="rect">
                      <a:avLst/>
                    </a:prstGeom>
                  </pic:spPr>
                </pic:pic>
              </a:graphicData>
            </a:graphic>
          </wp:inline>
        </w:drawing>
      </w:r>
      <w:bookmarkStart w:id="273" w:name="_Hlk140486436"/>
      <w:bookmarkEnd w:id="270"/>
    </w:p>
    <w:p w:rsidR="00B91E91" w:rsidRPr="00B91E91" w:rsidP="00B91E91" w14:paraId="43EE4FA1" w14:textId="77777777">
      <w:pPr>
        <w:keepNext/>
        <w:keepLines/>
        <w:spacing w:before="260" w:after="130" w:line="257" w:lineRule="auto"/>
        <w:ind w:left="0"/>
        <w:outlineLvl w:val="2"/>
        <w:rPr>
          <w:rFonts w:eastAsia="Calibri" w:asciiTheme="majorHAnsi" w:hAnsiTheme="majorHAnsi" w:cs="Times New Roman"/>
          <w:b/>
          <w:color w:val="006BB7" w:themeColor="text2"/>
          <w:sz w:val="26"/>
          <w:lang w:val="en-US"/>
        </w:rPr>
      </w:pPr>
      <w:r w:rsidRPr="00B91E91">
        <w:rPr>
          <w:rFonts w:asciiTheme="majorHAnsi" w:hAnsiTheme="majorHAnsi" w:cs="Arial"/>
          <w:b/>
          <w:noProof/>
          <w:color w:val="006BB7" w:themeColor="text2"/>
          <w:sz w:val="26"/>
          <w:lang w:val="en-US"/>
        </w:rPr>
        <w:t>A.1.5 Analysis List of Measures</w:t>
      </w:r>
      <w:r w:rsidRPr="00B91E91">
        <w:rPr>
          <w:rFonts w:asciiTheme="majorHAnsi" w:hAnsiTheme="majorHAnsi" w:cstheme="majorHAnsi"/>
          <w:b/>
          <w:color w:val="006BB7" w:themeColor="text2"/>
          <w:sz w:val="26"/>
          <w:lang w:val="en-US"/>
        </w:rPr>
        <w:t xml:space="preserve"> CO</w:t>
      </w:r>
      <w:r w:rsidRPr="00B91E91">
        <w:rPr>
          <w:rFonts w:asciiTheme="majorHAnsi" w:hAnsiTheme="majorHAnsi" w:cstheme="majorHAnsi"/>
          <w:b/>
          <w:color w:val="006BB7" w:themeColor="text2"/>
          <w:sz w:val="26"/>
          <w:vertAlign w:val="subscript"/>
          <w:lang w:val="en-US"/>
        </w:rPr>
        <w:t>2</w:t>
      </w:r>
      <w:r w:rsidRPr="00B91E91">
        <w:rPr>
          <w:rFonts w:asciiTheme="majorHAnsi" w:hAnsiTheme="majorHAnsi" w:cs="Arial"/>
          <w:b/>
          <w:noProof/>
          <w:color w:val="006BB7" w:themeColor="text2"/>
          <w:sz w:val="26"/>
          <w:lang w:val="en-US"/>
        </w:rPr>
        <w:t xml:space="preserve"> Performance Ladder 2023 SKAO</w:t>
      </w:r>
      <w:r w:rsidRPr="00B91E91">
        <w:rPr>
          <w:rFonts w:asciiTheme="majorHAnsi" w:hAnsiTheme="majorHAnsi" w:cs="Arial"/>
          <w:noProof/>
          <w:color w:val="006BB7" w:themeColor="text2"/>
          <w:sz w:val="26"/>
          <w:lang w:val="en-US"/>
        </w:rPr>
        <w:br/>
      </w:r>
      <w:bookmarkStart w:id="274" w:name="_Hlk38980324"/>
      <w:bookmarkEnd w:id="271"/>
    </w:p>
    <w:p w:rsidR="00B91E91" w:rsidRPr="00B91E91" w:rsidP="00B91E91" w14:paraId="2871B173" w14:textId="77777777">
      <w:pPr>
        <w:spacing w:after="60" w:line="240" w:lineRule="atLeast"/>
        <w:ind w:left="0"/>
        <w:rPr>
          <w:rFonts w:eastAsia="Calibri" w:cs="Times New Roman"/>
          <w:lang w:val="en-US"/>
        </w:rPr>
      </w:pPr>
      <w:r w:rsidRPr="00B91E91">
        <w:rPr>
          <w:rFonts w:eastAsia="Calibri" w:cs="Times New Roman"/>
          <w:lang w:val="en-US"/>
        </w:rPr>
        <w:t xml:space="preserve">Below is an overview of the measures as stated in the </w:t>
      </w:r>
      <w:r w:rsidRPr="00B91E91">
        <w:rPr>
          <w:lang w:val="en-US"/>
        </w:rPr>
        <w:t>CO</w:t>
      </w:r>
      <w:r w:rsidRPr="00B91E91">
        <w:rPr>
          <w:vertAlign w:val="subscript"/>
          <w:lang w:val="en-US"/>
        </w:rPr>
        <w:t>2</w:t>
      </w:r>
      <w:r w:rsidRPr="00B91E91">
        <w:rPr>
          <w:rFonts w:eastAsia="Calibri" w:cs="Times New Roman"/>
          <w:lang w:val="en-US"/>
        </w:rPr>
        <w:t xml:space="preserve"> Performance Ladder 2023 SKAO Measure List. These measures have been implemented in recent years. </w:t>
      </w:r>
    </w:p>
    <w:p w:rsidR="00B91E91" w:rsidRPr="00B91E91" w:rsidP="00B91E91" w14:paraId="2CB15A13" w14:textId="77777777">
      <w:pPr>
        <w:spacing w:after="60" w:line="240" w:lineRule="atLeast"/>
        <w:ind w:left="0"/>
        <w:rPr>
          <w:rFonts w:eastAsia="Calibri" w:cs="Times New Roman"/>
          <w:lang w:val="en-US"/>
        </w:rPr>
      </w:pPr>
    </w:p>
    <w:p w:rsidR="00B91E91" w:rsidRPr="00B91E91" w:rsidP="00B91E91" w14:paraId="2AD967D1" w14:textId="77777777">
      <w:pPr>
        <w:spacing w:after="60" w:line="240" w:lineRule="atLeast"/>
        <w:ind w:left="0"/>
        <w:rPr>
          <w:b/>
          <w:bCs/>
          <w:lang w:val="en-US"/>
        </w:rPr>
      </w:pPr>
      <w:r w:rsidRPr="00B91E91">
        <w:rPr>
          <w:b/>
          <w:bCs/>
          <w:lang w:val="en-US"/>
        </w:rPr>
        <w:t>Overview of measures</w:t>
      </w:r>
    </w:p>
    <w:p w:rsidR="00B91E91" w:rsidRPr="00B91E91" w:rsidP="00B91E91" w14:paraId="71707964" w14:textId="77777777">
      <w:pPr>
        <w:spacing w:after="60" w:line="240" w:lineRule="atLeast"/>
        <w:ind w:left="0"/>
        <w:rPr>
          <w:b/>
          <w:bCs/>
          <w:lang w:val="en-US"/>
        </w:rPr>
      </w:pPr>
    </w:p>
    <w:p w:rsidR="00B91E91" w:rsidRPr="00B91E91" w:rsidP="00B91E91" w14:paraId="02EDE193" w14:textId="77777777">
      <w:pPr>
        <w:spacing w:after="60" w:line="240" w:lineRule="atLeast"/>
        <w:ind w:left="0"/>
      </w:pPr>
      <w:bookmarkStart w:id="275" w:name="_Hlk140486536"/>
      <w:bookmarkEnd w:id="273"/>
      <w:r w:rsidRPr="00B91E91">
        <w:rPr>
          <w:rFonts w:eastAsia="Calibri" w:cs="Times New Roman"/>
          <w:i/>
          <w:iCs/>
          <w:lang w:val="en-US"/>
        </w:rPr>
        <w:t>Advice</w:t>
      </w:r>
    </w:p>
    <w:tbl>
      <w:tblPr>
        <w:tblStyle w:val="TableGrid0"/>
        <w:tblW w:w="9498" w:type="dxa"/>
        <w:tblInd w:w="-6" w:type="dxa"/>
        <w:tblCellMar>
          <w:right w:w="115" w:type="dxa"/>
        </w:tblCellMar>
        <w:tblLook w:val="04A0"/>
      </w:tblPr>
      <w:tblGrid>
        <w:gridCol w:w="6400"/>
        <w:gridCol w:w="3098"/>
      </w:tblGrid>
      <w:tr w14:paraId="7BFEFDB4" w14:textId="77777777" w:rsidTr="007E25BF">
        <w:tblPrEx>
          <w:tblW w:w="9498" w:type="dxa"/>
          <w:tblInd w:w="-6" w:type="dxa"/>
          <w:tblCellMar>
            <w:right w:w="115" w:type="dxa"/>
          </w:tblCellMar>
          <w:tblLook w:val="04A0"/>
        </w:tblPrEx>
        <w:trPr>
          <w:trHeight w:val="582"/>
        </w:trPr>
        <w:tc>
          <w:tcPr>
            <w:tcW w:w="6400" w:type="dxa"/>
            <w:tcBorders>
              <w:top w:val="single" w:sz="5" w:space="0" w:color="BFBFBF"/>
              <w:left w:val="single" w:sz="5" w:space="0" w:color="BFBFBF"/>
              <w:bottom w:val="nil"/>
              <w:right w:val="nil"/>
            </w:tcBorders>
            <w:shd w:val="clear" w:color="auto" w:fill="F8F9FA"/>
            <w:vAlign w:val="center"/>
          </w:tcPr>
          <w:p w:rsidR="00B91E91" w:rsidRPr="00132C9E" w:rsidP="00B91E91" w14:paraId="7AF37BC5" w14:textId="77777777">
            <w:pPr>
              <w:ind w:left="0"/>
              <w:rPr>
                <w:rFonts w:cstheme="minorHAnsi"/>
                <w:sz w:val="20"/>
                <w:szCs w:val="20"/>
                <w:lang w:val="en-US"/>
              </w:rPr>
            </w:pPr>
            <w:r w:rsidRPr="00132C9E">
              <w:rPr>
                <w:rFonts w:eastAsia="Calibri" w:cstheme="minorHAnsi"/>
                <w:b/>
                <w:sz w:val="20"/>
                <w:szCs w:val="20"/>
                <w:lang w:val="en-US"/>
              </w:rPr>
              <w:t>Research and innovation in relation to carbon emissions</w:t>
            </w:r>
          </w:p>
          <w:p w:rsidR="00B91E91" w:rsidRPr="00132C9E" w:rsidP="00B91E91" w14:paraId="69E03DAF" w14:textId="77777777">
            <w:pPr>
              <w:ind w:left="0"/>
              <w:rPr>
                <w:rFonts w:cstheme="minorHAnsi"/>
                <w:sz w:val="20"/>
                <w:szCs w:val="20"/>
              </w:rPr>
            </w:pPr>
            <w:r w:rsidRPr="00132C9E">
              <w:rPr>
                <w:rFonts w:eastAsia="Calibri" w:cstheme="minorHAnsi"/>
                <w:sz w:val="20"/>
                <w:szCs w:val="20"/>
              </w:rPr>
              <w:t xml:space="preserve">Organisation-wide measure </w:t>
            </w:r>
          </w:p>
        </w:tc>
        <w:tc>
          <w:tcPr>
            <w:tcW w:w="3098" w:type="dxa"/>
            <w:tcBorders>
              <w:top w:val="single" w:sz="5" w:space="0" w:color="BFBFBF"/>
              <w:left w:val="nil"/>
              <w:bottom w:val="nil"/>
              <w:right w:val="single" w:sz="5" w:space="0" w:color="BFBFBF"/>
            </w:tcBorders>
            <w:shd w:val="clear" w:color="auto" w:fill="F8F9FA"/>
          </w:tcPr>
          <w:p w:rsidR="00B91E91" w:rsidRPr="00132C9E" w:rsidP="00B91E91" w14:paraId="5AAB62ED" w14:textId="77777777">
            <w:pPr>
              <w:ind w:left="0"/>
              <w:rPr>
                <w:rFonts w:cstheme="minorHAnsi"/>
                <w:sz w:val="20"/>
                <w:szCs w:val="20"/>
              </w:rPr>
            </w:pPr>
          </w:p>
        </w:tc>
      </w:tr>
      <w:tr w14:paraId="0CA292C7" w14:textId="77777777" w:rsidTr="007E25BF">
        <w:tblPrEx>
          <w:tblW w:w="9498" w:type="dxa"/>
          <w:tblInd w:w="-6" w:type="dxa"/>
          <w:tblCellMar>
            <w:right w:w="115" w:type="dxa"/>
          </w:tblCellMar>
          <w:tblLook w:val="04A0"/>
        </w:tblPrEx>
        <w:trPr>
          <w:trHeight w:val="530"/>
        </w:trPr>
        <w:tc>
          <w:tcPr>
            <w:tcW w:w="6400" w:type="dxa"/>
            <w:tcBorders>
              <w:top w:val="nil"/>
              <w:left w:val="single" w:sz="5" w:space="0" w:color="BFBFBF"/>
              <w:bottom w:val="single" w:sz="5" w:space="0" w:color="BFBFBF"/>
              <w:right w:val="nil"/>
            </w:tcBorders>
            <w:shd w:val="clear" w:color="auto" w:fill="FFFFFF"/>
            <w:vAlign w:val="center"/>
          </w:tcPr>
          <w:p w:rsidR="00B91E91" w:rsidRPr="00132C9E" w:rsidP="00B91E91" w14:paraId="0057D9E8" w14:textId="77777777">
            <w:pPr>
              <w:ind w:left="0"/>
              <w:rPr>
                <w:rFonts w:cstheme="minorHAnsi"/>
                <w:sz w:val="20"/>
                <w:szCs w:val="20"/>
                <w:lang w:val="en-US"/>
              </w:rPr>
            </w:pPr>
            <w:r w:rsidRPr="00132C9E">
              <w:rPr>
                <w:rFonts w:eastAsia="Calibri" w:cstheme="minorHAnsi"/>
                <w:sz w:val="20"/>
                <w:szCs w:val="20"/>
                <w:lang w:val="en-US"/>
              </w:rPr>
              <w:t>Between 2% and 10% of the research and innovation budget is spent on topics that could also Categorie A cut carbon emissions</w:t>
            </w:r>
          </w:p>
        </w:tc>
        <w:tc>
          <w:tcPr>
            <w:tcW w:w="3098" w:type="dxa"/>
            <w:tcBorders>
              <w:top w:val="nil"/>
              <w:left w:val="nil"/>
              <w:bottom w:val="single" w:sz="5" w:space="0" w:color="BFBFBF"/>
              <w:right w:val="single" w:sz="5" w:space="0" w:color="BFBFBF"/>
            </w:tcBorders>
            <w:shd w:val="clear" w:color="auto" w:fill="FFFFFF"/>
            <w:vAlign w:val="center"/>
          </w:tcPr>
          <w:p w:rsidR="00B91E91" w:rsidRPr="00132C9E" w:rsidP="00B91E91" w14:paraId="454F41F8" w14:textId="77777777">
            <w:pPr>
              <w:ind w:left="0"/>
              <w:rPr>
                <w:rFonts w:cstheme="minorHAnsi"/>
                <w:sz w:val="20"/>
                <w:szCs w:val="20"/>
              </w:rPr>
            </w:pPr>
            <w:r w:rsidRPr="00132C9E">
              <w:rPr>
                <w:rFonts w:eastAsia="Calibri" w:cstheme="minorHAnsi"/>
                <w:sz w:val="20"/>
                <w:szCs w:val="20"/>
              </w:rPr>
              <w:t>Implemented on 06/2017</w:t>
            </w:r>
          </w:p>
        </w:tc>
      </w:tr>
    </w:tbl>
    <w:p w:rsidR="00B91E91" w:rsidRPr="00132C9E" w:rsidP="00B91E91" w14:paraId="53E58953" w14:textId="77777777">
      <w:pPr>
        <w:spacing w:after="60" w:line="240" w:lineRule="atLeast"/>
        <w:ind w:left="0"/>
        <w:rPr>
          <w:rFonts w:eastAsia="Calibri" w:cstheme="minorHAnsi"/>
          <w:i/>
          <w:iCs/>
          <w:lang w:val="en-US"/>
        </w:rPr>
      </w:pPr>
      <w:r w:rsidRPr="00132C9E">
        <w:rPr>
          <w:rFonts w:eastAsia="Calibri" w:cstheme="minorHAnsi"/>
          <w:i/>
          <w:iCs/>
          <w:lang w:val="en-US"/>
        </w:rPr>
        <w:t>ICT services</w:t>
      </w:r>
    </w:p>
    <w:tbl>
      <w:tblPr>
        <w:tblStyle w:val="TableGrid0"/>
        <w:tblW w:w="9498" w:type="dxa"/>
        <w:tblInd w:w="-6" w:type="dxa"/>
        <w:tblCellMar>
          <w:right w:w="115" w:type="dxa"/>
        </w:tblCellMar>
        <w:tblLook w:val="04A0"/>
      </w:tblPr>
      <w:tblGrid>
        <w:gridCol w:w="6400"/>
        <w:gridCol w:w="3098"/>
      </w:tblGrid>
      <w:tr w14:paraId="14AE97CD" w14:textId="77777777" w:rsidTr="007E25BF">
        <w:tblPrEx>
          <w:tblW w:w="9498" w:type="dxa"/>
          <w:tblInd w:w="-6" w:type="dxa"/>
          <w:tblCellMar>
            <w:right w:w="115" w:type="dxa"/>
          </w:tblCellMar>
          <w:tblLook w:val="04A0"/>
        </w:tblPrEx>
        <w:trPr>
          <w:trHeight w:val="582"/>
        </w:trPr>
        <w:tc>
          <w:tcPr>
            <w:tcW w:w="6400" w:type="dxa"/>
            <w:tcBorders>
              <w:top w:val="single" w:sz="5" w:space="0" w:color="BFBFBF"/>
              <w:left w:val="single" w:sz="5" w:space="0" w:color="BFBFBF"/>
              <w:bottom w:val="nil"/>
              <w:right w:val="nil"/>
            </w:tcBorders>
            <w:shd w:val="clear" w:color="auto" w:fill="F8F9FA"/>
            <w:vAlign w:val="center"/>
          </w:tcPr>
          <w:p w:rsidR="00B91E91" w:rsidRPr="00132C9E" w:rsidP="00B91E91" w14:paraId="27D2155D"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Purchase of green power and/or power made greener with GOs.</w:t>
            </w:r>
          </w:p>
          <w:p w:rsidR="00B91E91" w:rsidRPr="00132C9E" w:rsidP="00B91E91" w14:paraId="418A4CF4"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Renewable energy</w:t>
            </w:r>
          </w:p>
        </w:tc>
        <w:tc>
          <w:tcPr>
            <w:tcW w:w="3098" w:type="dxa"/>
            <w:tcBorders>
              <w:top w:val="single" w:sz="5" w:space="0" w:color="BFBFBF"/>
              <w:left w:val="nil"/>
              <w:bottom w:val="nil"/>
              <w:right w:val="single" w:sz="5" w:space="0" w:color="BFBFBF"/>
            </w:tcBorders>
            <w:shd w:val="clear" w:color="auto" w:fill="F8F9FA"/>
          </w:tcPr>
          <w:p w:rsidR="00B91E91" w:rsidRPr="00132C9E" w:rsidP="00B91E91" w14:paraId="71B70102" w14:textId="77777777">
            <w:pPr>
              <w:spacing w:after="60" w:line="240" w:lineRule="atLeast"/>
              <w:ind w:left="0"/>
              <w:rPr>
                <w:rFonts w:eastAsia="Calibri" w:cstheme="minorHAnsi"/>
                <w:i/>
                <w:iCs/>
                <w:sz w:val="20"/>
                <w:szCs w:val="20"/>
                <w:lang w:val="en-US"/>
              </w:rPr>
            </w:pPr>
          </w:p>
        </w:tc>
      </w:tr>
      <w:tr w14:paraId="0D4C84E9" w14:textId="77777777" w:rsidTr="007E25BF">
        <w:tblPrEx>
          <w:tblW w:w="9498" w:type="dxa"/>
          <w:tblInd w:w="-6" w:type="dxa"/>
          <w:tblCellMar>
            <w:right w:w="115" w:type="dxa"/>
          </w:tblCellMar>
          <w:tblLook w:val="04A0"/>
        </w:tblPrEx>
        <w:trPr>
          <w:trHeight w:val="530"/>
        </w:trPr>
        <w:tc>
          <w:tcPr>
            <w:tcW w:w="6400" w:type="dxa"/>
            <w:tcBorders>
              <w:top w:val="nil"/>
              <w:left w:val="single" w:sz="5" w:space="0" w:color="BFBFBF"/>
              <w:bottom w:val="single" w:sz="5" w:space="0" w:color="BFBFBF"/>
              <w:right w:val="nil"/>
            </w:tcBorders>
            <w:shd w:val="clear" w:color="auto" w:fill="FFFFFF"/>
            <w:vAlign w:val="center"/>
          </w:tcPr>
          <w:p w:rsidR="00B91E91" w:rsidRPr="00132C9E" w:rsidP="00B91E91" w14:paraId="09024082"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Categorie A</w:t>
            </w:r>
            <w:r w:rsidRPr="00132C9E">
              <w:rPr>
                <w:rFonts w:eastAsia="Calibri" w:cstheme="minorHAnsi"/>
                <w:i/>
                <w:iCs/>
                <w:sz w:val="20"/>
                <w:szCs w:val="20"/>
                <w:lang w:val="en-US"/>
              </w:rPr>
              <w:tab/>
              <w:t>Over 98% of the electricity consumed is green power or power made greener with national GOs.</w:t>
            </w:r>
          </w:p>
        </w:tc>
        <w:tc>
          <w:tcPr>
            <w:tcW w:w="3098" w:type="dxa"/>
            <w:tcBorders>
              <w:top w:val="nil"/>
              <w:left w:val="nil"/>
              <w:bottom w:val="single" w:sz="5" w:space="0" w:color="BFBFBF"/>
              <w:right w:val="single" w:sz="5" w:space="0" w:color="BFBFBF"/>
            </w:tcBorders>
            <w:shd w:val="clear" w:color="auto" w:fill="FFFFFF"/>
            <w:vAlign w:val="center"/>
          </w:tcPr>
          <w:p w:rsidR="00B91E91" w:rsidRPr="00132C9E" w:rsidP="00B91E91" w14:paraId="36717512" w14:textId="77777777">
            <w:pPr>
              <w:spacing w:after="60" w:line="240" w:lineRule="atLeast"/>
              <w:ind w:left="0"/>
              <w:rPr>
                <w:rFonts w:eastAsia="Calibri" w:cstheme="minorHAnsi"/>
                <w:i/>
                <w:iCs/>
                <w:sz w:val="20"/>
                <w:szCs w:val="20"/>
              </w:rPr>
            </w:pPr>
            <w:r w:rsidRPr="00132C9E">
              <w:rPr>
                <w:rFonts w:eastAsia="Calibri" w:cstheme="minorHAnsi"/>
                <w:i/>
                <w:iCs/>
                <w:sz w:val="20"/>
                <w:szCs w:val="20"/>
              </w:rPr>
              <w:t>Implemented on 01/2022</w:t>
            </w:r>
          </w:p>
          <w:p w:rsidR="00B91E91" w:rsidRPr="00132C9E" w:rsidP="00B91E91" w14:paraId="39A51612" w14:textId="77777777">
            <w:pPr>
              <w:spacing w:after="60" w:line="240" w:lineRule="atLeast"/>
              <w:ind w:left="0"/>
              <w:rPr>
                <w:rFonts w:eastAsia="Calibri" w:cstheme="minorHAnsi"/>
                <w:i/>
                <w:iCs/>
                <w:sz w:val="20"/>
                <w:szCs w:val="20"/>
              </w:rPr>
            </w:pPr>
            <w:r w:rsidRPr="00132C9E">
              <w:rPr>
                <w:rFonts w:eastAsia="Calibri" w:cstheme="minorHAnsi"/>
                <w:i/>
                <w:iCs/>
                <w:sz w:val="20"/>
                <w:szCs w:val="20"/>
              </w:rPr>
              <w:t>Per 1/1/2022 in nieuw pand met zonnepanelen en label A.</w:t>
            </w:r>
          </w:p>
        </w:tc>
      </w:tr>
    </w:tbl>
    <w:p w:rsidR="00B91E91" w:rsidRPr="00132C9E" w:rsidP="00B91E91" w14:paraId="4B93A65A" w14:textId="77777777">
      <w:pPr>
        <w:spacing w:after="60" w:line="240" w:lineRule="atLeast"/>
        <w:ind w:left="0"/>
        <w:rPr>
          <w:rFonts w:eastAsia="Calibri" w:cstheme="minorHAnsi"/>
          <w:i/>
          <w:iCs/>
          <w:lang w:val="en-US"/>
        </w:rPr>
      </w:pPr>
      <w:r w:rsidRPr="00132C9E">
        <w:rPr>
          <w:rFonts w:eastAsia="Calibri" w:cstheme="minorHAnsi"/>
          <w:i/>
          <w:iCs/>
          <w:lang w:val="en-US"/>
        </w:rPr>
        <w:t>Logistics &amp; transport</w:t>
      </w:r>
    </w:p>
    <w:tbl>
      <w:tblPr>
        <w:tblStyle w:val="TableGrid0"/>
        <w:tblW w:w="9498" w:type="dxa"/>
        <w:tblInd w:w="-6" w:type="dxa"/>
        <w:tblCellMar>
          <w:right w:w="115" w:type="dxa"/>
        </w:tblCellMar>
        <w:tblLook w:val="04A0"/>
      </w:tblPr>
      <w:tblGrid>
        <w:gridCol w:w="6400"/>
        <w:gridCol w:w="3098"/>
      </w:tblGrid>
      <w:tr w14:paraId="6C9F1881" w14:textId="77777777" w:rsidTr="007E25BF">
        <w:tblPrEx>
          <w:tblW w:w="9498" w:type="dxa"/>
          <w:tblInd w:w="-6" w:type="dxa"/>
          <w:tblCellMar>
            <w:right w:w="115" w:type="dxa"/>
          </w:tblCellMar>
          <w:tblLook w:val="04A0"/>
        </w:tblPrEx>
        <w:trPr>
          <w:trHeight w:val="582"/>
        </w:trPr>
        <w:tc>
          <w:tcPr>
            <w:tcW w:w="6400" w:type="dxa"/>
            <w:tcBorders>
              <w:top w:val="single" w:sz="5" w:space="0" w:color="BFBFBF"/>
              <w:left w:val="single" w:sz="5" w:space="0" w:color="BFBFBF"/>
              <w:bottom w:val="nil"/>
              <w:right w:val="nil"/>
            </w:tcBorders>
            <w:shd w:val="clear" w:color="auto" w:fill="F8F9FA"/>
            <w:vAlign w:val="center"/>
          </w:tcPr>
          <w:p w:rsidR="00B91E91" w:rsidRPr="00132C9E" w:rsidP="00B91E91" w14:paraId="7A619E03"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 xml:space="preserve">Use of energy saving </w:t>
            </w:r>
            <w:r w:rsidRPr="00132C9E">
              <w:rPr>
                <w:rFonts w:eastAsia="Calibri" w:cstheme="minorHAnsi"/>
                <w:i/>
                <w:iCs/>
                <w:sz w:val="20"/>
                <w:szCs w:val="20"/>
                <w:lang w:val="en-US"/>
              </w:rPr>
              <w:t>tyres</w:t>
            </w:r>
          </w:p>
          <w:p w:rsidR="00B91E91" w:rsidRPr="00132C9E" w:rsidP="00B91E91" w14:paraId="0DF7D8B2"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Increasing the efficiency of the activity</w:t>
            </w:r>
          </w:p>
        </w:tc>
        <w:tc>
          <w:tcPr>
            <w:tcW w:w="3098" w:type="dxa"/>
            <w:tcBorders>
              <w:top w:val="single" w:sz="5" w:space="0" w:color="BFBFBF"/>
              <w:left w:val="nil"/>
              <w:bottom w:val="nil"/>
              <w:right w:val="single" w:sz="5" w:space="0" w:color="BFBFBF"/>
            </w:tcBorders>
            <w:shd w:val="clear" w:color="auto" w:fill="F8F9FA"/>
          </w:tcPr>
          <w:p w:rsidR="00B91E91" w:rsidRPr="00132C9E" w:rsidP="00B91E91" w14:paraId="7840E506" w14:textId="77777777">
            <w:pPr>
              <w:spacing w:after="60" w:line="240" w:lineRule="atLeast"/>
              <w:ind w:left="0"/>
              <w:rPr>
                <w:rFonts w:eastAsia="Calibri" w:cstheme="minorHAnsi"/>
                <w:i/>
                <w:iCs/>
                <w:sz w:val="20"/>
                <w:szCs w:val="20"/>
                <w:lang w:val="en-US"/>
              </w:rPr>
            </w:pPr>
          </w:p>
        </w:tc>
      </w:tr>
      <w:tr w14:paraId="762A7C89" w14:textId="77777777" w:rsidTr="007E25BF">
        <w:tblPrEx>
          <w:tblW w:w="9498" w:type="dxa"/>
          <w:tblInd w:w="-6" w:type="dxa"/>
          <w:tblCellMar>
            <w:right w:w="115" w:type="dxa"/>
          </w:tblCellMar>
          <w:tblLook w:val="04A0"/>
        </w:tblPrEx>
        <w:trPr>
          <w:trHeight w:val="530"/>
        </w:trPr>
        <w:tc>
          <w:tcPr>
            <w:tcW w:w="6400" w:type="dxa"/>
            <w:tcBorders>
              <w:top w:val="nil"/>
              <w:left w:val="single" w:sz="5" w:space="0" w:color="BFBFBF"/>
              <w:bottom w:val="single" w:sz="5" w:space="0" w:color="BFBFBF"/>
              <w:right w:val="nil"/>
            </w:tcBorders>
            <w:shd w:val="clear" w:color="auto" w:fill="FFFFFF"/>
            <w:vAlign w:val="center"/>
          </w:tcPr>
          <w:p w:rsidR="00B91E91" w:rsidRPr="00132C9E" w:rsidP="00B91E91" w14:paraId="2E7BFA7C"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Categorie B</w:t>
            </w:r>
            <w:r w:rsidRPr="00132C9E">
              <w:rPr>
                <w:rFonts w:eastAsia="Calibri" w:cstheme="minorHAnsi"/>
                <w:i/>
                <w:iCs/>
                <w:sz w:val="20"/>
                <w:szCs w:val="20"/>
                <w:lang w:val="en-US"/>
              </w:rPr>
              <w:tab/>
              <w:t>All new tyres purchased are tyres with energy label B (rolling resistance criterion) or higher.</w:t>
            </w:r>
          </w:p>
        </w:tc>
        <w:tc>
          <w:tcPr>
            <w:tcW w:w="3098" w:type="dxa"/>
            <w:tcBorders>
              <w:top w:val="nil"/>
              <w:left w:val="nil"/>
              <w:bottom w:val="single" w:sz="5" w:space="0" w:color="BFBFBF"/>
              <w:right w:val="single" w:sz="5" w:space="0" w:color="BFBFBF"/>
            </w:tcBorders>
            <w:shd w:val="clear" w:color="auto" w:fill="FFFFFF"/>
            <w:vAlign w:val="center"/>
          </w:tcPr>
          <w:p w:rsidR="00B91E91" w:rsidRPr="00132C9E" w:rsidP="00B91E91" w14:paraId="654536FE"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Implemented on 05/2020</w:t>
            </w:r>
          </w:p>
          <w:p w:rsidR="00B91E91" w:rsidRPr="00132C9E" w:rsidP="00B91E91" w14:paraId="2B5BA736"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Pirelli band van 2020 bij Mercedes</w:t>
            </w:r>
          </w:p>
        </w:tc>
      </w:tr>
    </w:tbl>
    <w:p w:rsidR="00B91E91" w:rsidRPr="00132C9E" w:rsidP="00B91E91" w14:paraId="56F87D44" w14:textId="77777777">
      <w:pPr>
        <w:spacing w:after="60" w:line="240" w:lineRule="atLeast"/>
        <w:ind w:left="0"/>
        <w:rPr>
          <w:rFonts w:eastAsia="Calibri" w:cstheme="minorHAnsi"/>
          <w:i/>
          <w:iCs/>
          <w:lang w:val="en-US"/>
        </w:rPr>
      </w:pPr>
      <w:r w:rsidRPr="00132C9E">
        <w:rPr>
          <w:rFonts w:eastAsia="Calibri" w:cstheme="minorHAnsi"/>
          <w:i/>
          <w:iCs/>
          <w:lang w:val="en-US"/>
        </w:rPr>
        <w:t>Material use / Scope 3</w:t>
      </w:r>
    </w:p>
    <w:tbl>
      <w:tblPr>
        <w:tblStyle w:val="TableGrid0"/>
        <w:tblW w:w="9498" w:type="dxa"/>
        <w:tblInd w:w="-6" w:type="dxa"/>
        <w:tblCellMar>
          <w:right w:w="30" w:type="dxa"/>
        </w:tblCellMar>
        <w:tblLook w:val="04A0"/>
      </w:tblPr>
      <w:tblGrid>
        <w:gridCol w:w="1647"/>
        <w:gridCol w:w="4956"/>
        <w:gridCol w:w="2895"/>
      </w:tblGrid>
      <w:tr w14:paraId="095C9DE0" w14:textId="77777777" w:rsidTr="007E25BF">
        <w:tblPrEx>
          <w:tblW w:w="9498" w:type="dxa"/>
          <w:tblInd w:w="-6" w:type="dxa"/>
          <w:tblCellMar>
            <w:right w:w="30" w:type="dxa"/>
          </w:tblCellMar>
          <w:tblLook w:val="04A0"/>
        </w:tblPrEx>
        <w:trPr>
          <w:trHeight w:val="582"/>
        </w:trPr>
        <w:tc>
          <w:tcPr>
            <w:tcW w:w="1647" w:type="dxa"/>
            <w:tcBorders>
              <w:top w:val="single" w:sz="5" w:space="0" w:color="BFBFBF"/>
              <w:left w:val="single" w:sz="5" w:space="0" w:color="BFBFBF"/>
              <w:bottom w:val="nil"/>
              <w:right w:val="nil"/>
            </w:tcBorders>
            <w:shd w:val="clear" w:color="auto" w:fill="F8F9FA"/>
            <w:vAlign w:val="center"/>
          </w:tcPr>
          <w:p w:rsidR="00B91E91" w:rsidRPr="00132C9E" w:rsidP="00B91E91" w14:paraId="15EA9051"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 xml:space="preserve">Carbon capture </w:t>
            </w:r>
          </w:p>
          <w:p w:rsidR="00B91E91" w:rsidRPr="00132C9E" w:rsidP="00B91E91" w14:paraId="62AF3B81"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Carbon capture</w:t>
            </w:r>
          </w:p>
        </w:tc>
        <w:tc>
          <w:tcPr>
            <w:tcW w:w="4956" w:type="dxa"/>
            <w:tcBorders>
              <w:top w:val="single" w:sz="5" w:space="0" w:color="BFBFBF"/>
              <w:left w:val="nil"/>
              <w:bottom w:val="nil"/>
              <w:right w:val="nil"/>
            </w:tcBorders>
            <w:shd w:val="clear" w:color="auto" w:fill="F8F9FA"/>
          </w:tcPr>
          <w:p w:rsidR="00B91E91" w:rsidRPr="00132C9E" w:rsidP="00B91E91" w14:paraId="778ABA06"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through weathering of materials</w:t>
            </w:r>
          </w:p>
        </w:tc>
        <w:tc>
          <w:tcPr>
            <w:tcW w:w="2895" w:type="dxa"/>
            <w:tcBorders>
              <w:top w:val="single" w:sz="5" w:space="0" w:color="BFBFBF"/>
              <w:left w:val="nil"/>
              <w:bottom w:val="nil"/>
              <w:right w:val="single" w:sz="5" w:space="0" w:color="BFBFBF"/>
            </w:tcBorders>
            <w:shd w:val="clear" w:color="auto" w:fill="F8F9FA"/>
          </w:tcPr>
          <w:p w:rsidR="00B91E91" w:rsidRPr="00132C9E" w:rsidP="00B91E91" w14:paraId="200F632E" w14:textId="77777777">
            <w:pPr>
              <w:spacing w:after="60" w:line="240" w:lineRule="atLeast"/>
              <w:ind w:left="0"/>
              <w:rPr>
                <w:rFonts w:eastAsia="Calibri" w:cstheme="minorHAnsi"/>
                <w:i/>
                <w:iCs/>
                <w:sz w:val="20"/>
                <w:szCs w:val="20"/>
                <w:lang w:val="en-US"/>
              </w:rPr>
            </w:pPr>
          </w:p>
        </w:tc>
      </w:tr>
      <w:tr w14:paraId="721EFE1A" w14:textId="77777777" w:rsidTr="007E25BF">
        <w:tblPrEx>
          <w:tblW w:w="9498" w:type="dxa"/>
          <w:tblInd w:w="-6" w:type="dxa"/>
          <w:tblCellMar>
            <w:right w:w="30" w:type="dxa"/>
          </w:tblCellMar>
          <w:tblLook w:val="04A0"/>
        </w:tblPrEx>
        <w:trPr>
          <w:trHeight w:val="674"/>
        </w:trPr>
        <w:tc>
          <w:tcPr>
            <w:tcW w:w="1647" w:type="dxa"/>
            <w:tcBorders>
              <w:top w:val="nil"/>
              <w:left w:val="single" w:sz="5" w:space="0" w:color="BFBFBF"/>
              <w:bottom w:val="single" w:sz="5" w:space="0" w:color="BFBFBF"/>
              <w:right w:val="nil"/>
            </w:tcBorders>
            <w:shd w:val="clear" w:color="auto" w:fill="FFFFFF"/>
            <w:vAlign w:val="center"/>
          </w:tcPr>
          <w:p w:rsidR="00B91E91" w:rsidRPr="00132C9E" w:rsidP="00B91E91" w14:paraId="41215CC3"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Categorie C</w:t>
            </w:r>
          </w:p>
        </w:tc>
        <w:tc>
          <w:tcPr>
            <w:tcW w:w="4956" w:type="dxa"/>
            <w:tcBorders>
              <w:top w:val="nil"/>
              <w:left w:val="nil"/>
              <w:bottom w:val="single" w:sz="5" w:space="0" w:color="BFBFBF"/>
              <w:right w:val="nil"/>
            </w:tcBorders>
            <w:shd w:val="clear" w:color="auto" w:fill="FFFFFF"/>
            <w:vAlign w:val="center"/>
          </w:tcPr>
          <w:p w:rsidR="00B91E91" w:rsidRPr="00132C9E" w:rsidP="00B91E91" w14:paraId="37F07C22"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The company uses building materials that provide long-term capture of CO2 during their use phase as a result of weathering and the company reports on the CO2 reduction achieved in</w:t>
            </w:r>
            <w:r w:rsidRPr="00132C9E">
              <w:rPr>
                <w:rFonts w:eastAsia="Calibri" w:cstheme="minorHAnsi"/>
                <w:i/>
                <w:iCs/>
                <w:sz w:val="20"/>
                <w:szCs w:val="20"/>
                <w:lang w:val="en-US"/>
              </w:rPr>
              <w:t xml:space="preserve"> this way.</w:t>
            </w:r>
          </w:p>
        </w:tc>
        <w:tc>
          <w:tcPr>
            <w:tcW w:w="2895" w:type="dxa"/>
            <w:tcBorders>
              <w:top w:val="nil"/>
              <w:left w:val="nil"/>
              <w:bottom w:val="single" w:sz="5" w:space="0" w:color="BFBFBF"/>
              <w:right w:val="single" w:sz="5" w:space="0" w:color="BFBFBF"/>
            </w:tcBorders>
            <w:shd w:val="clear" w:color="auto" w:fill="FFFFFF"/>
            <w:vAlign w:val="center"/>
          </w:tcPr>
          <w:p w:rsidR="00B91E91" w:rsidRPr="00132C9E" w:rsidP="00B91E91" w14:paraId="1FD6EF48" w14:textId="77777777">
            <w:pPr>
              <w:spacing w:after="60" w:line="240" w:lineRule="atLeast"/>
              <w:ind w:left="0"/>
              <w:rPr>
                <w:rFonts w:eastAsia="Calibri" w:cstheme="minorHAnsi"/>
                <w:i/>
                <w:iCs/>
                <w:sz w:val="20"/>
                <w:szCs w:val="20"/>
              </w:rPr>
            </w:pPr>
            <w:r w:rsidRPr="00132C9E">
              <w:rPr>
                <w:rFonts w:eastAsia="Calibri" w:cstheme="minorHAnsi"/>
                <w:i/>
                <w:iCs/>
                <w:sz w:val="20"/>
                <w:szCs w:val="20"/>
              </w:rPr>
              <w:t>Implemented on 01/2022</w:t>
            </w:r>
          </w:p>
          <w:p w:rsidR="00B91E91" w:rsidRPr="00132C9E" w:rsidP="00B91E91" w14:paraId="13A66936" w14:textId="77777777">
            <w:pPr>
              <w:spacing w:after="60" w:line="240" w:lineRule="atLeast"/>
              <w:ind w:left="0"/>
              <w:rPr>
                <w:rFonts w:eastAsia="Calibri" w:cstheme="minorHAnsi"/>
                <w:i/>
                <w:iCs/>
                <w:sz w:val="20"/>
                <w:szCs w:val="20"/>
              </w:rPr>
            </w:pPr>
            <w:r w:rsidRPr="00132C9E">
              <w:rPr>
                <w:rFonts w:eastAsia="Calibri" w:cstheme="minorHAnsi"/>
                <w:i/>
                <w:iCs/>
                <w:sz w:val="20"/>
                <w:szCs w:val="20"/>
              </w:rPr>
              <w:t>Sedumdak op terras Meubilair begane grond Huismeesters craddle to craddle Buitengevel duurzaam product zonder CO2 belasting</w:t>
            </w:r>
          </w:p>
        </w:tc>
      </w:tr>
      <w:tr w14:paraId="52F3B62F" w14:textId="77777777" w:rsidTr="007E25BF">
        <w:tblPrEx>
          <w:tblW w:w="9498" w:type="dxa"/>
          <w:tblInd w:w="-6" w:type="dxa"/>
          <w:tblCellMar>
            <w:right w:w="30" w:type="dxa"/>
          </w:tblCellMar>
          <w:tblLook w:val="04A0"/>
        </w:tblPrEx>
        <w:trPr>
          <w:trHeight w:val="582"/>
        </w:trPr>
        <w:tc>
          <w:tcPr>
            <w:tcW w:w="6603" w:type="dxa"/>
            <w:gridSpan w:val="2"/>
            <w:tcBorders>
              <w:top w:val="single" w:sz="5" w:space="0" w:color="BFBFBF"/>
              <w:left w:val="single" w:sz="5" w:space="0" w:color="BFBFBF"/>
              <w:bottom w:val="nil"/>
              <w:right w:val="nil"/>
            </w:tcBorders>
            <w:shd w:val="clear" w:color="auto" w:fill="F8F9FA"/>
            <w:vAlign w:val="center"/>
          </w:tcPr>
          <w:p w:rsidR="00B91E91" w:rsidRPr="00132C9E" w:rsidP="00B91E91" w14:paraId="2A072235"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Development of additional reduction measures</w:t>
            </w:r>
          </w:p>
          <w:p w:rsidR="00B91E91" w:rsidRPr="00132C9E" w:rsidP="00B91E91" w14:paraId="6EB82158"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Organisation-wide measure</w:t>
            </w:r>
          </w:p>
        </w:tc>
        <w:tc>
          <w:tcPr>
            <w:tcW w:w="2895" w:type="dxa"/>
            <w:tcBorders>
              <w:top w:val="single" w:sz="5" w:space="0" w:color="BFBFBF"/>
              <w:left w:val="nil"/>
              <w:bottom w:val="nil"/>
              <w:right w:val="single" w:sz="5" w:space="0" w:color="BFBFBF"/>
            </w:tcBorders>
            <w:shd w:val="clear" w:color="auto" w:fill="F8F9FA"/>
          </w:tcPr>
          <w:p w:rsidR="00B91E91" w:rsidRPr="00132C9E" w:rsidP="00B91E91" w14:paraId="28E421DC" w14:textId="77777777">
            <w:pPr>
              <w:spacing w:after="60" w:line="240" w:lineRule="atLeast"/>
              <w:ind w:left="0"/>
              <w:rPr>
                <w:rFonts w:eastAsia="Calibri" w:cstheme="minorHAnsi"/>
                <w:i/>
                <w:iCs/>
                <w:sz w:val="20"/>
                <w:szCs w:val="20"/>
                <w:lang w:val="en-US"/>
              </w:rPr>
            </w:pPr>
          </w:p>
        </w:tc>
      </w:tr>
      <w:tr w14:paraId="755C9FDD" w14:textId="77777777" w:rsidTr="007E25BF">
        <w:tblPrEx>
          <w:tblW w:w="9498" w:type="dxa"/>
          <w:tblInd w:w="-6" w:type="dxa"/>
          <w:tblCellMar>
            <w:right w:w="30" w:type="dxa"/>
          </w:tblCellMar>
          <w:tblLook w:val="04A0"/>
        </w:tblPrEx>
        <w:trPr>
          <w:trHeight w:val="530"/>
        </w:trPr>
        <w:tc>
          <w:tcPr>
            <w:tcW w:w="6603" w:type="dxa"/>
            <w:gridSpan w:val="2"/>
            <w:tcBorders>
              <w:top w:val="nil"/>
              <w:left w:val="single" w:sz="5" w:space="0" w:color="BFBFBF"/>
              <w:bottom w:val="single" w:sz="5" w:space="0" w:color="BFBFBF"/>
              <w:right w:val="nil"/>
            </w:tcBorders>
            <w:shd w:val="clear" w:color="auto" w:fill="FFFFFF"/>
            <w:vAlign w:val="center"/>
          </w:tcPr>
          <w:p w:rsidR="00B91E91" w:rsidRPr="00132C9E" w:rsidP="00B91E91" w14:paraId="6AA10AEE"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The company can demonstrate that it has implemented and arranged financing for measures</w:t>
            </w:r>
          </w:p>
          <w:p w:rsidR="00B91E91" w:rsidRPr="00132C9E" w:rsidP="00B91E91" w14:paraId="3F2D2ED8"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Categorie A that further reduce carbon emissions in one or several of its projects.</w:t>
            </w:r>
          </w:p>
        </w:tc>
        <w:tc>
          <w:tcPr>
            <w:tcW w:w="2895" w:type="dxa"/>
            <w:tcBorders>
              <w:top w:val="nil"/>
              <w:left w:val="nil"/>
              <w:bottom w:val="single" w:sz="5" w:space="0" w:color="BFBFBF"/>
              <w:right w:val="single" w:sz="5" w:space="0" w:color="BFBFBF"/>
            </w:tcBorders>
            <w:shd w:val="clear" w:color="auto" w:fill="FFFFFF"/>
            <w:vAlign w:val="center"/>
          </w:tcPr>
          <w:p w:rsidR="00B91E91" w:rsidRPr="00132C9E" w:rsidP="00B91E91" w14:paraId="436ADAE7"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Implemented on 04/2019</w:t>
            </w:r>
          </w:p>
        </w:tc>
      </w:tr>
    </w:tbl>
    <w:p w:rsidR="00B91E91" w:rsidRPr="00132C9E" w:rsidP="00B91E91" w14:paraId="7D6DDA37" w14:textId="77777777">
      <w:pPr>
        <w:spacing w:after="60" w:line="240" w:lineRule="atLeast"/>
        <w:ind w:left="0"/>
        <w:rPr>
          <w:rFonts w:eastAsia="Calibri" w:cstheme="minorHAnsi"/>
          <w:i/>
          <w:iCs/>
          <w:lang w:val="en-US"/>
        </w:rPr>
      </w:pPr>
      <w:r w:rsidRPr="00132C9E">
        <w:rPr>
          <w:rFonts w:eastAsia="Calibri" w:cstheme="minorHAnsi"/>
          <w:i/>
          <w:iCs/>
          <w:lang w:val="en-US"/>
        </w:rPr>
        <w:t>Offices</w:t>
      </w:r>
    </w:p>
    <w:tbl>
      <w:tblPr>
        <w:tblStyle w:val="TableGrid0"/>
        <w:tblW w:w="9498" w:type="dxa"/>
        <w:tblInd w:w="-6" w:type="dxa"/>
        <w:tblCellMar>
          <w:right w:w="8" w:type="dxa"/>
        </w:tblCellMar>
        <w:tblLook w:val="04A0"/>
      </w:tblPr>
      <w:tblGrid>
        <w:gridCol w:w="2644"/>
        <w:gridCol w:w="4379"/>
        <w:gridCol w:w="2475"/>
      </w:tblGrid>
      <w:tr w14:paraId="54D3001F" w14:textId="77777777" w:rsidTr="007E25BF">
        <w:tblPrEx>
          <w:tblW w:w="9498" w:type="dxa"/>
          <w:tblInd w:w="-6" w:type="dxa"/>
          <w:tblCellMar>
            <w:right w:w="8" w:type="dxa"/>
          </w:tblCellMar>
          <w:tblLook w:val="04A0"/>
        </w:tblPrEx>
        <w:trPr>
          <w:trHeight w:val="582"/>
        </w:trPr>
        <w:tc>
          <w:tcPr>
            <w:tcW w:w="7023" w:type="dxa"/>
            <w:gridSpan w:val="2"/>
            <w:tcBorders>
              <w:top w:val="single" w:sz="5" w:space="0" w:color="BFBFBF"/>
              <w:left w:val="single" w:sz="5" w:space="0" w:color="BFBFBF"/>
              <w:bottom w:val="nil"/>
              <w:right w:val="nil"/>
            </w:tcBorders>
            <w:shd w:val="clear" w:color="auto" w:fill="F8F9FA"/>
            <w:vAlign w:val="center"/>
          </w:tcPr>
          <w:p w:rsidR="00B91E91" w:rsidRPr="00132C9E" w:rsidP="00B91E91" w14:paraId="7A5976C6"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Accredited Measures for buildings</w:t>
            </w:r>
          </w:p>
          <w:p w:rsidR="00B91E91" w:rsidRPr="00132C9E" w:rsidP="00B91E91" w14:paraId="552E8170"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Increasing the efficiency of the activity</w:t>
            </w:r>
          </w:p>
        </w:tc>
        <w:tc>
          <w:tcPr>
            <w:tcW w:w="2475" w:type="dxa"/>
            <w:tcBorders>
              <w:top w:val="single" w:sz="5" w:space="0" w:color="BFBFBF"/>
              <w:left w:val="nil"/>
              <w:bottom w:val="nil"/>
              <w:right w:val="single" w:sz="5" w:space="0" w:color="BFBFBF"/>
            </w:tcBorders>
            <w:shd w:val="clear" w:color="auto" w:fill="F8F9FA"/>
          </w:tcPr>
          <w:p w:rsidR="00B91E91" w:rsidRPr="00132C9E" w:rsidP="00B91E91" w14:paraId="74289B19" w14:textId="77777777">
            <w:pPr>
              <w:spacing w:after="60" w:line="240" w:lineRule="atLeast"/>
              <w:ind w:left="0"/>
              <w:rPr>
                <w:rFonts w:eastAsia="Calibri" w:cstheme="minorHAnsi"/>
                <w:i/>
                <w:iCs/>
                <w:sz w:val="20"/>
                <w:szCs w:val="20"/>
                <w:lang w:val="en-US"/>
              </w:rPr>
            </w:pPr>
          </w:p>
        </w:tc>
      </w:tr>
      <w:tr w14:paraId="3BA0F3E1" w14:textId="77777777" w:rsidTr="007E25BF">
        <w:tblPrEx>
          <w:tblW w:w="9498" w:type="dxa"/>
          <w:tblInd w:w="-6" w:type="dxa"/>
          <w:tblCellMar>
            <w:right w:w="8" w:type="dxa"/>
          </w:tblCellMar>
          <w:tblLook w:val="04A0"/>
        </w:tblPrEx>
        <w:trPr>
          <w:trHeight w:val="530"/>
        </w:trPr>
        <w:tc>
          <w:tcPr>
            <w:tcW w:w="7023" w:type="dxa"/>
            <w:gridSpan w:val="2"/>
            <w:tcBorders>
              <w:top w:val="nil"/>
              <w:left w:val="single" w:sz="5" w:space="0" w:color="BFBFBF"/>
              <w:bottom w:val="single" w:sz="5" w:space="0" w:color="BFBFBF"/>
              <w:right w:val="nil"/>
            </w:tcBorders>
            <w:shd w:val="clear" w:color="auto" w:fill="FFFFFF"/>
            <w:vAlign w:val="center"/>
          </w:tcPr>
          <w:p w:rsidR="00B91E91" w:rsidRPr="00132C9E" w:rsidP="00B91E91" w14:paraId="3DB890C9"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All Accredited Measures for energy saving in offices have been implemented, in so far as</w:t>
            </w:r>
          </w:p>
          <w:p w:rsidR="00B91E91" w:rsidRPr="00132C9E" w:rsidP="00B91E91" w14:paraId="6C973B98"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Categorie A indicated in that list. Measures are implemented at natural times</w:t>
            </w:r>
          </w:p>
        </w:tc>
        <w:tc>
          <w:tcPr>
            <w:tcW w:w="2475" w:type="dxa"/>
            <w:tcBorders>
              <w:top w:val="nil"/>
              <w:left w:val="nil"/>
              <w:bottom w:val="single" w:sz="5" w:space="0" w:color="BFBFBF"/>
              <w:right w:val="single" w:sz="5" w:space="0" w:color="BFBFBF"/>
            </w:tcBorders>
            <w:shd w:val="clear" w:color="auto" w:fill="FFFFFF"/>
            <w:vAlign w:val="center"/>
          </w:tcPr>
          <w:p w:rsidR="00B91E91" w:rsidRPr="00132C9E" w:rsidP="00B91E91" w14:paraId="00D6287D" w14:textId="77777777">
            <w:pPr>
              <w:spacing w:after="60" w:line="240" w:lineRule="atLeast"/>
              <w:ind w:left="0"/>
              <w:rPr>
                <w:rFonts w:eastAsia="Calibri" w:cstheme="minorHAnsi"/>
                <w:i/>
                <w:iCs/>
                <w:sz w:val="20"/>
                <w:szCs w:val="20"/>
              </w:rPr>
            </w:pPr>
            <w:r w:rsidRPr="00132C9E">
              <w:rPr>
                <w:rFonts w:eastAsia="Calibri" w:cstheme="minorHAnsi"/>
                <w:i/>
                <w:iCs/>
                <w:sz w:val="20"/>
                <w:szCs w:val="20"/>
              </w:rPr>
              <w:t>Implemented on 01/2022</w:t>
            </w:r>
          </w:p>
          <w:p w:rsidR="00B91E91" w:rsidRPr="00132C9E" w:rsidP="00B91E91" w14:paraId="32DBF709" w14:textId="77777777">
            <w:pPr>
              <w:spacing w:after="60" w:line="240" w:lineRule="atLeast"/>
              <w:ind w:left="0"/>
              <w:rPr>
                <w:rFonts w:eastAsia="Calibri" w:cstheme="minorHAnsi"/>
                <w:i/>
                <w:iCs/>
                <w:sz w:val="20"/>
                <w:szCs w:val="20"/>
              </w:rPr>
            </w:pPr>
            <w:r w:rsidRPr="00132C9E">
              <w:rPr>
                <w:rFonts w:eastAsia="Calibri" w:cstheme="minorHAnsi"/>
                <w:i/>
                <w:iCs/>
                <w:sz w:val="20"/>
                <w:szCs w:val="20"/>
              </w:rPr>
              <w:t xml:space="preserve">Nieuw pand </w:t>
            </w:r>
            <w:r w:rsidRPr="00132C9E">
              <w:rPr>
                <w:rFonts w:eastAsia="Calibri" w:cstheme="minorHAnsi"/>
                <w:i/>
                <w:iCs/>
                <w:sz w:val="20"/>
                <w:szCs w:val="20"/>
              </w:rPr>
              <w:t>betrokken per 1 januari 2022.</w:t>
            </w:r>
          </w:p>
        </w:tc>
      </w:tr>
      <w:tr w14:paraId="6FCA0B0A" w14:textId="77777777" w:rsidTr="007E25BF">
        <w:tblPrEx>
          <w:tblW w:w="9498" w:type="dxa"/>
          <w:tblInd w:w="-6" w:type="dxa"/>
          <w:tblCellMar>
            <w:right w:w="8" w:type="dxa"/>
          </w:tblCellMar>
          <w:tblLook w:val="04A0"/>
        </w:tblPrEx>
        <w:trPr>
          <w:trHeight w:val="582"/>
        </w:trPr>
        <w:tc>
          <w:tcPr>
            <w:tcW w:w="7023" w:type="dxa"/>
            <w:gridSpan w:val="2"/>
            <w:tcBorders>
              <w:top w:val="single" w:sz="5" w:space="0" w:color="BFBFBF"/>
              <w:left w:val="single" w:sz="5" w:space="0" w:color="BFBFBF"/>
              <w:bottom w:val="nil"/>
              <w:right w:val="nil"/>
            </w:tcBorders>
            <w:shd w:val="clear" w:color="auto" w:fill="F8F9FA"/>
            <w:vAlign w:val="center"/>
          </w:tcPr>
          <w:p w:rsidR="00B91E91" w:rsidRPr="00132C9E" w:rsidP="00B91E91" w14:paraId="28B8DB64"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Active energy-management offices</w:t>
            </w:r>
          </w:p>
          <w:p w:rsidR="00B91E91" w:rsidRPr="00132C9E" w:rsidP="00B91E91" w14:paraId="56C542A0"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Increasing the efficiency of the activity</w:t>
            </w:r>
          </w:p>
        </w:tc>
        <w:tc>
          <w:tcPr>
            <w:tcW w:w="2475" w:type="dxa"/>
            <w:tcBorders>
              <w:top w:val="single" w:sz="5" w:space="0" w:color="BFBFBF"/>
              <w:left w:val="nil"/>
              <w:bottom w:val="nil"/>
              <w:right w:val="single" w:sz="5" w:space="0" w:color="BFBFBF"/>
            </w:tcBorders>
            <w:shd w:val="clear" w:color="auto" w:fill="F8F9FA"/>
          </w:tcPr>
          <w:p w:rsidR="00B91E91" w:rsidRPr="00132C9E" w:rsidP="00B91E91" w14:paraId="6899CFE9" w14:textId="77777777">
            <w:pPr>
              <w:spacing w:after="60" w:line="240" w:lineRule="atLeast"/>
              <w:ind w:left="0"/>
              <w:rPr>
                <w:rFonts w:eastAsia="Calibri" w:cstheme="minorHAnsi"/>
                <w:i/>
                <w:iCs/>
                <w:sz w:val="20"/>
                <w:szCs w:val="20"/>
                <w:lang w:val="en-US"/>
              </w:rPr>
            </w:pPr>
          </w:p>
        </w:tc>
      </w:tr>
      <w:tr w14:paraId="248C3C22" w14:textId="77777777" w:rsidTr="007E25BF">
        <w:tblPrEx>
          <w:tblW w:w="9498" w:type="dxa"/>
          <w:tblInd w:w="-6" w:type="dxa"/>
          <w:tblCellMar>
            <w:right w:w="8" w:type="dxa"/>
          </w:tblCellMar>
          <w:tblLook w:val="04A0"/>
        </w:tblPrEx>
        <w:trPr>
          <w:trHeight w:val="674"/>
        </w:trPr>
        <w:tc>
          <w:tcPr>
            <w:tcW w:w="2644" w:type="dxa"/>
            <w:tcBorders>
              <w:top w:val="nil"/>
              <w:left w:val="single" w:sz="5" w:space="0" w:color="BFBFBF"/>
              <w:bottom w:val="single" w:sz="5" w:space="0" w:color="BFBFBF"/>
              <w:right w:val="nil"/>
            </w:tcBorders>
            <w:shd w:val="clear" w:color="auto" w:fill="FFFFFF"/>
            <w:vAlign w:val="center"/>
          </w:tcPr>
          <w:p w:rsidR="00B91E91" w:rsidRPr="00132C9E" w:rsidP="00B91E91" w14:paraId="35165FF7"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Categorie C</w:t>
            </w:r>
          </w:p>
        </w:tc>
        <w:tc>
          <w:tcPr>
            <w:tcW w:w="4379" w:type="dxa"/>
            <w:tcBorders>
              <w:top w:val="nil"/>
              <w:left w:val="nil"/>
              <w:bottom w:val="single" w:sz="5" w:space="0" w:color="BFBFBF"/>
              <w:right w:val="nil"/>
            </w:tcBorders>
            <w:shd w:val="clear" w:color="auto" w:fill="FFFFFF"/>
            <w:vAlign w:val="center"/>
          </w:tcPr>
          <w:p w:rsidR="00B91E91" w:rsidRPr="00132C9E" w:rsidP="00B91E91" w14:paraId="366C5EC6"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In at least 90% to 100% of offices, the organisation</w:t>
            </w:r>
            <w:r w:rsidRPr="00132C9E">
              <w:rPr>
                <w:rFonts w:eastAsia="Calibri" w:cstheme="minorHAnsi"/>
                <w:i/>
                <w:iCs/>
                <w:sz w:val="20"/>
                <w:szCs w:val="20"/>
                <w:lang w:val="en-US"/>
              </w:rPr>
              <w:t xml:space="preserve"> engages in active energy management, supported by a building management system, including providing energy consumption feedback to the building users (e.g. a panel in the lobby).</w:t>
            </w:r>
          </w:p>
        </w:tc>
        <w:tc>
          <w:tcPr>
            <w:tcW w:w="2475" w:type="dxa"/>
            <w:tcBorders>
              <w:top w:val="nil"/>
              <w:left w:val="nil"/>
              <w:bottom w:val="single" w:sz="5" w:space="0" w:color="BFBFBF"/>
              <w:right w:val="single" w:sz="5" w:space="0" w:color="BFBFBF"/>
            </w:tcBorders>
            <w:shd w:val="clear" w:color="auto" w:fill="FFFFFF"/>
            <w:vAlign w:val="center"/>
          </w:tcPr>
          <w:p w:rsidR="00B91E91" w:rsidRPr="00132C9E" w:rsidP="00B91E91" w14:paraId="767C95D0"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Implemented on 01/2022</w:t>
            </w:r>
          </w:p>
        </w:tc>
      </w:tr>
      <w:tr w14:paraId="08136301" w14:textId="77777777" w:rsidTr="007E25BF">
        <w:tblPrEx>
          <w:tblW w:w="9498" w:type="dxa"/>
          <w:tblInd w:w="-6" w:type="dxa"/>
          <w:tblCellMar>
            <w:right w:w="8" w:type="dxa"/>
          </w:tblCellMar>
          <w:tblLook w:val="04A0"/>
        </w:tblPrEx>
        <w:trPr>
          <w:trHeight w:val="582"/>
        </w:trPr>
        <w:tc>
          <w:tcPr>
            <w:tcW w:w="7023" w:type="dxa"/>
            <w:gridSpan w:val="2"/>
            <w:tcBorders>
              <w:top w:val="single" w:sz="5" w:space="0" w:color="BFBFBF"/>
              <w:left w:val="single" w:sz="5" w:space="0" w:color="BFBFBF"/>
              <w:bottom w:val="nil"/>
              <w:right w:val="nil"/>
            </w:tcBorders>
            <w:shd w:val="clear" w:color="auto" w:fill="F8F9FA"/>
            <w:vAlign w:val="center"/>
          </w:tcPr>
          <w:p w:rsidR="00B91E91" w:rsidRPr="00132C9E" w:rsidP="00B91E91" w14:paraId="32EBA9A9"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Agreements on energy performance in leases</w:t>
            </w:r>
          </w:p>
          <w:p w:rsidR="00B91E91" w:rsidRPr="00132C9E" w:rsidP="00B91E91" w14:paraId="15D892E9"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Increasin</w:t>
            </w:r>
            <w:r w:rsidRPr="00132C9E">
              <w:rPr>
                <w:rFonts w:eastAsia="Calibri" w:cstheme="minorHAnsi"/>
                <w:i/>
                <w:iCs/>
                <w:sz w:val="20"/>
                <w:szCs w:val="20"/>
                <w:lang w:val="en-US"/>
              </w:rPr>
              <w:t>g the efficiency of the activity</w:t>
            </w:r>
          </w:p>
        </w:tc>
        <w:tc>
          <w:tcPr>
            <w:tcW w:w="2475" w:type="dxa"/>
            <w:tcBorders>
              <w:top w:val="single" w:sz="5" w:space="0" w:color="BFBFBF"/>
              <w:left w:val="nil"/>
              <w:bottom w:val="nil"/>
              <w:right w:val="single" w:sz="5" w:space="0" w:color="BFBFBF"/>
            </w:tcBorders>
            <w:shd w:val="clear" w:color="auto" w:fill="F8F9FA"/>
          </w:tcPr>
          <w:p w:rsidR="00B91E91" w:rsidRPr="00132C9E" w:rsidP="00B91E91" w14:paraId="3088B84E" w14:textId="77777777">
            <w:pPr>
              <w:spacing w:after="60" w:line="240" w:lineRule="atLeast"/>
              <w:ind w:left="0"/>
              <w:rPr>
                <w:rFonts w:eastAsia="Calibri" w:cstheme="minorHAnsi"/>
                <w:i/>
                <w:iCs/>
                <w:sz w:val="20"/>
                <w:szCs w:val="20"/>
                <w:lang w:val="en-US"/>
              </w:rPr>
            </w:pPr>
          </w:p>
        </w:tc>
      </w:tr>
      <w:tr w14:paraId="5761C4A2" w14:textId="77777777" w:rsidTr="007E25BF">
        <w:tblPrEx>
          <w:tblW w:w="9498" w:type="dxa"/>
          <w:tblInd w:w="-6" w:type="dxa"/>
          <w:tblCellMar>
            <w:right w:w="8" w:type="dxa"/>
          </w:tblCellMar>
          <w:tblLook w:val="04A0"/>
        </w:tblPrEx>
        <w:trPr>
          <w:trHeight w:val="530"/>
        </w:trPr>
        <w:tc>
          <w:tcPr>
            <w:tcW w:w="7023" w:type="dxa"/>
            <w:gridSpan w:val="2"/>
            <w:tcBorders>
              <w:top w:val="nil"/>
              <w:left w:val="single" w:sz="5" w:space="0" w:color="BFBFBF"/>
              <w:bottom w:val="single" w:sz="5" w:space="0" w:color="BFBFBF"/>
              <w:right w:val="nil"/>
            </w:tcBorders>
            <w:shd w:val="clear" w:color="auto" w:fill="FFFFFF"/>
            <w:vAlign w:val="center"/>
          </w:tcPr>
          <w:p w:rsidR="00B91E91" w:rsidRPr="00132C9E" w:rsidP="00B91E91" w14:paraId="6AC9C898"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Improvement of the building’s energy performance forms part of the negotiations when lease</w:t>
            </w:r>
          </w:p>
          <w:p w:rsidR="00B91E91" w:rsidRPr="00132C9E" w:rsidP="00B91E91" w14:paraId="5A216800"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Categorie A agreements for office space are concluded or amended.</w:t>
            </w:r>
          </w:p>
        </w:tc>
        <w:tc>
          <w:tcPr>
            <w:tcW w:w="2475" w:type="dxa"/>
            <w:tcBorders>
              <w:top w:val="nil"/>
              <w:left w:val="nil"/>
              <w:bottom w:val="single" w:sz="5" w:space="0" w:color="BFBFBF"/>
              <w:right w:val="single" w:sz="5" w:space="0" w:color="BFBFBF"/>
            </w:tcBorders>
            <w:shd w:val="clear" w:color="auto" w:fill="FFFFFF"/>
            <w:vAlign w:val="center"/>
          </w:tcPr>
          <w:p w:rsidR="00B91E91" w:rsidRPr="00132C9E" w:rsidP="00B91E91" w14:paraId="4E9FC0B5"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Implemented on 11/2021</w:t>
            </w:r>
          </w:p>
          <w:p w:rsidR="00B91E91" w:rsidRPr="00132C9E" w:rsidP="00B91E91" w14:paraId="61B0D17E"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Breaam</w:t>
            </w:r>
            <w:r w:rsidRPr="00132C9E">
              <w:rPr>
                <w:rFonts w:eastAsia="Calibri" w:cstheme="minorHAnsi"/>
                <w:i/>
                <w:iCs/>
                <w:sz w:val="20"/>
                <w:szCs w:val="20"/>
                <w:lang w:val="en-US"/>
              </w:rPr>
              <w:t xml:space="preserve"> excellent certificate</w:t>
            </w:r>
          </w:p>
        </w:tc>
      </w:tr>
      <w:tr w14:paraId="0B00C5E2" w14:textId="77777777" w:rsidTr="007E25BF">
        <w:tblPrEx>
          <w:tblW w:w="9498" w:type="dxa"/>
          <w:tblInd w:w="-6" w:type="dxa"/>
          <w:tblCellMar>
            <w:right w:w="8" w:type="dxa"/>
          </w:tblCellMar>
          <w:tblLook w:val="04A0"/>
        </w:tblPrEx>
        <w:trPr>
          <w:trHeight w:val="582"/>
        </w:trPr>
        <w:tc>
          <w:tcPr>
            <w:tcW w:w="7023" w:type="dxa"/>
            <w:gridSpan w:val="2"/>
            <w:tcBorders>
              <w:top w:val="single" w:sz="5" w:space="0" w:color="BFBFBF"/>
              <w:left w:val="single" w:sz="5" w:space="0" w:color="BFBFBF"/>
              <w:bottom w:val="nil"/>
              <w:right w:val="nil"/>
            </w:tcBorders>
            <w:shd w:val="clear" w:color="auto" w:fill="F8F9FA"/>
            <w:vAlign w:val="center"/>
          </w:tcPr>
          <w:p w:rsidR="00B91E91" w:rsidRPr="00132C9E" w:rsidP="00B91E91" w14:paraId="5CC17056"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Benchmarking and optimising energy consumption</w:t>
            </w:r>
          </w:p>
          <w:p w:rsidR="00B91E91" w:rsidRPr="00132C9E" w:rsidP="00B91E91" w14:paraId="03FF8C41"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Increasing the efficiency of the activity</w:t>
            </w:r>
          </w:p>
        </w:tc>
        <w:tc>
          <w:tcPr>
            <w:tcW w:w="2475" w:type="dxa"/>
            <w:tcBorders>
              <w:top w:val="single" w:sz="5" w:space="0" w:color="BFBFBF"/>
              <w:left w:val="nil"/>
              <w:bottom w:val="nil"/>
              <w:right w:val="single" w:sz="5" w:space="0" w:color="BFBFBF"/>
            </w:tcBorders>
            <w:shd w:val="clear" w:color="auto" w:fill="F8F9FA"/>
          </w:tcPr>
          <w:p w:rsidR="00B91E91" w:rsidRPr="00132C9E" w:rsidP="00B91E91" w14:paraId="7DB45A7F" w14:textId="77777777">
            <w:pPr>
              <w:spacing w:after="60" w:line="240" w:lineRule="atLeast"/>
              <w:ind w:left="0"/>
              <w:rPr>
                <w:rFonts w:eastAsia="Calibri" w:cstheme="minorHAnsi"/>
                <w:i/>
                <w:iCs/>
                <w:sz w:val="20"/>
                <w:szCs w:val="20"/>
                <w:lang w:val="en-US"/>
              </w:rPr>
            </w:pPr>
          </w:p>
        </w:tc>
      </w:tr>
      <w:tr w14:paraId="68277282" w14:textId="77777777" w:rsidTr="007E25BF">
        <w:tblPrEx>
          <w:tblW w:w="9498" w:type="dxa"/>
          <w:tblInd w:w="-6" w:type="dxa"/>
          <w:tblCellMar>
            <w:right w:w="8" w:type="dxa"/>
          </w:tblCellMar>
          <w:tblLook w:val="04A0"/>
        </w:tblPrEx>
        <w:trPr>
          <w:trHeight w:val="530"/>
        </w:trPr>
        <w:tc>
          <w:tcPr>
            <w:tcW w:w="7023" w:type="dxa"/>
            <w:gridSpan w:val="2"/>
            <w:tcBorders>
              <w:top w:val="nil"/>
              <w:left w:val="single" w:sz="5" w:space="0" w:color="BFBFBF"/>
              <w:bottom w:val="single" w:sz="5" w:space="0" w:color="BFBFBF"/>
              <w:right w:val="nil"/>
            </w:tcBorders>
            <w:shd w:val="clear" w:color="auto" w:fill="FFFFFF"/>
            <w:vAlign w:val="center"/>
          </w:tcPr>
          <w:p w:rsidR="00B91E91" w:rsidRPr="00132C9E" w:rsidP="00B91E91" w14:paraId="37B41970"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For at least 75% of offices, data from the main meter is recorded and benchmarked annually</w:t>
            </w:r>
          </w:p>
          <w:p w:rsidR="00B91E91" w:rsidRPr="00132C9E" w:rsidP="00B91E91" w14:paraId="1340A938"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Categorie</w:t>
            </w:r>
            <w:r w:rsidRPr="00132C9E">
              <w:rPr>
                <w:rFonts w:eastAsia="Calibri" w:cstheme="minorHAnsi"/>
                <w:i/>
                <w:iCs/>
                <w:sz w:val="20"/>
                <w:szCs w:val="20"/>
                <w:lang w:val="en-US"/>
              </w:rPr>
              <w:t xml:space="preserve"> A against similar premises (via Milieubarometer, e-nolis or similar).</w:t>
            </w:r>
          </w:p>
        </w:tc>
        <w:tc>
          <w:tcPr>
            <w:tcW w:w="2475" w:type="dxa"/>
            <w:tcBorders>
              <w:top w:val="nil"/>
              <w:left w:val="nil"/>
              <w:bottom w:val="single" w:sz="5" w:space="0" w:color="BFBFBF"/>
              <w:right w:val="single" w:sz="5" w:space="0" w:color="BFBFBF"/>
            </w:tcBorders>
            <w:shd w:val="clear" w:color="auto" w:fill="FFFFFF"/>
            <w:vAlign w:val="center"/>
          </w:tcPr>
          <w:p w:rsidR="00B91E91" w:rsidRPr="00132C9E" w:rsidP="00B91E91" w14:paraId="32A8806B"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Implemented on 01/2022</w:t>
            </w:r>
          </w:p>
          <w:p w:rsidR="00B91E91" w:rsidRPr="00132C9E" w:rsidP="00B91E91" w14:paraId="05534FC2"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Benchmark though Hello Energy</w:t>
            </w:r>
          </w:p>
        </w:tc>
      </w:tr>
      <w:tr w14:paraId="48AFE02B" w14:textId="77777777" w:rsidTr="007E25BF">
        <w:tblPrEx>
          <w:tblW w:w="9498" w:type="dxa"/>
          <w:tblInd w:w="-6" w:type="dxa"/>
          <w:tblCellMar>
            <w:right w:w="8" w:type="dxa"/>
          </w:tblCellMar>
          <w:tblLook w:val="04A0"/>
        </w:tblPrEx>
        <w:trPr>
          <w:trHeight w:val="582"/>
        </w:trPr>
        <w:tc>
          <w:tcPr>
            <w:tcW w:w="7023" w:type="dxa"/>
            <w:gridSpan w:val="2"/>
            <w:tcBorders>
              <w:top w:val="single" w:sz="5" w:space="0" w:color="BFBFBF"/>
              <w:left w:val="single" w:sz="5" w:space="0" w:color="BFBFBF"/>
              <w:bottom w:val="nil"/>
              <w:right w:val="nil"/>
            </w:tcBorders>
            <w:shd w:val="clear" w:color="auto" w:fill="F8F9FA"/>
            <w:vAlign w:val="center"/>
          </w:tcPr>
          <w:p w:rsidR="00B91E91" w:rsidRPr="00132C9E" w:rsidP="00B91E91" w14:paraId="4C60C56F"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Improvement of the energy label of offices</w:t>
            </w:r>
          </w:p>
          <w:p w:rsidR="00B91E91" w:rsidRPr="00132C9E" w:rsidP="00B91E91" w14:paraId="378315DB"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Organisation-wide measure</w:t>
            </w:r>
          </w:p>
        </w:tc>
        <w:tc>
          <w:tcPr>
            <w:tcW w:w="2475" w:type="dxa"/>
            <w:tcBorders>
              <w:top w:val="single" w:sz="5" w:space="0" w:color="BFBFBF"/>
              <w:left w:val="nil"/>
              <w:bottom w:val="nil"/>
              <w:right w:val="single" w:sz="5" w:space="0" w:color="BFBFBF"/>
            </w:tcBorders>
            <w:shd w:val="clear" w:color="auto" w:fill="F8F9FA"/>
          </w:tcPr>
          <w:p w:rsidR="00B91E91" w:rsidRPr="00132C9E" w:rsidP="00B91E91" w14:paraId="3AEA46EE" w14:textId="77777777">
            <w:pPr>
              <w:spacing w:after="60" w:line="240" w:lineRule="atLeast"/>
              <w:ind w:left="0"/>
              <w:rPr>
                <w:rFonts w:eastAsia="Calibri" w:cstheme="minorHAnsi"/>
                <w:i/>
                <w:iCs/>
                <w:sz w:val="20"/>
                <w:szCs w:val="20"/>
                <w:lang w:val="en-US"/>
              </w:rPr>
            </w:pPr>
          </w:p>
        </w:tc>
      </w:tr>
      <w:tr w14:paraId="268A8344" w14:textId="77777777" w:rsidTr="007E25BF">
        <w:tblPrEx>
          <w:tblW w:w="9498" w:type="dxa"/>
          <w:tblInd w:w="-6" w:type="dxa"/>
          <w:tblCellMar>
            <w:right w:w="8" w:type="dxa"/>
          </w:tblCellMar>
          <w:tblLook w:val="04A0"/>
        </w:tblPrEx>
        <w:trPr>
          <w:trHeight w:val="530"/>
        </w:trPr>
        <w:tc>
          <w:tcPr>
            <w:tcW w:w="7023" w:type="dxa"/>
            <w:gridSpan w:val="2"/>
            <w:tcBorders>
              <w:top w:val="nil"/>
              <w:left w:val="single" w:sz="5" w:space="0" w:color="BFBFBF"/>
              <w:bottom w:val="single" w:sz="5" w:space="0" w:color="BFBFBF"/>
              <w:right w:val="nil"/>
            </w:tcBorders>
            <w:shd w:val="clear" w:color="auto" w:fill="FFFFFF"/>
            <w:vAlign w:val="center"/>
          </w:tcPr>
          <w:p w:rsidR="00B91E91" w:rsidRPr="00132C9E" w:rsidP="00B91E91" w14:paraId="1E37A4F2"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Categorie B</w:t>
            </w:r>
            <w:r w:rsidRPr="00132C9E">
              <w:rPr>
                <w:rFonts w:eastAsia="Calibri" w:cstheme="minorHAnsi"/>
                <w:i/>
                <w:iCs/>
                <w:sz w:val="20"/>
                <w:szCs w:val="20"/>
                <w:lang w:val="en-US"/>
              </w:rPr>
              <w:tab/>
              <w:t xml:space="preserve">Offices have an average energy label of at </w:t>
            </w:r>
            <w:r w:rsidRPr="00132C9E">
              <w:rPr>
                <w:rFonts w:eastAsia="Calibri" w:cstheme="minorHAnsi"/>
                <w:i/>
                <w:iCs/>
                <w:sz w:val="20"/>
                <w:szCs w:val="20"/>
                <w:lang w:val="en-US"/>
              </w:rPr>
              <w:t>least A.</w:t>
            </w:r>
          </w:p>
        </w:tc>
        <w:tc>
          <w:tcPr>
            <w:tcW w:w="2475" w:type="dxa"/>
            <w:tcBorders>
              <w:top w:val="nil"/>
              <w:left w:val="nil"/>
              <w:bottom w:val="single" w:sz="5" w:space="0" w:color="BFBFBF"/>
              <w:right w:val="single" w:sz="5" w:space="0" w:color="BFBFBF"/>
            </w:tcBorders>
            <w:shd w:val="clear" w:color="auto" w:fill="FFFFFF"/>
            <w:vAlign w:val="center"/>
          </w:tcPr>
          <w:p w:rsidR="00B91E91" w:rsidRPr="00132C9E" w:rsidP="00B91E91" w14:paraId="57BF8ACA" w14:textId="77777777">
            <w:pPr>
              <w:spacing w:after="60" w:line="240" w:lineRule="atLeast"/>
              <w:ind w:left="0"/>
              <w:rPr>
                <w:rFonts w:eastAsia="Calibri" w:cstheme="minorHAnsi"/>
                <w:i/>
                <w:iCs/>
                <w:sz w:val="20"/>
                <w:szCs w:val="20"/>
              </w:rPr>
            </w:pPr>
            <w:r w:rsidRPr="00132C9E">
              <w:rPr>
                <w:rFonts w:eastAsia="Calibri" w:cstheme="minorHAnsi"/>
                <w:i/>
                <w:iCs/>
                <w:sz w:val="20"/>
                <w:szCs w:val="20"/>
              </w:rPr>
              <w:t>Implemented on 07/2020</w:t>
            </w:r>
          </w:p>
          <w:p w:rsidR="00B91E91" w:rsidRPr="00132C9E" w:rsidP="00B91E91" w14:paraId="6A3C4E08" w14:textId="77777777">
            <w:pPr>
              <w:spacing w:after="60" w:line="240" w:lineRule="atLeast"/>
              <w:ind w:left="0"/>
              <w:rPr>
                <w:rFonts w:eastAsia="Calibri" w:cstheme="minorHAnsi"/>
                <w:i/>
                <w:iCs/>
                <w:sz w:val="20"/>
                <w:szCs w:val="20"/>
              </w:rPr>
            </w:pPr>
            <w:r w:rsidRPr="00132C9E">
              <w:rPr>
                <w:rFonts w:eastAsia="Calibri" w:cstheme="minorHAnsi"/>
                <w:i/>
                <w:iCs/>
                <w:sz w:val="20"/>
                <w:szCs w:val="20"/>
              </w:rPr>
              <w:t>Energielabel A Daalsesingel 51-71, Utrecht geldig tot 09-07-2030</w:t>
            </w:r>
          </w:p>
        </w:tc>
      </w:tr>
      <w:tr w14:paraId="062D113A" w14:textId="77777777" w:rsidTr="007E25BF">
        <w:tblPrEx>
          <w:tblW w:w="9498" w:type="dxa"/>
          <w:tblInd w:w="-6" w:type="dxa"/>
          <w:tblCellMar>
            <w:right w:w="8" w:type="dxa"/>
          </w:tblCellMar>
          <w:tblLook w:val="04A0"/>
        </w:tblPrEx>
        <w:trPr>
          <w:trHeight w:val="582"/>
        </w:trPr>
        <w:tc>
          <w:tcPr>
            <w:tcW w:w="2644" w:type="dxa"/>
            <w:tcBorders>
              <w:top w:val="single" w:sz="5" w:space="0" w:color="BFBFBF"/>
              <w:left w:val="single" w:sz="5" w:space="0" w:color="BFBFBF"/>
              <w:bottom w:val="nil"/>
              <w:right w:val="nil"/>
            </w:tcBorders>
            <w:shd w:val="clear" w:color="auto" w:fill="F8F9FA"/>
            <w:vAlign w:val="center"/>
          </w:tcPr>
          <w:p w:rsidR="00B91E91" w:rsidRPr="00132C9E" w:rsidP="00B91E91" w14:paraId="2ADA92EF"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Make charge poi</w:t>
            </w:r>
          </w:p>
          <w:p w:rsidR="00B91E91" w:rsidRPr="00132C9E" w:rsidP="00B91E91" w14:paraId="1E439C64"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Electrification</w:t>
            </w:r>
          </w:p>
        </w:tc>
        <w:tc>
          <w:tcPr>
            <w:tcW w:w="4379" w:type="dxa"/>
            <w:tcBorders>
              <w:top w:val="single" w:sz="5" w:space="0" w:color="BFBFBF"/>
              <w:left w:val="nil"/>
              <w:bottom w:val="nil"/>
              <w:right w:val="nil"/>
            </w:tcBorders>
            <w:shd w:val="clear" w:color="auto" w:fill="F8F9FA"/>
          </w:tcPr>
          <w:p w:rsidR="00B91E91" w:rsidRPr="00132C9E" w:rsidP="00B91E91" w14:paraId="22D35955"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nts available for electric vehicles.</w:t>
            </w:r>
          </w:p>
        </w:tc>
        <w:tc>
          <w:tcPr>
            <w:tcW w:w="2475" w:type="dxa"/>
            <w:tcBorders>
              <w:top w:val="single" w:sz="5" w:space="0" w:color="BFBFBF"/>
              <w:left w:val="nil"/>
              <w:bottom w:val="nil"/>
              <w:right w:val="single" w:sz="5" w:space="0" w:color="BFBFBF"/>
            </w:tcBorders>
            <w:shd w:val="clear" w:color="auto" w:fill="F8F9FA"/>
          </w:tcPr>
          <w:p w:rsidR="00B91E91" w:rsidRPr="00132C9E" w:rsidP="00B91E91" w14:paraId="2116E3C7" w14:textId="77777777">
            <w:pPr>
              <w:spacing w:after="60" w:line="240" w:lineRule="atLeast"/>
              <w:ind w:left="0"/>
              <w:rPr>
                <w:rFonts w:eastAsia="Calibri" w:cstheme="minorHAnsi"/>
                <w:i/>
                <w:iCs/>
                <w:sz w:val="20"/>
                <w:szCs w:val="20"/>
                <w:lang w:val="en-US"/>
              </w:rPr>
            </w:pPr>
          </w:p>
        </w:tc>
      </w:tr>
      <w:tr w14:paraId="2698DCB7" w14:textId="77777777" w:rsidTr="007E25BF">
        <w:tblPrEx>
          <w:tblW w:w="9498" w:type="dxa"/>
          <w:tblInd w:w="-6" w:type="dxa"/>
          <w:tblCellMar>
            <w:right w:w="8" w:type="dxa"/>
          </w:tblCellMar>
          <w:tblLook w:val="04A0"/>
        </w:tblPrEx>
        <w:trPr>
          <w:trHeight w:val="530"/>
        </w:trPr>
        <w:tc>
          <w:tcPr>
            <w:tcW w:w="2644" w:type="dxa"/>
            <w:tcBorders>
              <w:top w:val="nil"/>
              <w:left w:val="single" w:sz="5" w:space="0" w:color="BFBFBF"/>
              <w:bottom w:val="single" w:sz="5" w:space="0" w:color="BFBFBF"/>
              <w:right w:val="nil"/>
            </w:tcBorders>
            <w:shd w:val="clear" w:color="auto" w:fill="FFFFFF"/>
            <w:vAlign w:val="center"/>
          </w:tcPr>
          <w:p w:rsidR="00B91E91" w:rsidRPr="00132C9E" w:rsidP="00B91E91" w14:paraId="09FA9FF0"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Categorie B</w:t>
            </w:r>
          </w:p>
        </w:tc>
        <w:tc>
          <w:tcPr>
            <w:tcW w:w="4379" w:type="dxa"/>
            <w:tcBorders>
              <w:top w:val="nil"/>
              <w:left w:val="nil"/>
              <w:bottom w:val="single" w:sz="5" w:space="0" w:color="BFBFBF"/>
              <w:right w:val="nil"/>
            </w:tcBorders>
            <w:shd w:val="clear" w:color="auto" w:fill="FFFFFF"/>
            <w:vAlign w:val="center"/>
          </w:tcPr>
          <w:p w:rsidR="00B91E91" w:rsidRPr="00132C9E" w:rsidP="00B91E91" w14:paraId="6ED660B3"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Minimally 1 charge point per 10 parking spaces</w:t>
            </w:r>
          </w:p>
        </w:tc>
        <w:tc>
          <w:tcPr>
            <w:tcW w:w="2475" w:type="dxa"/>
            <w:tcBorders>
              <w:top w:val="nil"/>
              <w:left w:val="nil"/>
              <w:bottom w:val="single" w:sz="5" w:space="0" w:color="BFBFBF"/>
              <w:right w:val="single" w:sz="5" w:space="0" w:color="BFBFBF"/>
            </w:tcBorders>
            <w:shd w:val="clear" w:color="auto" w:fill="FFFFFF"/>
            <w:vAlign w:val="center"/>
          </w:tcPr>
          <w:p w:rsidR="00B91E91" w:rsidRPr="00132C9E" w:rsidP="00B91E91" w14:paraId="31489ACE"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 xml:space="preserve">Implemented on </w:t>
            </w:r>
            <w:r w:rsidRPr="00132C9E">
              <w:rPr>
                <w:rFonts w:eastAsia="Calibri" w:cstheme="minorHAnsi"/>
                <w:i/>
                <w:iCs/>
                <w:sz w:val="20"/>
                <w:szCs w:val="20"/>
                <w:lang w:val="en-US"/>
              </w:rPr>
              <w:t>01/2022</w:t>
            </w:r>
          </w:p>
          <w:p w:rsidR="00B91E91" w:rsidRPr="00132C9E" w:rsidP="00B91E91" w14:paraId="49679A57"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3 parking places, charging units ...</w:t>
            </w:r>
          </w:p>
        </w:tc>
      </w:tr>
      <w:tr w14:paraId="3B2D0990" w14:textId="77777777" w:rsidTr="007E25BF">
        <w:tblPrEx>
          <w:tblW w:w="9498" w:type="dxa"/>
          <w:tblInd w:w="-6" w:type="dxa"/>
          <w:tblCellMar>
            <w:right w:w="8" w:type="dxa"/>
          </w:tblCellMar>
          <w:tblLook w:val="04A0"/>
        </w:tblPrEx>
        <w:trPr>
          <w:trHeight w:val="582"/>
        </w:trPr>
        <w:tc>
          <w:tcPr>
            <w:tcW w:w="7023" w:type="dxa"/>
            <w:gridSpan w:val="2"/>
            <w:tcBorders>
              <w:top w:val="single" w:sz="5" w:space="0" w:color="BFBFBF"/>
              <w:left w:val="single" w:sz="5" w:space="0" w:color="BFBFBF"/>
              <w:bottom w:val="nil"/>
              <w:right w:val="nil"/>
            </w:tcBorders>
            <w:shd w:val="clear" w:color="auto" w:fill="F8F9FA"/>
            <w:vAlign w:val="center"/>
          </w:tcPr>
          <w:p w:rsidR="00B91E91" w:rsidRPr="00132C9E" w:rsidP="00B91E91" w14:paraId="51581B8A"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Optimisation of air conditioning systems</w:t>
            </w:r>
          </w:p>
          <w:p w:rsidR="00B91E91" w:rsidRPr="00132C9E" w:rsidP="00B91E91" w14:paraId="3C256CC7"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Increasing the efficiency of the activity</w:t>
            </w:r>
          </w:p>
        </w:tc>
        <w:tc>
          <w:tcPr>
            <w:tcW w:w="2475" w:type="dxa"/>
            <w:tcBorders>
              <w:top w:val="single" w:sz="5" w:space="0" w:color="BFBFBF"/>
              <w:left w:val="nil"/>
              <w:bottom w:val="nil"/>
              <w:right w:val="single" w:sz="5" w:space="0" w:color="BFBFBF"/>
            </w:tcBorders>
            <w:shd w:val="clear" w:color="auto" w:fill="F8F9FA"/>
          </w:tcPr>
          <w:p w:rsidR="00B91E91" w:rsidRPr="00132C9E" w:rsidP="00B91E91" w14:paraId="02CADA80" w14:textId="77777777">
            <w:pPr>
              <w:spacing w:after="60" w:line="240" w:lineRule="atLeast"/>
              <w:ind w:left="0"/>
              <w:rPr>
                <w:rFonts w:eastAsia="Calibri" w:cstheme="minorHAnsi"/>
                <w:i/>
                <w:iCs/>
                <w:sz w:val="20"/>
                <w:szCs w:val="20"/>
                <w:lang w:val="en-US"/>
              </w:rPr>
            </w:pPr>
          </w:p>
        </w:tc>
      </w:tr>
      <w:tr w14:paraId="24873FF2" w14:textId="77777777" w:rsidTr="007E25BF">
        <w:tblPrEx>
          <w:tblW w:w="9498" w:type="dxa"/>
          <w:tblInd w:w="-6" w:type="dxa"/>
          <w:tblCellMar>
            <w:right w:w="8" w:type="dxa"/>
          </w:tblCellMar>
          <w:tblLook w:val="04A0"/>
        </w:tblPrEx>
        <w:trPr>
          <w:trHeight w:val="530"/>
        </w:trPr>
        <w:tc>
          <w:tcPr>
            <w:tcW w:w="7023" w:type="dxa"/>
            <w:gridSpan w:val="2"/>
            <w:tcBorders>
              <w:top w:val="nil"/>
              <w:left w:val="single" w:sz="5" w:space="0" w:color="BFBFBF"/>
              <w:bottom w:val="single" w:sz="5" w:space="0" w:color="BFBFBF"/>
              <w:right w:val="nil"/>
            </w:tcBorders>
            <w:shd w:val="clear" w:color="auto" w:fill="FFFFFF"/>
            <w:vAlign w:val="center"/>
          </w:tcPr>
          <w:p w:rsidR="00B91E91" w:rsidRPr="00132C9E" w:rsidP="00B91E91" w14:paraId="49D4A178"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The air conditioning systems of all offices taken into use in the past 5 years have been optimised</w:t>
            </w:r>
          </w:p>
          <w:p w:rsidR="00B91E91" w:rsidRPr="00132C9E" w:rsidP="00B91E91" w14:paraId="7D43665C"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Categorie A by a professional installation contractor.</w:t>
            </w:r>
          </w:p>
        </w:tc>
        <w:tc>
          <w:tcPr>
            <w:tcW w:w="2475" w:type="dxa"/>
            <w:tcBorders>
              <w:top w:val="nil"/>
              <w:left w:val="nil"/>
              <w:bottom w:val="single" w:sz="5" w:space="0" w:color="BFBFBF"/>
              <w:right w:val="single" w:sz="5" w:space="0" w:color="BFBFBF"/>
            </w:tcBorders>
            <w:shd w:val="clear" w:color="auto" w:fill="FFFFFF"/>
            <w:vAlign w:val="center"/>
          </w:tcPr>
          <w:p w:rsidR="00B91E91" w:rsidRPr="00132C9E" w:rsidP="00B91E91" w14:paraId="1DBADB99"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Implemented on 01/2022</w:t>
            </w:r>
          </w:p>
        </w:tc>
      </w:tr>
    </w:tbl>
    <w:p w:rsidR="00B91E91" w:rsidRPr="00132C9E" w:rsidP="00B91E91" w14:paraId="73ACE5B3" w14:textId="77777777">
      <w:pPr>
        <w:rPr>
          <w:rFonts w:cstheme="minorHAnsi"/>
        </w:rPr>
      </w:pPr>
    </w:p>
    <w:tbl>
      <w:tblPr>
        <w:tblStyle w:val="TableGrid0"/>
        <w:tblW w:w="9498" w:type="dxa"/>
        <w:tblInd w:w="-6" w:type="dxa"/>
        <w:tblCellMar>
          <w:right w:w="8" w:type="dxa"/>
        </w:tblCellMar>
        <w:tblLook w:val="04A0"/>
      </w:tblPr>
      <w:tblGrid>
        <w:gridCol w:w="7023"/>
        <w:gridCol w:w="2475"/>
      </w:tblGrid>
      <w:tr w14:paraId="51F648F2" w14:textId="77777777" w:rsidTr="007E25BF">
        <w:tblPrEx>
          <w:tblW w:w="9498" w:type="dxa"/>
          <w:tblInd w:w="-6" w:type="dxa"/>
          <w:tblCellMar>
            <w:right w:w="8" w:type="dxa"/>
          </w:tblCellMar>
          <w:tblLook w:val="04A0"/>
        </w:tblPrEx>
        <w:trPr>
          <w:trHeight w:val="582"/>
        </w:trPr>
        <w:tc>
          <w:tcPr>
            <w:tcW w:w="7023" w:type="dxa"/>
            <w:tcBorders>
              <w:top w:val="single" w:sz="5" w:space="0" w:color="BFBFBF"/>
              <w:left w:val="single" w:sz="5" w:space="0" w:color="BFBFBF"/>
              <w:bottom w:val="nil"/>
              <w:right w:val="nil"/>
            </w:tcBorders>
            <w:shd w:val="clear" w:color="auto" w:fill="F8F9FA"/>
            <w:vAlign w:val="center"/>
          </w:tcPr>
          <w:p w:rsidR="00B91E91" w:rsidRPr="00132C9E" w:rsidP="00B91E91" w14:paraId="4AF50C79"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Public transport location choice</w:t>
            </w:r>
          </w:p>
          <w:p w:rsidR="00B91E91" w:rsidRPr="00132C9E" w:rsidP="00B91E91" w14:paraId="35EC4EF5"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Organisation-wide measure</w:t>
            </w:r>
          </w:p>
        </w:tc>
        <w:tc>
          <w:tcPr>
            <w:tcW w:w="2475" w:type="dxa"/>
            <w:tcBorders>
              <w:top w:val="single" w:sz="5" w:space="0" w:color="BFBFBF"/>
              <w:left w:val="nil"/>
              <w:bottom w:val="nil"/>
              <w:right w:val="single" w:sz="5" w:space="0" w:color="BFBFBF"/>
            </w:tcBorders>
            <w:shd w:val="clear" w:color="auto" w:fill="F8F9FA"/>
          </w:tcPr>
          <w:p w:rsidR="00B91E91" w:rsidRPr="00132C9E" w:rsidP="00B91E91" w14:paraId="459DCE0B" w14:textId="77777777">
            <w:pPr>
              <w:spacing w:after="60" w:line="240" w:lineRule="atLeast"/>
              <w:ind w:left="0"/>
              <w:rPr>
                <w:rFonts w:eastAsia="Calibri" w:cstheme="minorHAnsi"/>
                <w:i/>
                <w:iCs/>
                <w:sz w:val="20"/>
                <w:szCs w:val="20"/>
                <w:lang w:val="en-US"/>
              </w:rPr>
            </w:pPr>
          </w:p>
        </w:tc>
      </w:tr>
      <w:tr w14:paraId="68ABA8CF" w14:textId="77777777" w:rsidTr="007E25BF">
        <w:tblPrEx>
          <w:tblW w:w="9498" w:type="dxa"/>
          <w:tblInd w:w="-6" w:type="dxa"/>
          <w:tblCellMar>
            <w:right w:w="8" w:type="dxa"/>
          </w:tblCellMar>
          <w:tblLook w:val="04A0"/>
        </w:tblPrEx>
        <w:trPr>
          <w:trHeight w:val="530"/>
        </w:trPr>
        <w:tc>
          <w:tcPr>
            <w:tcW w:w="7023" w:type="dxa"/>
            <w:tcBorders>
              <w:top w:val="nil"/>
              <w:left w:val="single" w:sz="5" w:space="0" w:color="BFBFBF"/>
              <w:bottom w:val="single" w:sz="5" w:space="0" w:color="BFBFBF"/>
              <w:right w:val="nil"/>
            </w:tcBorders>
            <w:shd w:val="clear" w:color="auto" w:fill="FFFFFF"/>
            <w:vAlign w:val="center"/>
          </w:tcPr>
          <w:p w:rsidR="00B91E91" w:rsidRPr="00132C9E" w:rsidP="00B91E91" w14:paraId="70595AA8"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Categorie C</w:t>
            </w:r>
            <w:r w:rsidRPr="00132C9E">
              <w:rPr>
                <w:rFonts w:eastAsia="Calibri" w:cstheme="minorHAnsi"/>
                <w:i/>
                <w:iCs/>
                <w:sz w:val="20"/>
                <w:szCs w:val="20"/>
                <w:lang w:val="en-US"/>
              </w:rPr>
              <w:tab/>
              <w:t>At least 50% of the building area is located near public transport (maximally 500 m).</w:t>
            </w:r>
          </w:p>
        </w:tc>
        <w:tc>
          <w:tcPr>
            <w:tcW w:w="2475" w:type="dxa"/>
            <w:tcBorders>
              <w:top w:val="nil"/>
              <w:left w:val="nil"/>
              <w:bottom w:val="single" w:sz="5" w:space="0" w:color="BFBFBF"/>
              <w:right w:val="single" w:sz="5" w:space="0" w:color="BFBFBF"/>
            </w:tcBorders>
            <w:shd w:val="clear" w:color="auto" w:fill="FFFFFF"/>
            <w:vAlign w:val="center"/>
          </w:tcPr>
          <w:p w:rsidR="00B91E91" w:rsidRPr="00132C9E" w:rsidP="00B91E91" w14:paraId="2EF7CAB4"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Implemented on 01/2022</w:t>
            </w:r>
          </w:p>
          <w:p w:rsidR="00B91E91" w:rsidRPr="00132C9E" w:rsidP="00B91E91" w14:paraId="732835FA"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Office move within 500 meters.</w:t>
            </w:r>
          </w:p>
        </w:tc>
      </w:tr>
      <w:tr w14:paraId="7DC52DB0" w14:textId="77777777" w:rsidTr="007E25BF">
        <w:tblPrEx>
          <w:tblW w:w="9498" w:type="dxa"/>
          <w:tblInd w:w="-6" w:type="dxa"/>
          <w:tblCellMar>
            <w:right w:w="8" w:type="dxa"/>
          </w:tblCellMar>
          <w:tblLook w:val="04A0"/>
        </w:tblPrEx>
        <w:trPr>
          <w:trHeight w:val="582"/>
        </w:trPr>
        <w:tc>
          <w:tcPr>
            <w:tcW w:w="7023" w:type="dxa"/>
            <w:tcBorders>
              <w:top w:val="single" w:sz="5" w:space="0" w:color="BFBFBF"/>
              <w:left w:val="single" w:sz="5" w:space="0" w:color="BFBFBF"/>
              <w:bottom w:val="nil"/>
              <w:right w:val="nil"/>
            </w:tcBorders>
            <w:shd w:val="clear" w:color="auto" w:fill="F8F9FA"/>
            <w:vAlign w:val="center"/>
          </w:tcPr>
          <w:p w:rsidR="00B91E91" w:rsidRPr="00132C9E" w:rsidP="00B91E91" w14:paraId="1C780A1B"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Purchase of green power and/or power made greener with GOs.</w:t>
            </w:r>
          </w:p>
          <w:p w:rsidR="00B91E91" w:rsidRPr="00132C9E" w:rsidP="00B91E91" w14:paraId="44287FC8"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Renewable energy</w:t>
            </w:r>
          </w:p>
        </w:tc>
        <w:tc>
          <w:tcPr>
            <w:tcW w:w="2475" w:type="dxa"/>
            <w:tcBorders>
              <w:top w:val="single" w:sz="5" w:space="0" w:color="BFBFBF"/>
              <w:left w:val="nil"/>
              <w:bottom w:val="nil"/>
              <w:right w:val="single" w:sz="5" w:space="0" w:color="BFBFBF"/>
            </w:tcBorders>
            <w:shd w:val="clear" w:color="auto" w:fill="F8F9FA"/>
          </w:tcPr>
          <w:p w:rsidR="00B91E91" w:rsidRPr="00132C9E" w:rsidP="00B91E91" w14:paraId="60BAEA8E" w14:textId="77777777">
            <w:pPr>
              <w:spacing w:after="60" w:line="240" w:lineRule="atLeast"/>
              <w:ind w:left="0"/>
              <w:rPr>
                <w:rFonts w:eastAsia="Calibri" w:cstheme="minorHAnsi"/>
                <w:i/>
                <w:iCs/>
                <w:sz w:val="20"/>
                <w:szCs w:val="20"/>
                <w:lang w:val="en-US"/>
              </w:rPr>
            </w:pPr>
          </w:p>
        </w:tc>
      </w:tr>
      <w:tr w14:paraId="7600C120" w14:textId="77777777" w:rsidTr="007E25BF">
        <w:tblPrEx>
          <w:tblW w:w="9498" w:type="dxa"/>
          <w:tblInd w:w="-6" w:type="dxa"/>
          <w:tblCellMar>
            <w:right w:w="8" w:type="dxa"/>
          </w:tblCellMar>
          <w:tblLook w:val="04A0"/>
        </w:tblPrEx>
        <w:trPr>
          <w:trHeight w:val="530"/>
        </w:trPr>
        <w:tc>
          <w:tcPr>
            <w:tcW w:w="7023" w:type="dxa"/>
            <w:tcBorders>
              <w:top w:val="nil"/>
              <w:left w:val="single" w:sz="5" w:space="0" w:color="BFBFBF"/>
              <w:bottom w:val="single" w:sz="5" w:space="0" w:color="BFBFBF"/>
              <w:right w:val="nil"/>
            </w:tcBorders>
            <w:shd w:val="clear" w:color="auto" w:fill="FFFFFF"/>
            <w:vAlign w:val="center"/>
          </w:tcPr>
          <w:p w:rsidR="00B91E91" w:rsidRPr="00132C9E" w:rsidP="00B91E91" w14:paraId="1076AC8E"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Categorie B</w:t>
            </w:r>
            <w:r w:rsidRPr="00132C9E">
              <w:rPr>
                <w:rFonts w:eastAsia="Calibri" w:cstheme="minorHAnsi"/>
                <w:i/>
                <w:iCs/>
                <w:sz w:val="20"/>
                <w:szCs w:val="20"/>
                <w:lang w:val="en-US"/>
              </w:rPr>
              <w:tab/>
              <w:t xml:space="preserve">Over 98% </w:t>
            </w:r>
            <w:r w:rsidRPr="00132C9E">
              <w:rPr>
                <w:rFonts w:eastAsia="Calibri" w:cstheme="minorHAnsi"/>
                <w:i/>
                <w:iCs/>
                <w:sz w:val="20"/>
                <w:szCs w:val="20"/>
                <w:lang w:val="en-US"/>
              </w:rPr>
              <w:t>of the electricity consumed is green power or power made greener with national GOs.</w:t>
            </w:r>
          </w:p>
        </w:tc>
        <w:tc>
          <w:tcPr>
            <w:tcW w:w="2475" w:type="dxa"/>
            <w:tcBorders>
              <w:top w:val="nil"/>
              <w:left w:val="nil"/>
              <w:bottom w:val="single" w:sz="5" w:space="0" w:color="BFBFBF"/>
              <w:right w:val="single" w:sz="5" w:space="0" w:color="BFBFBF"/>
            </w:tcBorders>
            <w:shd w:val="clear" w:color="auto" w:fill="FFFFFF"/>
            <w:vAlign w:val="center"/>
          </w:tcPr>
          <w:p w:rsidR="00B91E91" w:rsidRPr="00132C9E" w:rsidP="00B91E91" w14:paraId="33C6818D"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Implemented on 01/2022</w:t>
            </w:r>
          </w:p>
          <w:p w:rsidR="00B91E91" w:rsidRPr="00132C9E" w:rsidP="00B91E91" w14:paraId="6164E061"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Verhuizing per 1/1/2022</w:t>
            </w:r>
          </w:p>
        </w:tc>
      </w:tr>
      <w:tr w14:paraId="659ABE6E" w14:textId="77777777" w:rsidTr="007E25BF">
        <w:tblPrEx>
          <w:tblW w:w="9498" w:type="dxa"/>
          <w:tblInd w:w="-6" w:type="dxa"/>
          <w:tblCellMar>
            <w:right w:w="8" w:type="dxa"/>
          </w:tblCellMar>
          <w:tblLook w:val="04A0"/>
        </w:tblPrEx>
        <w:trPr>
          <w:trHeight w:val="582"/>
        </w:trPr>
        <w:tc>
          <w:tcPr>
            <w:tcW w:w="7023" w:type="dxa"/>
            <w:tcBorders>
              <w:top w:val="single" w:sz="5" w:space="0" w:color="BFBFBF"/>
              <w:left w:val="single" w:sz="5" w:space="0" w:color="BFBFBF"/>
              <w:bottom w:val="nil"/>
              <w:right w:val="nil"/>
            </w:tcBorders>
            <w:shd w:val="clear" w:color="auto" w:fill="F8F9FA"/>
            <w:vAlign w:val="center"/>
          </w:tcPr>
          <w:p w:rsidR="00B91E91" w:rsidRPr="00132C9E" w:rsidP="00B91E91" w14:paraId="15FDEB4E"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Renewable electricity generation (in-house)</w:t>
            </w:r>
          </w:p>
          <w:p w:rsidR="00B91E91" w:rsidRPr="00132C9E" w:rsidP="00B91E91" w14:paraId="4938BA6B"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Renewable energy</w:t>
            </w:r>
          </w:p>
        </w:tc>
        <w:tc>
          <w:tcPr>
            <w:tcW w:w="2475" w:type="dxa"/>
            <w:tcBorders>
              <w:top w:val="single" w:sz="5" w:space="0" w:color="BFBFBF"/>
              <w:left w:val="nil"/>
              <w:bottom w:val="nil"/>
              <w:right w:val="single" w:sz="5" w:space="0" w:color="BFBFBF"/>
            </w:tcBorders>
            <w:shd w:val="clear" w:color="auto" w:fill="F8F9FA"/>
          </w:tcPr>
          <w:p w:rsidR="00B91E91" w:rsidRPr="00132C9E" w:rsidP="00B91E91" w14:paraId="205485B9" w14:textId="77777777">
            <w:pPr>
              <w:spacing w:after="60" w:line="240" w:lineRule="atLeast"/>
              <w:ind w:left="0"/>
              <w:rPr>
                <w:rFonts w:eastAsia="Calibri" w:cstheme="minorHAnsi"/>
                <w:i/>
                <w:iCs/>
                <w:sz w:val="20"/>
                <w:szCs w:val="20"/>
                <w:lang w:val="en-US"/>
              </w:rPr>
            </w:pPr>
          </w:p>
        </w:tc>
      </w:tr>
      <w:tr w14:paraId="2F211AF9" w14:textId="77777777" w:rsidTr="007E25BF">
        <w:tblPrEx>
          <w:tblW w:w="9498" w:type="dxa"/>
          <w:tblInd w:w="-6" w:type="dxa"/>
          <w:tblCellMar>
            <w:right w:w="8" w:type="dxa"/>
          </w:tblCellMar>
          <w:tblLook w:val="04A0"/>
        </w:tblPrEx>
        <w:trPr>
          <w:trHeight w:val="530"/>
        </w:trPr>
        <w:tc>
          <w:tcPr>
            <w:tcW w:w="7023" w:type="dxa"/>
            <w:tcBorders>
              <w:top w:val="nil"/>
              <w:left w:val="single" w:sz="5" w:space="0" w:color="BFBFBF"/>
              <w:bottom w:val="single" w:sz="5" w:space="0" w:color="BFBFBF"/>
              <w:right w:val="nil"/>
            </w:tcBorders>
            <w:shd w:val="clear" w:color="auto" w:fill="FFFFFF"/>
            <w:vAlign w:val="center"/>
          </w:tcPr>
          <w:p w:rsidR="00B91E91" w:rsidRPr="00132C9E" w:rsidP="00B91E91" w14:paraId="7C8872F3"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 xml:space="preserve">Between 5% and 25% of the electricity used is met by </w:t>
            </w:r>
            <w:r w:rsidRPr="00132C9E">
              <w:rPr>
                <w:rFonts w:eastAsia="Calibri" w:cstheme="minorHAnsi"/>
                <w:i/>
                <w:iCs/>
                <w:sz w:val="20"/>
                <w:szCs w:val="20"/>
                <w:lang w:val="en-US"/>
              </w:rPr>
              <w:t>renewable electricity generated in-house</w:t>
            </w:r>
          </w:p>
          <w:p w:rsidR="00B91E91" w:rsidRPr="00132C9E" w:rsidP="00B91E91" w14:paraId="19AED12F"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Categorie A</w:t>
            </w:r>
          </w:p>
          <w:p w:rsidR="00B91E91" w:rsidRPr="00132C9E" w:rsidP="00B91E91" w14:paraId="629BCA1E"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(through own investment or a lease).</w:t>
            </w:r>
          </w:p>
        </w:tc>
        <w:tc>
          <w:tcPr>
            <w:tcW w:w="2475" w:type="dxa"/>
            <w:tcBorders>
              <w:top w:val="nil"/>
              <w:left w:val="nil"/>
              <w:bottom w:val="single" w:sz="5" w:space="0" w:color="BFBFBF"/>
              <w:right w:val="single" w:sz="5" w:space="0" w:color="BFBFBF"/>
            </w:tcBorders>
            <w:shd w:val="clear" w:color="auto" w:fill="FFFFFF"/>
            <w:vAlign w:val="center"/>
          </w:tcPr>
          <w:p w:rsidR="00B91E91" w:rsidRPr="00132C9E" w:rsidP="00B91E91" w14:paraId="0DA5DD22"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Implemented on 01/2022 less than 5% through 50 solar panels on the rooftop.</w:t>
            </w:r>
          </w:p>
        </w:tc>
      </w:tr>
      <w:tr w14:paraId="6DBC9808" w14:textId="77777777" w:rsidTr="007E25BF">
        <w:tblPrEx>
          <w:tblW w:w="9498" w:type="dxa"/>
          <w:tblInd w:w="-6" w:type="dxa"/>
          <w:tblCellMar>
            <w:right w:w="8" w:type="dxa"/>
          </w:tblCellMar>
          <w:tblLook w:val="04A0"/>
        </w:tblPrEx>
        <w:trPr>
          <w:trHeight w:val="582"/>
        </w:trPr>
        <w:tc>
          <w:tcPr>
            <w:tcW w:w="7023" w:type="dxa"/>
            <w:tcBorders>
              <w:top w:val="single" w:sz="5" w:space="0" w:color="BFBFBF"/>
              <w:left w:val="single" w:sz="5" w:space="0" w:color="BFBFBF"/>
              <w:bottom w:val="nil"/>
              <w:right w:val="nil"/>
            </w:tcBorders>
            <w:shd w:val="clear" w:color="auto" w:fill="F8F9FA"/>
            <w:vAlign w:val="center"/>
          </w:tcPr>
          <w:p w:rsidR="00B91E91" w:rsidRPr="00132C9E" w:rsidP="00B91E91" w14:paraId="24149016"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Use of sustainable heat and/or heat and cold storage</w:t>
            </w:r>
          </w:p>
          <w:p w:rsidR="00B91E91" w:rsidRPr="00132C9E" w:rsidP="00B91E91" w14:paraId="43E8565D"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Renewable energy</w:t>
            </w:r>
          </w:p>
        </w:tc>
        <w:tc>
          <w:tcPr>
            <w:tcW w:w="2475" w:type="dxa"/>
            <w:tcBorders>
              <w:top w:val="single" w:sz="5" w:space="0" w:color="BFBFBF"/>
              <w:left w:val="nil"/>
              <w:bottom w:val="nil"/>
              <w:right w:val="single" w:sz="5" w:space="0" w:color="BFBFBF"/>
            </w:tcBorders>
            <w:shd w:val="clear" w:color="auto" w:fill="F8F9FA"/>
          </w:tcPr>
          <w:p w:rsidR="00B91E91" w:rsidRPr="00132C9E" w:rsidP="00B91E91" w14:paraId="4345F45E" w14:textId="77777777">
            <w:pPr>
              <w:spacing w:after="60" w:line="240" w:lineRule="atLeast"/>
              <w:ind w:left="0"/>
              <w:rPr>
                <w:rFonts w:eastAsia="Calibri" w:cstheme="minorHAnsi"/>
                <w:i/>
                <w:iCs/>
                <w:sz w:val="20"/>
                <w:szCs w:val="20"/>
                <w:lang w:val="en-US"/>
              </w:rPr>
            </w:pPr>
          </w:p>
        </w:tc>
      </w:tr>
      <w:tr w14:paraId="32E4390C" w14:textId="77777777" w:rsidTr="007E25BF">
        <w:tblPrEx>
          <w:tblW w:w="9498" w:type="dxa"/>
          <w:tblInd w:w="-6" w:type="dxa"/>
          <w:tblCellMar>
            <w:right w:w="8" w:type="dxa"/>
          </w:tblCellMar>
          <w:tblLook w:val="04A0"/>
        </w:tblPrEx>
        <w:trPr>
          <w:trHeight w:val="530"/>
        </w:trPr>
        <w:tc>
          <w:tcPr>
            <w:tcW w:w="7023" w:type="dxa"/>
            <w:tcBorders>
              <w:top w:val="nil"/>
              <w:left w:val="single" w:sz="5" w:space="0" w:color="BFBFBF"/>
              <w:bottom w:val="single" w:sz="5" w:space="0" w:color="BFBFBF"/>
              <w:right w:val="nil"/>
            </w:tcBorders>
            <w:shd w:val="clear" w:color="auto" w:fill="FFFFFF"/>
            <w:vAlign w:val="center"/>
          </w:tcPr>
          <w:p w:rsidR="00B91E91" w:rsidRPr="00132C9E" w:rsidP="00B91E91" w14:paraId="77215B98"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Space heating using sustainable heat accounts for more than 80% of the total energy consumed</w:t>
            </w:r>
          </w:p>
          <w:p w:rsidR="00B91E91" w:rsidRPr="00132C9E" w:rsidP="00B91E91" w14:paraId="55C3DD9D"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Categorie C in the organisation’s offices for heating and cooling.</w:t>
            </w:r>
          </w:p>
        </w:tc>
        <w:tc>
          <w:tcPr>
            <w:tcW w:w="2475" w:type="dxa"/>
            <w:tcBorders>
              <w:top w:val="nil"/>
              <w:left w:val="nil"/>
              <w:bottom w:val="single" w:sz="5" w:space="0" w:color="BFBFBF"/>
              <w:right w:val="single" w:sz="5" w:space="0" w:color="BFBFBF"/>
            </w:tcBorders>
            <w:shd w:val="clear" w:color="auto" w:fill="FFFFFF"/>
            <w:vAlign w:val="center"/>
          </w:tcPr>
          <w:p w:rsidR="00B91E91" w:rsidRPr="00132C9E" w:rsidP="00B91E91" w14:paraId="5619B291"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Implemented on 01/2022</w:t>
            </w:r>
          </w:p>
        </w:tc>
      </w:tr>
    </w:tbl>
    <w:tbl>
      <w:tblPr>
        <w:tblStyle w:val="TableGrid0"/>
        <w:tblpPr w:vertAnchor="page" w:horzAnchor="margin" w:tblpY="9298"/>
        <w:tblOverlap w:val="never"/>
        <w:tblW w:w="9492" w:type="dxa"/>
        <w:tblInd w:w="0" w:type="dxa"/>
        <w:tblCellMar>
          <w:right w:w="115" w:type="dxa"/>
        </w:tblCellMar>
        <w:tblLook w:val="04A0"/>
      </w:tblPr>
      <w:tblGrid>
        <w:gridCol w:w="6388"/>
        <w:gridCol w:w="3104"/>
      </w:tblGrid>
      <w:tr w14:paraId="10750A88" w14:textId="77777777" w:rsidTr="007E25BF">
        <w:tblPrEx>
          <w:tblW w:w="9492" w:type="dxa"/>
          <w:tblInd w:w="0" w:type="dxa"/>
          <w:tblCellMar>
            <w:right w:w="115" w:type="dxa"/>
          </w:tblCellMar>
          <w:tblLook w:val="04A0"/>
        </w:tblPrEx>
        <w:trPr>
          <w:trHeight w:val="582"/>
        </w:trPr>
        <w:tc>
          <w:tcPr>
            <w:tcW w:w="6388" w:type="dxa"/>
            <w:tcBorders>
              <w:top w:val="single" w:sz="5" w:space="0" w:color="BFBFBF"/>
              <w:left w:val="single" w:sz="5" w:space="0" w:color="BFBFBF"/>
              <w:bottom w:val="nil"/>
              <w:right w:val="nil"/>
            </w:tcBorders>
            <w:shd w:val="clear" w:color="auto" w:fill="F8F9FA"/>
            <w:vAlign w:val="center"/>
          </w:tcPr>
          <w:p w:rsidR="00B91E91" w:rsidRPr="00132C9E" w:rsidP="00B91E91" w14:paraId="786D4910"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Awareness of carbon emissions among staff</w:t>
            </w:r>
          </w:p>
          <w:p w:rsidR="00B91E91" w:rsidRPr="00132C9E" w:rsidP="00B91E91" w14:paraId="1398E480"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Organisation-wide measure</w:t>
            </w:r>
          </w:p>
        </w:tc>
        <w:tc>
          <w:tcPr>
            <w:tcW w:w="3104" w:type="dxa"/>
            <w:tcBorders>
              <w:top w:val="single" w:sz="5" w:space="0" w:color="BFBFBF"/>
              <w:left w:val="nil"/>
              <w:bottom w:val="nil"/>
              <w:right w:val="single" w:sz="5" w:space="0" w:color="BFBFBF"/>
            </w:tcBorders>
            <w:shd w:val="clear" w:color="auto" w:fill="F8F9FA"/>
          </w:tcPr>
          <w:p w:rsidR="00B91E91" w:rsidRPr="00132C9E" w:rsidP="00B91E91" w14:paraId="6B82B560" w14:textId="77777777">
            <w:pPr>
              <w:spacing w:after="60" w:line="240" w:lineRule="atLeast"/>
              <w:ind w:left="0"/>
              <w:rPr>
                <w:rFonts w:eastAsia="Calibri" w:cstheme="minorHAnsi"/>
                <w:i/>
                <w:iCs/>
                <w:sz w:val="20"/>
                <w:szCs w:val="20"/>
                <w:lang w:val="en-US"/>
              </w:rPr>
            </w:pPr>
          </w:p>
        </w:tc>
      </w:tr>
      <w:tr w14:paraId="337C6EF2" w14:textId="77777777" w:rsidTr="007E25BF">
        <w:tblPrEx>
          <w:tblW w:w="9492" w:type="dxa"/>
          <w:tblInd w:w="0" w:type="dxa"/>
          <w:tblCellMar>
            <w:right w:w="115" w:type="dxa"/>
          </w:tblCellMar>
          <w:tblLook w:val="04A0"/>
        </w:tblPrEx>
        <w:trPr>
          <w:trHeight w:val="530"/>
        </w:trPr>
        <w:tc>
          <w:tcPr>
            <w:tcW w:w="6388" w:type="dxa"/>
            <w:tcBorders>
              <w:top w:val="nil"/>
              <w:left w:val="single" w:sz="5" w:space="0" w:color="BFBFBF"/>
              <w:bottom w:val="single" w:sz="5" w:space="0" w:color="BFBFBF"/>
              <w:right w:val="nil"/>
            </w:tcBorders>
            <w:shd w:val="clear" w:color="auto" w:fill="FFFFFF"/>
            <w:vAlign w:val="center"/>
          </w:tcPr>
          <w:p w:rsidR="00B91E91" w:rsidRPr="00132C9E" w:rsidP="00B91E91" w14:paraId="7521B12F"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CO2 reduction is demonstrably addressed in the induction process for over 50% of new</w:t>
            </w:r>
          </w:p>
          <w:p w:rsidR="00B91E91" w:rsidRPr="00132C9E" w:rsidP="00B91E91" w14:paraId="2897579B"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Categorie B consultants and project leaders</w:t>
            </w:r>
          </w:p>
        </w:tc>
        <w:tc>
          <w:tcPr>
            <w:tcW w:w="3104" w:type="dxa"/>
            <w:tcBorders>
              <w:top w:val="nil"/>
              <w:left w:val="nil"/>
              <w:bottom w:val="single" w:sz="5" w:space="0" w:color="BFBFBF"/>
              <w:right w:val="single" w:sz="5" w:space="0" w:color="BFBFBF"/>
            </w:tcBorders>
            <w:shd w:val="clear" w:color="auto" w:fill="FFFFFF"/>
            <w:vAlign w:val="center"/>
          </w:tcPr>
          <w:p w:rsidR="00B91E91" w:rsidRPr="00132C9E" w:rsidP="00B91E91" w14:paraId="51088EC7"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Implemented on 01/2019</w:t>
            </w:r>
          </w:p>
          <w:p w:rsidR="00B91E91" w:rsidRPr="00132C9E" w:rsidP="00B91E91" w14:paraId="505A4E58"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Inductie gesprek, Share Point trainingen en filmpjes.</w:t>
            </w:r>
          </w:p>
        </w:tc>
      </w:tr>
    </w:tbl>
    <w:tbl>
      <w:tblPr>
        <w:tblStyle w:val="TableGrid0"/>
        <w:tblW w:w="9498" w:type="dxa"/>
        <w:tblInd w:w="-6" w:type="dxa"/>
        <w:tblCellMar>
          <w:right w:w="69" w:type="dxa"/>
        </w:tblCellMar>
        <w:tblLook w:val="04A0"/>
      </w:tblPr>
      <w:tblGrid>
        <w:gridCol w:w="5248"/>
        <w:gridCol w:w="573"/>
        <w:gridCol w:w="3677"/>
      </w:tblGrid>
      <w:tr w14:paraId="37B4C03B" w14:textId="77777777" w:rsidTr="007E25BF">
        <w:tblPrEx>
          <w:tblW w:w="9498" w:type="dxa"/>
          <w:tblInd w:w="-6" w:type="dxa"/>
          <w:tblCellMar>
            <w:right w:w="69" w:type="dxa"/>
          </w:tblCellMar>
          <w:tblLook w:val="04A0"/>
        </w:tblPrEx>
        <w:trPr>
          <w:trHeight w:val="582"/>
        </w:trPr>
        <w:tc>
          <w:tcPr>
            <w:tcW w:w="5248" w:type="dxa"/>
            <w:tcBorders>
              <w:top w:val="single" w:sz="5" w:space="0" w:color="BFBFBF"/>
              <w:left w:val="single" w:sz="5" w:space="0" w:color="BFBFBF"/>
              <w:bottom w:val="nil"/>
              <w:right w:val="nil"/>
            </w:tcBorders>
            <w:shd w:val="clear" w:color="auto" w:fill="F8F9FA"/>
            <w:vAlign w:val="center"/>
          </w:tcPr>
          <w:p w:rsidR="00B91E91" w:rsidRPr="00132C9E" w:rsidP="00B91E91" w14:paraId="47B8FFBF"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Facilitating renewable energy generation (for third parties)</w:t>
            </w:r>
          </w:p>
          <w:p w:rsidR="00B91E91" w:rsidRPr="00132C9E" w:rsidP="00B91E91" w14:paraId="1F382751"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Renewable energy</w:t>
            </w:r>
          </w:p>
        </w:tc>
        <w:tc>
          <w:tcPr>
            <w:tcW w:w="4250" w:type="dxa"/>
            <w:gridSpan w:val="2"/>
            <w:tcBorders>
              <w:top w:val="single" w:sz="5" w:space="0" w:color="BFBFBF"/>
              <w:left w:val="nil"/>
              <w:bottom w:val="nil"/>
              <w:right w:val="single" w:sz="5" w:space="0" w:color="BFBFBF"/>
            </w:tcBorders>
            <w:shd w:val="clear" w:color="auto" w:fill="F8F9FA"/>
          </w:tcPr>
          <w:p w:rsidR="00B91E91" w:rsidRPr="00132C9E" w:rsidP="00B91E91" w14:paraId="48491B9A" w14:textId="77777777">
            <w:pPr>
              <w:spacing w:after="60" w:line="240" w:lineRule="atLeast"/>
              <w:ind w:left="0"/>
              <w:rPr>
                <w:rFonts w:eastAsia="Calibri" w:cstheme="minorHAnsi"/>
                <w:i/>
                <w:iCs/>
                <w:sz w:val="20"/>
                <w:szCs w:val="20"/>
                <w:lang w:val="en-US"/>
              </w:rPr>
            </w:pPr>
          </w:p>
        </w:tc>
      </w:tr>
      <w:tr w14:paraId="06505CC9" w14:textId="77777777" w:rsidTr="007E25BF">
        <w:tblPrEx>
          <w:tblW w:w="9498" w:type="dxa"/>
          <w:tblInd w:w="-6" w:type="dxa"/>
          <w:tblCellMar>
            <w:right w:w="69" w:type="dxa"/>
          </w:tblCellMar>
          <w:tblLook w:val="04A0"/>
        </w:tblPrEx>
        <w:trPr>
          <w:trHeight w:val="530"/>
        </w:trPr>
        <w:tc>
          <w:tcPr>
            <w:tcW w:w="5248" w:type="dxa"/>
            <w:tcBorders>
              <w:top w:val="nil"/>
              <w:left w:val="single" w:sz="5" w:space="0" w:color="BFBFBF"/>
              <w:bottom w:val="single" w:sz="5" w:space="0" w:color="BFBFBF"/>
              <w:right w:val="nil"/>
            </w:tcBorders>
            <w:shd w:val="clear" w:color="auto" w:fill="FFFFFF"/>
            <w:vAlign w:val="center"/>
          </w:tcPr>
          <w:p w:rsidR="00B91E91" w:rsidRPr="00132C9E" w:rsidP="00B91E91" w14:paraId="2C3F76BE"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Making roofs or grounds available for renewable energy production under the responsibility of a</w:t>
            </w:r>
          </w:p>
          <w:p w:rsidR="00B91E91" w:rsidRPr="00132C9E" w:rsidP="00B91E91" w14:paraId="19BB32AA"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Categorie B third party</w:t>
            </w:r>
          </w:p>
        </w:tc>
        <w:tc>
          <w:tcPr>
            <w:tcW w:w="4250" w:type="dxa"/>
            <w:gridSpan w:val="2"/>
            <w:tcBorders>
              <w:top w:val="nil"/>
              <w:left w:val="nil"/>
              <w:bottom w:val="single" w:sz="5" w:space="0" w:color="BFBFBF"/>
              <w:right w:val="single" w:sz="5" w:space="0" w:color="BFBFBF"/>
            </w:tcBorders>
            <w:shd w:val="clear" w:color="auto" w:fill="FFFFFF"/>
            <w:vAlign w:val="center"/>
          </w:tcPr>
          <w:p w:rsidR="00B91E91" w:rsidRPr="00132C9E" w:rsidP="00B91E91" w14:paraId="3D935CDB" w14:textId="77777777">
            <w:pPr>
              <w:spacing w:after="60" w:line="240" w:lineRule="atLeast"/>
              <w:ind w:left="0"/>
              <w:rPr>
                <w:rFonts w:eastAsia="Calibri" w:cstheme="minorHAnsi"/>
                <w:i/>
                <w:iCs/>
                <w:sz w:val="20"/>
                <w:szCs w:val="20"/>
              </w:rPr>
            </w:pPr>
            <w:r w:rsidRPr="00132C9E">
              <w:rPr>
                <w:rFonts w:eastAsia="Calibri" w:cstheme="minorHAnsi"/>
                <w:i/>
                <w:iCs/>
                <w:sz w:val="20"/>
                <w:szCs w:val="20"/>
              </w:rPr>
              <w:t>Implemented on 01/2022</w:t>
            </w:r>
          </w:p>
          <w:p w:rsidR="00B91E91" w:rsidRPr="00132C9E" w:rsidP="00B91E91" w14:paraId="595E00C5" w14:textId="77777777">
            <w:pPr>
              <w:spacing w:after="60" w:line="240" w:lineRule="atLeast"/>
              <w:ind w:left="0"/>
              <w:rPr>
                <w:rFonts w:eastAsia="Calibri" w:cstheme="minorHAnsi"/>
                <w:i/>
                <w:iCs/>
                <w:sz w:val="20"/>
                <w:szCs w:val="20"/>
              </w:rPr>
            </w:pPr>
            <w:r w:rsidRPr="00132C9E">
              <w:rPr>
                <w:rFonts w:eastAsia="Calibri" w:cstheme="minorHAnsi"/>
                <w:i/>
                <w:iCs/>
                <w:sz w:val="20"/>
                <w:szCs w:val="20"/>
              </w:rPr>
              <w:t xml:space="preserve">Zonnepanelen op dak en </w:t>
            </w:r>
            <w:r w:rsidRPr="00132C9E">
              <w:rPr>
                <w:rFonts w:eastAsia="Calibri" w:cstheme="minorHAnsi"/>
                <w:i/>
                <w:iCs/>
                <w:sz w:val="20"/>
                <w:szCs w:val="20"/>
              </w:rPr>
              <w:t>groene sedum daken.</w:t>
            </w:r>
          </w:p>
        </w:tc>
      </w:tr>
      <w:tr w14:paraId="175798B1" w14:textId="77777777" w:rsidTr="007E25BF">
        <w:tblPrEx>
          <w:tblW w:w="9498" w:type="dxa"/>
          <w:tblInd w:w="-6" w:type="dxa"/>
          <w:tblCellMar>
            <w:right w:w="69" w:type="dxa"/>
          </w:tblCellMar>
          <w:tblLook w:val="04A0"/>
        </w:tblPrEx>
        <w:trPr>
          <w:trHeight w:val="582"/>
        </w:trPr>
        <w:tc>
          <w:tcPr>
            <w:tcW w:w="5248" w:type="dxa"/>
            <w:tcBorders>
              <w:top w:val="single" w:sz="5" w:space="0" w:color="BFBFBF"/>
              <w:left w:val="single" w:sz="5" w:space="0" w:color="BFBFBF"/>
              <w:bottom w:val="nil"/>
              <w:right w:val="nil"/>
            </w:tcBorders>
            <w:shd w:val="clear" w:color="auto" w:fill="F8F9FA"/>
            <w:vAlign w:val="center"/>
          </w:tcPr>
          <w:p w:rsidR="00B91E91" w:rsidRPr="00132C9E" w:rsidP="00B91E91" w14:paraId="54044EFB"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Implementation of energy saving measures</w:t>
            </w:r>
          </w:p>
          <w:p w:rsidR="00B91E91" w:rsidRPr="00132C9E" w:rsidP="00B91E91" w14:paraId="4456C35B"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global measure</w:t>
            </w:r>
          </w:p>
        </w:tc>
        <w:tc>
          <w:tcPr>
            <w:tcW w:w="4250" w:type="dxa"/>
            <w:gridSpan w:val="2"/>
            <w:tcBorders>
              <w:top w:val="single" w:sz="5" w:space="0" w:color="BFBFBF"/>
              <w:left w:val="nil"/>
              <w:bottom w:val="nil"/>
              <w:right w:val="single" w:sz="5" w:space="0" w:color="BFBFBF"/>
            </w:tcBorders>
            <w:shd w:val="clear" w:color="auto" w:fill="F8F9FA"/>
          </w:tcPr>
          <w:p w:rsidR="00B91E91" w:rsidRPr="00132C9E" w:rsidP="00B91E91" w14:paraId="4F916189" w14:textId="77777777">
            <w:pPr>
              <w:spacing w:after="60" w:line="240" w:lineRule="atLeast"/>
              <w:ind w:left="0"/>
              <w:rPr>
                <w:rFonts w:eastAsia="Calibri" w:cstheme="minorHAnsi"/>
                <w:i/>
                <w:iCs/>
                <w:sz w:val="20"/>
                <w:szCs w:val="20"/>
                <w:lang w:val="en-US"/>
              </w:rPr>
            </w:pPr>
          </w:p>
        </w:tc>
      </w:tr>
      <w:tr w14:paraId="258B19E9" w14:textId="77777777" w:rsidTr="007E25BF">
        <w:tblPrEx>
          <w:tblW w:w="9498" w:type="dxa"/>
          <w:tblInd w:w="-6" w:type="dxa"/>
          <w:tblCellMar>
            <w:right w:w="69" w:type="dxa"/>
          </w:tblCellMar>
          <w:tblLook w:val="04A0"/>
        </w:tblPrEx>
        <w:trPr>
          <w:trHeight w:val="530"/>
        </w:trPr>
        <w:tc>
          <w:tcPr>
            <w:tcW w:w="5248" w:type="dxa"/>
            <w:tcBorders>
              <w:top w:val="nil"/>
              <w:left w:val="single" w:sz="5" w:space="0" w:color="BFBFBF"/>
              <w:bottom w:val="single" w:sz="5" w:space="0" w:color="BFBFBF"/>
              <w:right w:val="nil"/>
            </w:tcBorders>
            <w:shd w:val="clear" w:color="auto" w:fill="FFFFFF"/>
            <w:vAlign w:val="center"/>
          </w:tcPr>
          <w:p w:rsidR="00B91E91" w:rsidRPr="00132C9E" w:rsidP="00B91E91" w14:paraId="16898290"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The company structurally implements all scope 1 and 2 energy saving measures that have a</w:t>
            </w:r>
          </w:p>
          <w:p w:rsidR="00B91E91" w:rsidRPr="00132C9E" w:rsidP="00B91E91" w14:paraId="346293FF"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Categorie A payback time of less than 5 years.</w:t>
            </w:r>
          </w:p>
        </w:tc>
        <w:tc>
          <w:tcPr>
            <w:tcW w:w="4250" w:type="dxa"/>
            <w:gridSpan w:val="2"/>
            <w:tcBorders>
              <w:top w:val="nil"/>
              <w:left w:val="nil"/>
              <w:bottom w:val="single" w:sz="5" w:space="0" w:color="BFBFBF"/>
              <w:right w:val="single" w:sz="5" w:space="0" w:color="BFBFBF"/>
            </w:tcBorders>
            <w:shd w:val="clear" w:color="auto" w:fill="FFFFFF"/>
            <w:vAlign w:val="center"/>
          </w:tcPr>
          <w:p w:rsidR="00B91E91" w:rsidRPr="00132C9E" w:rsidP="00B91E91" w14:paraId="44D474A1"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Implemented on 01/2022</w:t>
            </w:r>
          </w:p>
        </w:tc>
      </w:tr>
      <w:tr w14:paraId="0D8A3A82" w14:textId="77777777" w:rsidTr="007E25BF">
        <w:tblPrEx>
          <w:tblW w:w="9498" w:type="dxa"/>
          <w:tblInd w:w="-6" w:type="dxa"/>
          <w:tblCellMar>
            <w:right w:w="69" w:type="dxa"/>
          </w:tblCellMar>
          <w:tblLook w:val="04A0"/>
        </w:tblPrEx>
        <w:trPr>
          <w:trHeight w:val="582"/>
        </w:trPr>
        <w:tc>
          <w:tcPr>
            <w:tcW w:w="5248" w:type="dxa"/>
            <w:tcBorders>
              <w:top w:val="single" w:sz="5" w:space="0" w:color="BFBFBF"/>
              <w:left w:val="single" w:sz="5" w:space="0" w:color="BFBFBF"/>
              <w:bottom w:val="nil"/>
              <w:right w:val="nil"/>
            </w:tcBorders>
            <w:shd w:val="clear" w:color="auto" w:fill="F8F9FA"/>
            <w:vAlign w:val="center"/>
          </w:tcPr>
          <w:p w:rsidR="00B91E91" w:rsidRPr="00132C9E" w:rsidP="00B91E91" w14:paraId="646DB5D1"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 xml:space="preserve">Net 0 CO2 </w:t>
            </w:r>
            <w:r w:rsidRPr="00132C9E">
              <w:rPr>
                <w:rFonts w:eastAsia="Calibri" w:cstheme="minorHAnsi"/>
                <w:i/>
                <w:iCs/>
                <w:sz w:val="20"/>
                <w:szCs w:val="20"/>
                <w:lang w:val="en-US"/>
              </w:rPr>
              <w:t>goal 2050</w:t>
            </w:r>
          </w:p>
          <w:p w:rsidR="00B91E91" w:rsidRPr="00132C9E" w:rsidP="00B91E91" w14:paraId="5FE4F947"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Reduction target 2050</w:t>
            </w:r>
          </w:p>
        </w:tc>
        <w:tc>
          <w:tcPr>
            <w:tcW w:w="4250" w:type="dxa"/>
            <w:gridSpan w:val="2"/>
            <w:tcBorders>
              <w:top w:val="single" w:sz="5" w:space="0" w:color="BFBFBF"/>
              <w:left w:val="nil"/>
              <w:bottom w:val="nil"/>
              <w:right w:val="single" w:sz="5" w:space="0" w:color="BFBFBF"/>
            </w:tcBorders>
            <w:shd w:val="clear" w:color="auto" w:fill="F8F9FA"/>
          </w:tcPr>
          <w:p w:rsidR="00B91E91" w:rsidRPr="00132C9E" w:rsidP="00B91E91" w14:paraId="6E3BF746" w14:textId="77777777">
            <w:pPr>
              <w:spacing w:after="60" w:line="240" w:lineRule="atLeast"/>
              <w:ind w:left="0"/>
              <w:rPr>
                <w:rFonts w:eastAsia="Calibri" w:cstheme="minorHAnsi"/>
                <w:i/>
                <w:iCs/>
                <w:sz w:val="20"/>
                <w:szCs w:val="20"/>
                <w:lang w:val="en-US"/>
              </w:rPr>
            </w:pPr>
          </w:p>
        </w:tc>
      </w:tr>
      <w:tr w14:paraId="1A01E3A5" w14:textId="77777777" w:rsidTr="007E25BF">
        <w:tblPrEx>
          <w:tblW w:w="9498" w:type="dxa"/>
          <w:tblInd w:w="-6" w:type="dxa"/>
          <w:tblCellMar>
            <w:right w:w="69" w:type="dxa"/>
          </w:tblCellMar>
          <w:tblLook w:val="04A0"/>
        </w:tblPrEx>
        <w:trPr>
          <w:trHeight w:val="1970"/>
        </w:trPr>
        <w:tc>
          <w:tcPr>
            <w:tcW w:w="5821" w:type="dxa"/>
            <w:gridSpan w:val="2"/>
            <w:tcBorders>
              <w:top w:val="nil"/>
              <w:left w:val="single" w:sz="5" w:space="0" w:color="BFBFBF"/>
              <w:bottom w:val="single" w:sz="5" w:space="0" w:color="BFBFBF"/>
              <w:right w:val="nil"/>
            </w:tcBorders>
            <w:shd w:val="clear" w:color="auto" w:fill="FFFFFF"/>
            <w:vAlign w:val="center"/>
          </w:tcPr>
          <w:p w:rsidR="00B91E91" w:rsidRPr="00132C9E" w:rsidP="00B91E91" w14:paraId="0AF34D4B"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Organization has a net 0 CO2 by 2050 target and an implementation pathway with actions and</w:t>
            </w:r>
          </w:p>
          <w:p w:rsidR="00B91E91" w:rsidRPr="00132C9E" w:rsidP="00B91E91" w14:paraId="32E8F556"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Categorie C measures, for scope 1, 2 and business travel</w:t>
            </w:r>
          </w:p>
        </w:tc>
        <w:tc>
          <w:tcPr>
            <w:tcW w:w="3677" w:type="dxa"/>
            <w:tcBorders>
              <w:top w:val="nil"/>
              <w:left w:val="nil"/>
              <w:bottom w:val="single" w:sz="5" w:space="0" w:color="BFBFBF"/>
              <w:right w:val="single" w:sz="5" w:space="0" w:color="BFBFBF"/>
            </w:tcBorders>
            <w:shd w:val="clear" w:color="auto" w:fill="FFFFFF"/>
            <w:vAlign w:val="center"/>
          </w:tcPr>
          <w:p w:rsidR="00B91E91" w:rsidRPr="00132C9E" w:rsidP="00B91E91" w14:paraId="2E18BBD6"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Implemented on 07/2023</w:t>
            </w:r>
          </w:p>
          <w:p w:rsidR="00B91E91" w:rsidRPr="00132C9E" w:rsidP="00B91E91" w14:paraId="05EAC12F"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 xml:space="preserve">Baseline Year: 2020 (July 2019-June 2020). </w:t>
            </w:r>
            <w:r w:rsidRPr="00132C9E">
              <w:rPr>
                <w:rFonts w:eastAsia="Calibri" w:cstheme="minorHAnsi"/>
                <w:i/>
                <w:iCs/>
                <w:sz w:val="20"/>
                <w:szCs w:val="20"/>
                <w:lang w:val="en-US"/>
              </w:rPr>
              <w:t xml:space="preserve">Assuming a linear trajectory towards our net zero targets, emissions will need to decrease 39% by 2030 (July 2030-June 2031) to remain on track. This target was achieved in 2022, demonstrating good progress towards achieving net zero by 2050. The expected </w:t>
            </w:r>
            <w:r w:rsidRPr="00132C9E">
              <w:rPr>
                <w:rFonts w:eastAsia="Calibri" w:cstheme="minorHAnsi"/>
                <w:i/>
                <w:iCs/>
                <w:sz w:val="20"/>
                <w:szCs w:val="20"/>
                <w:lang w:val="en-US"/>
              </w:rPr>
              <w:t>progress towards net zero is illustrated as a linear trajectory between 2020 and 2030 for Scopes 1 and 2 and between 2020 and 2050 for Scope 3. Our target defines net zero as achieving at least a 90% reduction in baseline emissions, whilst offsetting the r</w:t>
            </w:r>
            <w:r w:rsidRPr="00132C9E">
              <w:rPr>
                <w:rFonts w:eastAsia="Calibri" w:cstheme="minorHAnsi"/>
                <w:i/>
                <w:iCs/>
                <w:sz w:val="20"/>
                <w:szCs w:val="20"/>
                <w:lang w:val="en-US"/>
              </w:rPr>
              <w:t>emaining through robust industry standard practice. This is in line with Science Based Targets initiative (SBTi) guidance. We will seek to achieve a reduction beyond this if the situation allows.</w:t>
            </w:r>
          </w:p>
        </w:tc>
      </w:tr>
      <w:tr w14:paraId="572923A9" w14:textId="77777777" w:rsidTr="007E25BF">
        <w:tblPrEx>
          <w:tblW w:w="9498" w:type="dxa"/>
          <w:tblInd w:w="-6" w:type="dxa"/>
          <w:tblCellMar>
            <w:right w:w="69" w:type="dxa"/>
          </w:tblCellMar>
          <w:tblLook w:val="04A0"/>
        </w:tblPrEx>
        <w:trPr>
          <w:trHeight w:val="582"/>
        </w:trPr>
        <w:tc>
          <w:tcPr>
            <w:tcW w:w="5821" w:type="dxa"/>
            <w:gridSpan w:val="2"/>
            <w:tcBorders>
              <w:top w:val="single" w:sz="5" w:space="0" w:color="BFBFBF"/>
              <w:left w:val="single" w:sz="5" w:space="0" w:color="BFBFBF"/>
              <w:bottom w:val="nil"/>
              <w:right w:val="nil"/>
            </w:tcBorders>
            <w:shd w:val="clear" w:color="auto" w:fill="F8F9FA"/>
            <w:vAlign w:val="center"/>
          </w:tcPr>
          <w:p w:rsidR="00B91E91" w:rsidRPr="00132C9E" w:rsidP="00B91E91" w14:paraId="5586F3ED"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Renewable electricity generation (via PPA)</w:t>
            </w:r>
          </w:p>
          <w:p w:rsidR="00B91E91" w:rsidRPr="00132C9E" w:rsidP="00B91E91" w14:paraId="3548B3C6"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Renewable energy</w:t>
            </w:r>
          </w:p>
        </w:tc>
        <w:tc>
          <w:tcPr>
            <w:tcW w:w="3677" w:type="dxa"/>
            <w:tcBorders>
              <w:top w:val="single" w:sz="5" w:space="0" w:color="BFBFBF"/>
              <w:left w:val="nil"/>
              <w:bottom w:val="nil"/>
              <w:right w:val="single" w:sz="5" w:space="0" w:color="BFBFBF"/>
            </w:tcBorders>
            <w:shd w:val="clear" w:color="auto" w:fill="F8F9FA"/>
          </w:tcPr>
          <w:p w:rsidR="00B91E91" w:rsidRPr="00132C9E" w:rsidP="00B91E91" w14:paraId="41258341" w14:textId="77777777">
            <w:pPr>
              <w:spacing w:after="60" w:line="240" w:lineRule="atLeast"/>
              <w:ind w:left="0"/>
              <w:rPr>
                <w:rFonts w:eastAsia="Calibri" w:cstheme="minorHAnsi"/>
                <w:i/>
                <w:iCs/>
                <w:sz w:val="20"/>
                <w:szCs w:val="20"/>
                <w:lang w:val="en-US"/>
              </w:rPr>
            </w:pPr>
          </w:p>
        </w:tc>
      </w:tr>
      <w:tr w14:paraId="08AAC245" w14:textId="77777777" w:rsidTr="007E25BF">
        <w:tblPrEx>
          <w:tblW w:w="9498" w:type="dxa"/>
          <w:tblInd w:w="-6" w:type="dxa"/>
          <w:tblCellMar>
            <w:right w:w="69" w:type="dxa"/>
          </w:tblCellMar>
          <w:tblLook w:val="04A0"/>
        </w:tblPrEx>
        <w:trPr>
          <w:trHeight w:val="530"/>
        </w:trPr>
        <w:tc>
          <w:tcPr>
            <w:tcW w:w="5821" w:type="dxa"/>
            <w:gridSpan w:val="2"/>
            <w:tcBorders>
              <w:top w:val="nil"/>
              <w:left w:val="single" w:sz="5" w:space="0" w:color="BFBFBF"/>
              <w:bottom w:val="single" w:sz="5" w:space="0" w:color="BFBFBF"/>
              <w:right w:val="nil"/>
            </w:tcBorders>
            <w:shd w:val="clear" w:color="auto" w:fill="FFFFFF"/>
            <w:vAlign w:val="center"/>
          </w:tcPr>
          <w:p w:rsidR="00B91E91" w:rsidRPr="00132C9E" w:rsidP="00B91E91" w14:paraId="6049FC6F"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Categorie C</w:t>
            </w:r>
            <w:r w:rsidRPr="00132C9E">
              <w:rPr>
                <w:rFonts w:eastAsia="Calibri" w:cstheme="minorHAnsi"/>
                <w:i/>
                <w:iCs/>
                <w:sz w:val="20"/>
                <w:szCs w:val="20"/>
                <w:lang w:val="en-US"/>
              </w:rPr>
              <w:tab/>
              <w:t>100% of electricity used is met by the generation of renewable electricity through a PPA contract.</w:t>
            </w:r>
          </w:p>
        </w:tc>
        <w:tc>
          <w:tcPr>
            <w:tcW w:w="3677" w:type="dxa"/>
            <w:tcBorders>
              <w:top w:val="nil"/>
              <w:left w:val="nil"/>
              <w:bottom w:val="single" w:sz="5" w:space="0" w:color="BFBFBF"/>
              <w:right w:val="single" w:sz="5" w:space="0" w:color="BFBFBF"/>
            </w:tcBorders>
            <w:shd w:val="clear" w:color="auto" w:fill="FFFFFF"/>
            <w:vAlign w:val="center"/>
          </w:tcPr>
          <w:p w:rsidR="00B91E91" w:rsidRPr="00132C9E" w:rsidP="00B91E91" w14:paraId="116619B3" w14:textId="77777777">
            <w:pPr>
              <w:spacing w:after="60" w:line="240" w:lineRule="atLeast"/>
              <w:ind w:left="0"/>
              <w:rPr>
                <w:rFonts w:eastAsia="Calibri" w:cstheme="minorHAnsi"/>
                <w:i/>
                <w:iCs/>
                <w:sz w:val="20"/>
                <w:szCs w:val="20"/>
              </w:rPr>
            </w:pPr>
            <w:r w:rsidRPr="00132C9E">
              <w:rPr>
                <w:rFonts w:eastAsia="Calibri" w:cstheme="minorHAnsi"/>
                <w:i/>
                <w:iCs/>
                <w:sz w:val="20"/>
                <w:szCs w:val="20"/>
              </w:rPr>
              <w:t>Implemented on 01/2022</w:t>
            </w:r>
          </w:p>
          <w:p w:rsidR="00B91E91" w:rsidRPr="00132C9E" w:rsidP="00B91E91" w14:paraId="14F4A6AC" w14:textId="77777777">
            <w:pPr>
              <w:spacing w:after="60" w:line="240" w:lineRule="atLeast"/>
              <w:ind w:left="0"/>
              <w:rPr>
                <w:rFonts w:eastAsia="Calibri" w:cstheme="minorHAnsi"/>
                <w:i/>
                <w:iCs/>
                <w:sz w:val="20"/>
                <w:szCs w:val="20"/>
              </w:rPr>
            </w:pPr>
            <w:r w:rsidRPr="00132C9E">
              <w:rPr>
                <w:rFonts w:eastAsia="Calibri" w:cstheme="minorHAnsi"/>
                <w:i/>
                <w:iCs/>
                <w:sz w:val="20"/>
                <w:szCs w:val="20"/>
              </w:rPr>
              <w:t>Groene Nederlandse windenergie</w:t>
            </w:r>
          </w:p>
        </w:tc>
      </w:tr>
      <w:tr w14:paraId="7C35987D" w14:textId="77777777" w:rsidTr="007E25BF">
        <w:tblPrEx>
          <w:tblW w:w="9498" w:type="dxa"/>
          <w:tblInd w:w="-6" w:type="dxa"/>
          <w:tblCellMar>
            <w:right w:w="69" w:type="dxa"/>
          </w:tblCellMar>
          <w:tblLook w:val="04A0"/>
        </w:tblPrEx>
        <w:trPr>
          <w:trHeight w:val="582"/>
        </w:trPr>
        <w:tc>
          <w:tcPr>
            <w:tcW w:w="5821" w:type="dxa"/>
            <w:gridSpan w:val="2"/>
            <w:tcBorders>
              <w:top w:val="single" w:sz="5" w:space="0" w:color="BFBFBF"/>
              <w:left w:val="single" w:sz="5" w:space="0" w:color="BFBFBF"/>
              <w:bottom w:val="nil"/>
              <w:right w:val="nil"/>
            </w:tcBorders>
            <w:shd w:val="clear" w:color="auto" w:fill="F8F9FA"/>
            <w:vAlign w:val="center"/>
          </w:tcPr>
          <w:p w:rsidR="00B91E91" w:rsidRPr="00132C9E" w:rsidP="00B91E91" w14:paraId="19EB83DF"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Renewable energy generation (for third parties)</w:t>
            </w:r>
          </w:p>
          <w:p w:rsidR="00B91E91" w:rsidRPr="00132C9E" w:rsidP="00B91E91" w14:paraId="7B2EBB54"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Renewable energy</w:t>
            </w:r>
          </w:p>
        </w:tc>
        <w:tc>
          <w:tcPr>
            <w:tcW w:w="3677" w:type="dxa"/>
            <w:tcBorders>
              <w:top w:val="single" w:sz="5" w:space="0" w:color="BFBFBF"/>
              <w:left w:val="nil"/>
              <w:bottom w:val="nil"/>
              <w:right w:val="single" w:sz="5" w:space="0" w:color="BFBFBF"/>
            </w:tcBorders>
            <w:shd w:val="clear" w:color="auto" w:fill="F8F9FA"/>
          </w:tcPr>
          <w:p w:rsidR="00B91E91" w:rsidRPr="00132C9E" w:rsidP="00B91E91" w14:paraId="4AD583FF" w14:textId="77777777">
            <w:pPr>
              <w:spacing w:after="60" w:line="240" w:lineRule="atLeast"/>
              <w:ind w:left="0"/>
              <w:rPr>
                <w:rFonts w:eastAsia="Calibri" w:cstheme="minorHAnsi"/>
                <w:i/>
                <w:iCs/>
                <w:sz w:val="20"/>
                <w:szCs w:val="20"/>
                <w:lang w:val="en-US"/>
              </w:rPr>
            </w:pPr>
          </w:p>
        </w:tc>
      </w:tr>
      <w:tr w14:paraId="07A5F412" w14:textId="77777777" w:rsidTr="007E25BF">
        <w:tblPrEx>
          <w:tblW w:w="9498" w:type="dxa"/>
          <w:tblInd w:w="-6" w:type="dxa"/>
          <w:tblCellMar>
            <w:right w:w="69" w:type="dxa"/>
          </w:tblCellMar>
          <w:tblLook w:val="04A0"/>
        </w:tblPrEx>
        <w:trPr>
          <w:trHeight w:val="674"/>
        </w:trPr>
        <w:tc>
          <w:tcPr>
            <w:tcW w:w="5821" w:type="dxa"/>
            <w:gridSpan w:val="2"/>
            <w:tcBorders>
              <w:top w:val="nil"/>
              <w:left w:val="single" w:sz="5" w:space="0" w:color="BFBFBF"/>
              <w:bottom w:val="single" w:sz="5" w:space="0" w:color="BFBFBF"/>
              <w:right w:val="nil"/>
            </w:tcBorders>
            <w:shd w:val="clear" w:color="auto" w:fill="FFFFFF"/>
            <w:vAlign w:val="center"/>
          </w:tcPr>
          <w:p w:rsidR="00B91E91" w:rsidRPr="00132C9E" w:rsidP="00B91E91" w14:paraId="2F27DEDC"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Supply of a quantity of self-generated or produced renewable energy to third parties, thereby</w:t>
            </w:r>
          </w:p>
          <w:p w:rsidR="00B91E91" w:rsidRPr="00132C9E" w:rsidP="00B91E91" w14:paraId="279D63AF"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Categorie C</w:t>
            </w:r>
            <w:r w:rsidRPr="00132C9E">
              <w:rPr>
                <w:rFonts w:eastAsia="Calibri" w:cstheme="minorHAnsi"/>
                <w:i/>
                <w:iCs/>
                <w:sz w:val="20"/>
                <w:szCs w:val="20"/>
                <w:lang w:val="en-US"/>
              </w:rPr>
              <w:tab/>
              <w:t>avoiding substantial CO2 emissions at these third parties (at least 10% of the footprint (scope 1</w:t>
            </w:r>
          </w:p>
          <w:p w:rsidR="00B91E91" w:rsidRPr="00132C9E" w:rsidP="00B91E91" w14:paraId="5C05E82B"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and 2) of the certified organization).</w:t>
            </w:r>
          </w:p>
        </w:tc>
        <w:tc>
          <w:tcPr>
            <w:tcW w:w="3677" w:type="dxa"/>
            <w:tcBorders>
              <w:top w:val="nil"/>
              <w:left w:val="nil"/>
              <w:bottom w:val="single" w:sz="5" w:space="0" w:color="BFBFBF"/>
              <w:right w:val="single" w:sz="5" w:space="0" w:color="BFBFBF"/>
            </w:tcBorders>
            <w:shd w:val="clear" w:color="auto" w:fill="FFFFFF"/>
            <w:vAlign w:val="center"/>
          </w:tcPr>
          <w:p w:rsidR="00B91E91" w:rsidRPr="00132C9E" w:rsidP="00B91E91" w14:paraId="69A8B148" w14:textId="77777777">
            <w:pPr>
              <w:spacing w:after="60" w:line="240" w:lineRule="atLeast"/>
              <w:ind w:left="0"/>
              <w:rPr>
                <w:rFonts w:eastAsia="Calibri" w:cstheme="minorHAnsi"/>
                <w:i/>
                <w:iCs/>
                <w:sz w:val="20"/>
                <w:szCs w:val="20"/>
              </w:rPr>
            </w:pPr>
            <w:r w:rsidRPr="00132C9E">
              <w:rPr>
                <w:rFonts w:eastAsia="Calibri" w:cstheme="minorHAnsi"/>
                <w:i/>
                <w:iCs/>
                <w:sz w:val="20"/>
                <w:szCs w:val="20"/>
              </w:rPr>
              <w:t>Implemented o</w:t>
            </w:r>
            <w:r w:rsidRPr="00132C9E">
              <w:rPr>
                <w:rFonts w:eastAsia="Calibri" w:cstheme="minorHAnsi"/>
                <w:i/>
                <w:iCs/>
                <w:sz w:val="20"/>
                <w:szCs w:val="20"/>
              </w:rPr>
              <w:t>n 01/2023 zonnepanelen en groene sedum daken</w:t>
            </w:r>
          </w:p>
        </w:tc>
      </w:tr>
      <w:tr w14:paraId="39E72603" w14:textId="77777777" w:rsidTr="007E25BF">
        <w:tblPrEx>
          <w:tblW w:w="9498" w:type="dxa"/>
          <w:tblInd w:w="-6" w:type="dxa"/>
          <w:tblCellMar>
            <w:right w:w="69" w:type="dxa"/>
          </w:tblCellMar>
          <w:tblLook w:val="04A0"/>
        </w:tblPrEx>
        <w:trPr>
          <w:trHeight w:val="582"/>
        </w:trPr>
        <w:tc>
          <w:tcPr>
            <w:tcW w:w="5821" w:type="dxa"/>
            <w:gridSpan w:val="2"/>
            <w:tcBorders>
              <w:top w:val="single" w:sz="5" w:space="0" w:color="BFBFBF"/>
              <w:left w:val="single" w:sz="5" w:space="0" w:color="BFBFBF"/>
              <w:bottom w:val="nil"/>
              <w:right w:val="nil"/>
            </w:tcBorders>
            <w:shd w:val="clear" w:color="auto" w:fill="F8F9FA"/>
            <w:vAlign w:val="center"/>
          </w:tcPr>
          <w:p w:rsidR="00B91E91" w:rsidRPr="00132C9E" w:rsidP="00B91E91" w14:paraId="04911303"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Supply of materials or gases to third parties</w:t>
            </w:r>
          </w:p>
          <w:p w:rsidR="00B91E91" w:rsidRPr="00132C9E" w:rsidP="00B91E91" w14:paraId="4C92FD9B"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Useful applications of CO2</w:t>
            </w:r>
          </w:p>
        </w:tc>
        <w:tc>
          <w:tcPr>
            <w:tcW w:w="3677" w:type="dxa"/>
            <w:tcBorders>
              <w:top w:val="single" w:sz="5" w:space="0" w:color="BFBFBF"/>
              <w:left w:val="nil"/>
              <w:bottom w:val="nil"/>
              <w:right w:val="single" w:sz="5" w:space="0" w:color="BFBFBF"/>
            </w:tcBorders>
            <w:shd w:val="clear" w:color="auto" w:fill="F8F9FA"/>
          </w:tcPr>
          <w:p w:rsidR="00B91E91" w:rsidRPr="00132C9E" w:rsidP="00B91E91" w14:paraId="3E1800E5" w14:textId="77777777">
            <w:pPr>
              <w:spacing w:after="60" w:line="240" w:lineRule="atLeast"/>
              <w:ind w:left="0"/>
              <w:rPr>
                <w:rFonts w:eastAsia="Calibri" w:cstheme="minorHAnsi"/>
                <w:i/>
                <w:iCs/>
                <w:sz w:val="20"/>
                <w:szCs w:val="20"/>
                <w:lang w:val="en-US"/>
              </w:rPr>
            </w:pPr>
          </w:p>
        </w:tc>
      </w:tr>
      <w:tr w14:paraId="6D31FC75" w14:textId="77777777" w:rsidTr="007E25BF">
        <w:tblPrEx>
          <w:tblW w:w="9498" w:type="dxa"/>
          <w:tblInd w:w="-6" w:type="dxa"/>
          <w:tblCellMar>
            <w:right w:w="69" w:type="dxa"/>
          </w:tblCellMar>
          <w:tblLook w:val="04A0"/>
        </w:tblPrEx>
        <w:trPr>
          <w:trHeight w:val="530"/>
        </w:trPr>
        <w:tc>
          <w:tcPr>
            <w:tcW w:w="5821" w:type="dxa"/>
            <w:gridSpan w:val="2"/>
            <w:tcBorders>
              <w:top w:val="nil"/>
              <w:left w:val="single" w:sz="5" w:space="0" w:color="BFBFBF"/>
              <w:bottom w:val="single" w:sz="5" w:space="0" w:color="BFBFBF"/>
              <w:right w:val="nil"/>
            </w:tcBorders>
            <w:shd w:val="clear" w:color="auto" w:fill="FFFFFF"/>
            <w:vAlign w:val="center"/>
          </w:tcPr>
          <w:p w:rsidR="00B91E91" w:rsidRPr="00132C9E" w:rsidP="00B91E91" w14:paraId="73AA0C3D"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Supply of materials or gases to third parties, enabling these third parties to avoid carbon</w:t>
            </w:r>
          </w:p>
          <w:p w:rsidR="00B91E91" w:rsidRPr="00132C9E" w:rsidP="00B91E91" w14:paraId="5DA4877B"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Categorie C emissions</w:t>
            </w:r>
          </w:p>
        </w:tc>
        <w:tc>
          <w:tcPr>
            <w:tcW w:w="3677" w:type="dxa"/>
            <w:tcBorders>
              <w:top w:val="nil"/>
              <w:left w:val="nil"/>
              <w:bottom w:val="single" w:sz="5" w:space="0" w:color="BFBFBF"/>
              <w:right w:val="single" w:sz="5" w:space="0" w:color="BFBFBF"/>
            </w:tcBorders>
            <w:shd w:val="clear" w:color="auto" w:fill="FFFFFF"/>
            <w:vAlign w:val="center"/>
          </w:tcPr>
          <w:p w:rsidR="00B91E91" w:rsidRPr="00132C9E" w:rsidP="00B91E91" w14:paraId="0BEE5553"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Implemented on 01/2022</w:t>
            </w:r>
          </w:p>
          <w:p w:rsidR="00B91E91" w:rsidRPr="00132C9E" w:rsidP="00B91E91" w14:paraId="514C0A3F"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Post en koeriers</w:t>
            </w:r>
          </w:p>
        </w:tc>
      </w:tr>
    </w:tbl>
    <w:p w:rsidR="00B91E91" w:rsidRPr="00132C9E" w:rsidP="00B91E91" w14:paraId="31AF1216" w14:textId="77777777">
      <w:pPr>
        <w:spacing w:after="60" w:line="240" w:lineRule="atLeast"/>
        <w:ind w:left="0"/>
        <w:rPr>
          <w:rFonts w:eastAsia="Calibri" w:cstheme="minorHAnsi"/>
          <w:i/>
          <w:iCs/>
          <w:lang w:val="en-US"/>
        </w:rPr>
      </w:pPr>
      <w:r w:rsidRPr="00132C9E">
        <w:rPr>
          <w:rFonts w:eastAsia="Calibri" w:cstheme="minorHAnsi"/>
          <w:i/>
          <w:iCs/>
          <w:lang w:val="en-US"/>
        </w:rPr>
        <w:t>People mobility</w:t>
      </w:r>
    </w:p>
    <w:tbl>
      <w:tblPr>
        <w:tblStyle w:val="TableGrid0"/>
        <w:tblW w:w="9498" w:type="dxa"/>
        <w:tblInd w:w="-6" w:type="dxa"/>
        <w:tblCellMar>
          <w:right w:w="95" w:type="dxa"/>
        </w:tblCellMar>
        <w:tblLook w:val="04A0"/>
      </w:tblPr>
      <w:tblGrid>
        <w:gridCol w:w="6400"/>
        <w:gridCol w:w="3098"/>
      </w:tblGrid>
      <w:tr w14:paraId="22BB978F" w14:textId="77777777" w:rsidTr="007E25BF">
        <w:tblPrEx>
          <w:tblW w:w="9498" w:type="dxa"/>
          <w:tblInd w:w="-6" w:type="dxa"/>
          <w:tblCellMar>
            <w:right w:w="95" w:type="dxa"/>
          </w:tblCellMar>
          <w:tblLook w:val="04A0"/>
        </w:tblPrEx>
        <w:trPr>
          <w:trHeight w:val="582"/>
        </w:trPr>
        <w:tc>
          <w:tcPr>
            <w:tcW w:w="6400" w:type="dxa"/>
            <w:tcBorders>
              <w:top w:val="single" w:sz="5" w:space="0" w:color="BFBFBF"/>
              <w:left w:val="single" w:sz="5" w:space="0" w:color="BFBFBF"/>
              <w:bottom w:val="nil"/>
              <w:right w:val="nil"/>
            </w:tcBorders>
            <w:shd w:val="clear" w:color="auto" w:fill="F8F9FA"/>
            <w:vAlign w:val="center"/>
          </w:tcPr>
          <w:p w:rsidR="00B91E91" w:rsidRPr="00132C9E" w:rsidP="00B91E91" w14:paraId="245599F4"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Encourage car pools and the use of car sharing.</w:t>
            </w:r>
          </w:p>
          <w:p w:rsidR="00B91E91" w:rsidRPr="00132C9E" w:rsidP="00B91E91" w14:paraId="02FFF5D1"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Increasing the efficiency of the activity</w:t>
            </w:r>
          </w:p>
        </w:tc>
        <w:tc>
          <w:tcPr>
            <w:tcW w:w="3098" w:type="dxa"/>
            <w:tcBorders>
              <w:top w:val="single" w:sz="5" w:space="0" w:color="BFBFBF"/>
              <w:left w:val="nil"/>
              <w:bottom w:val="nil"/>
              <w:right w:val="single" w:sz="5" w:space="0" w:color="BFBFBF"/>
            </w:tcBorders>
            <w:shd w:val="clear" w:color="auto" w:fill="F8F9FA"/>
          </w:tcPr>
          <w:p w:rsidR="00B91E91" w:rsidRPr="00132C9E" w:rsidP="00B91E91" w14:paraId="3086140A" w14:textId="77777777">
            <w:pPr>
              <w:spacing w:after="60" w:line="240" w:lineRule="atLeast"/>
              <w:ind w:left="0"/>
              <w:rPr>
                <w:rFonts w:eastAsia="Calibri" w:cstheme="minorHAnsi"/>
                <w:i/>
                <w:iCs/>
                <w:sz w:val="20"/>
                <w:szCs w:val="20"/>
                <w:lang w:val="en-US"/>
              </w:rPr>
            </w:pPr>
          </w:p>
        </w:tc>
      </w:tr>
      <w:tr w14:paraId="477D1361" w14:textId="77777777" w:rsidTr="007E25BF">
        <w:tblPrEx>
          <w:tblW w:w="9498" w:type="dxa"/>
          <w:tblInd w:w="-6" w:type="dxa"/>
          <w:tblCellMar>
            <w:right w:w="95" w:type="dxa"/>
          </w:tblCellMar>
          <w:tblLook w:val="04A0"/>
        </w:tblPrEx>
        <w:trPr>
          <w:trHeight w:val="386"/>
        </w:trPr>
        <w:tc>
          <w:tcPr>
            <w:tcW w:w="6400" w:type="dxa"/>
            <w:tcBorders>
              <w:top w:val="nil"/>
              <w:left w:val="single" w:sz="5" w:space="0" w:color="BFBFBF"/>
              <w:bottom w:val="single" w:sz="5" w:space="0" w:color="BFBFBF"/>
              <w:right w:val="nil"/>
            </w:tcBorders>
            <w:shd w:val="clear" w:color="auto" w:fill="FFFFFF"/>
            <w:vAlign w:val="center"/>
          </w:tcPr>
          <w:p w:rsidR="00B91E91" w:rsidRPr="00132C9E" w:rsidP="00B91E91" w14:paraId="11B1FDDA"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Categorie B</w:t>
            </w:r>
            <w:r w:rsidRPr="00132C9E">
              <w:rPr>
                <w:rFonts w:eastAsia="Calibri" w:cstheme="minorHAnsi"/>
                <w:i/>
                <w:iCs/>
                <w:sz w:val="20"/>
                <w:szCs w:val="20"/>
                <w:lang w:val="en-US"/>
              </w:rPr>
              <w:tab/>
              <w:t xml:space="preserve">The company provides shared cars for communal travel to the office or project </w:t>
            </w:r>
            <w:r w:rsidRPr="00132C9E">
              <w:rPr>
                <w:rFonts w:eastAsia="Calibri" w:cstheme="minorHAnsi"/>
                <w:i/>
                <w:iCs/>
                <w:sz w:val="20"/>
                <w:szCs w:val="20"/>
                <w:lang w:val="en-US"/>
              </w:rPr>
              <w:t>locations.</w:t>
            </w:r>
          </w:p>
        </w:tc>
        <w:tc>
          <w:tcPr>
            <w:tcW w:w="3098" w:type="dxa"/>
            <w:tcBorders>
              <w:top w:val="nil"/>
              <w:left w:val="nil"/>
              <w:bottom w:val="single" w:sz="5" w:space="0" w:color="BFBFBF"/>
              <w:right w:val="single" w:sz="5" w:space="0" w:color="BFBFBF"/>
            </w:tcBorders>
            <w:shd w:val="clear" w:color="auto" w:fill="FFFFFF"/>
            <w:vAlign w:val="center"/>
          </w:tcPr>
          <w:p w:rsidR="00B91E91" w:rsidRPr="00132C9E" w:rsidP="00B91E91" w14:paraId="746450CF"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Implemented on 10/2014</w:t>
            </w:r>
          </w:p>
        </w:tc>
      </w:tr>
      <w:tr w14:paraId="267881D4" w14:textId="77777777" w:rsidTr="007E25BF">
        <w:tblPrEx>
          <w:tblW w:w="9498" w:type="dxa"/>
          <w:tblInd w:w="-6" w:type="dxa"/>
          <w:tblCellMar>
            <w:right w:w="95" w:type="dxa"/>
          </w:tblCellMar>
          <w:tblLook w:val="04A0"/>
        </w:tblPrEx>
        <w:trPr>
          <w:trHeight w:val="582"/>
        </w:trPr>
        <w:tc>
          <w:tcPr>
            <w:tcW w:w="6400" w:type="dxa"/>
            <w:tcBorders>
              <w:top w:val="single" w:sz="5" w:space="0" w:color="BFBFBF"/>
              <w:left w:val="single" w:sz="5" w:space="0" w:color="BFBFBF"/>
              <w:bottom w:val="nil"/>
              <w:right w:val="nil"/>
            </w:tcBorders>
            <w:shd w:val="clear" w:color="auto" w:fill="F8F9FA"/>
            <w:vAlign w:val="center"/>
          </w:tcPr>
          <w:p w:rsidR="00B91E91" w:rsidRPr="00132C9E" w:rsidP="00B91E91" w14:paraId="245D4595"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Parking policy</w:t>
            </w:r>
          </w:p>
          <w:p w:rsidR="00B91E91" w:rsidRPr="00132C9E" w:rsidP="00B91E91" w14:paraId="29433AB3"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Organisation-wide measure</w:t>
            </w:r>
          </w:p>
        </w:tc>
        <w:tc>
          <w:tcPr>
            <w:tcW w:w="3098" w:type="dxa"/>
            <w:tcBorders>
              <w:top w:val="single" w:sz="5" w:space="0" w:color="BFBFBF"/>
              <w:left w:val="nil"/>
              <w:bottom w:val="nil"/>
              <w:right w:val="single" w:sz="5" w:space="0" w:color="BFBFBF"/>
            </w:tcBorders>
            <w:shd w:val="clear" w:color="auto" w:fill="F8F9FA"/>
          </w:tcPr>
          <w:p w:rsidR="00B91E91" w:rsidRPr="00132C9E" w:rsidP="00B91E91" w14:paraId="132FA924" w14:textId="77777777">
            <w:pPr>
              <w:spacing w:after="60" w:line="240" w:lineRule="atLeast"/>
              <w:ind w:left="0"/>
              <w:rPr>
                <w:rFonts w:eastAsia="Calibri" w:cstheme="minorHAnsi"/>
                <w:i/>
                <w:iCs/>
                <w:sz w:val="20"/>
                <w:szCs w:val="20"/>
                <w:lang w:val="en-US"/>
              </w:rPr>
            </w:pPr>
          </w:p>
        </w:tc>
      </w:tr>
      <w:tr w14:paraId="45CCA57A" w14:textId="77777777" w:rsidTr="007E25BF">
        <w:tblPrEx>
          <w:tblW w:w="9498" w:type="dxa"/>
          <w:tblInd w:w="-6" w:type="dxa"/>
          <w:tblCellMar>
            <w:right w:w="95" w:type="dxa"/>
          </w:tblCellMar>
          <w:tblLook w:val="04A0"/>
        </w:tblPrEx>
        <w:trPr>
          <w:trHeight w:val="530"/>
        </w:trPr>
        <w:tc>
          <w:tcPr>
            <w:tcW w:w="6400" w:type="dxa"/>
            <w:tcBorders>
              <w:top w:val="nil"/>
              <w:left w:val="single" w:sz="5" w:space="0" w:color="BFBFBF"/>
              <w:bottom w:val="single" w:sz="5" w:space="0" w:color="BFBFBF"/>
              <w:right w:val="nil"/>
            </w:tcBorders>
            <w:shd w:val="clear" w:color="auto" w:fill="FFFFFF"/>
            <w:vAlign w:val="center"/>
          </w:tcPr>
          <w:p w:rsidR="00B91E91" w:rsidRPr="00132C9E" w:rsidP="00B91E91" w14:paraId="78195AE2"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The organisation</w:t>
            </w:r>
            <w:r w:rsidRPr="00132C9E">
              <w:rPr>
                <w:rFonts w:eastAsia="Calibri" w:cstheme="minorHAnsi"/>
                <w:i/>
                <w:iCs/>
                <w:sz w:val="20"/>
                <w:szCs w:val="20"/>
                <w:lang w:val="en-US"/>
              </w:rPr>
              <w:t xml:space="preserve"> only offers parking spaces, free or otherwise, to staff who: - require a car for the</w:t>
            </w:r>
          </w:p>
          <w:p w:rsidR="00B91E91" w:rsidRPr="00132C9E" w:rsidP="00B91E91" w14:paraId="7FC08B21"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Categorie C performance of their duties</w:t>
            </w:r>
          </w:p>
        </w:tc>
        <w:tc>
          <w:tcPr>
            <w:tcW w:w="3098" w:type="dxa"/>
            <w:tcBorders>
              <w:top w:val="nil"/>
              <w:left w:val="nil"/>
              <w:bottom w:val="single" w:sz="5" w:space="0" w:color="BFBFBF"/>
              <w:right w:val="single" w:sz="5" w:space="0" w:color="BFBFBF"/>
            </w:tcBorders>
            <w:shd w:val="clear" w:color="auto" w:fill="FFFFFF"/>
            <w:vAlign w:val="center"/>
          </w:tcPr>
          <w:p w:rsidR="00B91E91" w:rsidRPr="00132C9E" w:rsidP="00B91E91" w14:paraId="18A67B15"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Implemented on 01/2022</w:t>
            </w:r>
          </w:p>
        </w:tc>
      </w:tr>
      <w:tr w14:paraId="263C1264" w14:textId="77777777" w:rsidTr="007E25BF">
        <w:tblPrEx>
          <w:tblW w:w="9498" w:type="dxa"/>
          <w:tblInd w:w="-6" w:type="dxa"/>
          <w:tblCellMar>
            <w:right w:w="95" w:type="dxa"/>
          </w:tblCellMar>
          <w:tblLook w:val="04A0"/>
        </w:tblPrEx>
        <w:trPr>
          <w:trHeight w:val="582"/>
        </w:trPr>
        <w:tc>
          <w:tcPr>
            <w:tcW w:w="6400" w:type="dxa"/>
            <w:tcBorders>
              <w:top w:val="single" w:sz="5" w:space="0" w:color="BFBFBF"/>
              <w:left w:val="single" w:sz="5" w:space="0" w:color="BFBFBF"/>
              <w:bottom w:val="nil"/>
              <w:right w:val="nil"/>
            </w:tcBorders>
            <w:shd w:val="clear" w:color="auto" w:fill="F8F9FA"/>
            <w:vAlign w:val="center"/>
          </w:tcPr>
          <w:p w:rsidR="00B91E91" w:rsidRPr="00132C9E" w:rsidP="00B91E91" w14:paraId="56F512C9"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Provision of bicycles, electric bikes or electric scooters</w:t>
            </w:r>
          </w:p>
          <w:p w:rsidR="00B91E91" w:rsidRPr="00132C9E" w:rsidP="00B91E91" w14:paraId="12DE7E37"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Organisation-wide measure</w:t>
            </w:r>
          </w:p>
        </w:tc>
        <w:tc>
          <w:tcPr>
            <w:tcW w:w="3098" w:type="dxa"/>
            <w:tcBorders>
              <w:top w:val="single" w:sz="5" w:space="0" w:color="BFBFBF"/>
              <w:left w:val="nil"/>
              <w:bottom w:val="nil"/>
              <w:right w:val="single" w:sz="5" w:space="0" w:color="BFBFBF"/>
            </w:tcBorders>
            <w:shd w:val="clear" w:color="auto" w:fill="F8F9FA"/>
          </w:tcPr>
          <w:p w:rsidR="00B91E91" w:rsidRPr="00132C9E" w:rsidP="00B91E91" w14:paraId="7C9CCB9C" w14:textId="77777777">
            <w:pPr>
              <w:spacing w:after="60" w:line="240" w:lineRule="atLeast"/>
              <w:ind w:left="0"/>
              <w:rPr>
                <w:rFonts w:eastAsia="Calibri" w:cstheme="minorHAnsi"/>
                <w:i/>
                <w:iCs/>
                <w:sz w:val="20"/>
                <w:szCs w:val="20"/>
                <w:lang w:val="en-US"/>
              </w:rPr>
            </w:pPr>
          </w:p>
        </w:tc>
      </w:tr>
      <w:tr w14:paraId="4E72565B" w14:textId="77777777" w:rsidTr="007E25BF">
        <w:tblPrEx>
          <w:tblW w:w="9498" w:type="dxa"/>
          <w:tblInd w:w="-6" w:type="dxa"/>
          <w:tblCellMar>
            <w:right w:w="95" w:type="dxa"/>
          </w:tblCellMar>
          <w:tblLook w:val="04A0"/>
        </w:tblPrEx>
        <w:trPr>
          <w:trHeight w:val="530"/>
        </w:trPr>
        <w:tc>
          <w:tcPr>
            <w:tcW w:w="6400" w:type="dxa"/>
            <w:tcBorders>
              <w:top w:val="nil"/>
              <w:left w:val="single" w:sz="5" w:space="0" w:color="BFBFBF"/>
              <w:bottom w:val="single" w:sz="5" w:space="0" w:color="BFBFBF"/>
              <w:right w:val="nil"/>
            </w:tcBorders>
            <w:shd w:val="clear" w:color="auto" w:fill="FFFFFF"/>
            <w:vAlign w:val="center"/>
          </w:tcPr>
          <w:p w:rsidR="00B91E91" w:rsidRPr="00132C9E" w:rsidP="00B91E91" w14:paraId="699A3D66"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 xml:space="preserve">Where </w:t>
            </w:r>
            <w:r w:rsidRPr="00132C9E">
              <w:rPr>
                <w:rFonts w:eastAsia="Calibri" w:cstheme="minorHAnsi"/>
                <w:i/>
                <w:iCs/>
                <w:sz w:val="20"/>
                <w:szCs w:val="20"/>
                <w:lang w:val="en-US"/>
              </w:rPr>
              <w:t>meaningful, the company makes available bicycles, electric bikes or electric scooters at</w:t>
            </w:r>
          </w:p>
          <w:p w:rsidR="00B91E91" w:rsidRPr="00132C9E" w:rsidP="00B91E91" w14:paraId="5D325F4C"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Categorie A its project or office locations that can be used to cover short distances</w:t>
            </w:r>
          </w:p>
        </w:tc>
        <w:tc>
          <w:tcPr>
            <w:tcW w:w="3098" w:type="dxa"/>
            <w:tcBorders>
              <w:top w:val="nil"/>
              <w:left w:val="nil"/>
              <w:bottom w:val="single" w:sz="5" w:space="0" w:color="BFBFBF"/>
              <w:right w:val="single" w:sz="5" w:space="0" w:color="BFBFBF"/>
            </w:tcBorders>
            <w:shd w:val="clear" w:color="auto" w:fill="FFFFFF"/>
            <w:vAlign w:val="center"/>
          </w:tcPr>
          <w:p w:rsidR="00B91E91" w:rsidRPr="00132C9E" w:rsidP="00B91E91" w14:paraId="707EE05D"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Implemented on 01/2019</w:t>
            </w:r>
          </w:p>
        </w:tc>
      </w:tr>
      <w:tr w14:paraId="135DE99E" w14:textId="77777777" w:rsidTr="007E25BF">
        <w:tblPrEx>
          <w:tblW w:w="9498" w:type="dxa"/>
          <w:tblInd w:w="-6" w:type="dxa"/>
          <w:tblCellMar>
            <w:right w:w="95" w:type="dxa"/>
          </w:tblCellMar>
          <w:tblLook w:val="04A0"/>
        </w:tblPrEx>
        <w:trPr>
          <w:trHeight w:val="582"/>
        </w:trPr>
        <w:tc>
          <w:tcPr>
            <w:tcW w:w="6400" w:type="dxa"/>
            <w:tcBorders>
              <w:top w:val="single" w:sz="5" w:space="0" w:color="BFBFBF"/>
              <w:left w:val="single" w:sz="5" w:space="0" w:color="BFBFBF"/>
              <w:bottom w:val="nil"/>
              <w:right w:val="nil"/>
            </w:tcBorders>
            <w:shd w:val="clear" w:color="auto" w:fill="F8F9FA"/>
            <w:vAlign w:val="center"/>
          </w:tcPr>
          <w:p w:rsidR="00B91E91" w:rsidRPr="00132C9E" w:rsidP="00B91E91" w14:paraId="1367C398"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Reduce personal mobility by working from home and telecon</w:t>
            </w:r>
            <w:r w:rsidRPr="00132C9E">
              <w:rPr>
                <w:rFonts w:eastAsia="Calibri" w:cstheme="minorHAnsi"/>
                <w:i/>
                <w:iCs/>
                <w:sz w:val="20"/>
                <w:szCs w:val="20"/>
                <w:lang w:val="en-US"/>
              </w:rPr>
              <w:t>ferencing</w:t>
            </w:r>
          </w:p>
          <w:p w:rsidR="00B91E91" w:rsidRPr="00132C9E" w:rsidP="00B91E91" w14:paraId="0EC74C3A"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Restricting activity</w:t>
            </w:r>
          </w:p>
        </w:tc>
        <w:tc>
          <w:tcPr>
            <w:tcW w:w="3098" w:type="dxa"/>
            <w:tcBorders>
              <w:top w:val="single" w:sz="5" w:space="0" w:color="BFBFBF"/>
              <w:left w:val="nil"/>
              <w:bottom w:val="nil"/>
              <w:right w:val="single" w:sz="5" w:space="0" w:color="BFBFBF"/>
            </w:tcBorders>
            <w:shd w:val="clear" w:color="auto" w:fill="F8F9FA"/>
          </w:tcPr>
          <w:p w:rsidR="00B91E91" w:rsidRPr="00132C9E" w:rsidP="00B91E91" w14:paraId="0EC414C8" w14:textId="77777777">
            <w:pPr>
              <w:spacing w:after="60" w:line="240" w:lineRule="atLeast"/>
              <w:ind w:left="0"/>
              <w:rPr>
                <w:rFonts w:eastAsia="Calibri" w:cstheme="minorHAnsi"/>
                <w:i/>
                <w:iCs/>
                <w:sz w:val="20"/>
                <w:szCs w:val="20"/>
                <w:lang w:val="en-US"/>
              </w:rPr>
            </w:pPr>
          </w:p>
        </w:tc>
      </w:tr>
      <w:tr w14:paraId="06077FA0" w14:textId="77777777" w:rsidTr="007E25BF">
        <w:tblPrEx>
          <w:tblW w:w="9498" w:type="dxa"/>
          <w:tblInd w:w="-6" w:type="dxa"/>
          <w:tblCellMar>
            <w:right w:w="95" w:type="dxa"/>
          </w:tblCellMar>
          <w:tblLook w:val="04A0"/>
        </w:tblPrEx>
        <w:trPr>
          <w:trHeight w:val="818"/>
        </w:trPr>
        <w:tc>
          <w:tcPr>
            <w:tcW w:w="6400" w:type="dxa"/>
            <w:tcBorders>
              <w:top w:val="nil"/>
              <w:left w:val="single" w:sz="5" w:space="0" w:color="BFBFBF"/>
              <w:bottom w:val="single" w:sz="5" w:space="0" w:color="BFBFBF"/>
              <w:right w:val="nil"/>
            </w:tcBorders>
            <w:shd w:val="clear" w:color="auto" w:fill="FFFFFF"/>
            <w:vAlign w:val="center"/>
          </w:tcPr>
          <w:p w:rsidR="00B91E91" w:rsidRPr="00132C9E" w:rsidP="00B91E91" w14:paraId="14D80547"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The average amount of travel (commuting, business trips) per employee with an administrative</w:t>
            </w:r>
          </w:p>
          <w:p w:rsidR="00B91E91" w:rsidRPr="00132C9E" w:rsidP="00B91E91" w14:paraId="3E4F3515"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Categorie</w:t>
            </w:r>
            <w:r w:rsidRPr="00132C9E">
              <w:rPr>
                <w:rFonts w:eastAsia="Calibri" w:cstheme="minorHAnsi"/>
                <w:i/>
                <w:iCs/>
                <w:sz w:val="20"/>
                <w:szCs w:val="20"/>
                <w:lang w:val="en-US"/>
              </w:rPr>
              <w:t xml:space="preserve"> C job is demonstrably reduced by 40% compared to before the coronavirus outbreak (2019)</w:t>
            </w:r>
          </w:p>
        </w:tc>
        <w:tc>
          <w:tcPr>
            <w:tcW w:w="3098" w:type="dxa"/>
            <w:tcBorders>
              <w:top w:val="nil"/>
              <w:left w:val="nil"/>
              <w:bottom w:val="single" w:sz="5" w:space="0" w:color="BFBFBF"/>
              <w:right w:val="single" w:sz="5" w:space="0" w:color="BFBFBF"/>
            </w:tcBorders>
            <w:shd w:val="clear" w:color="auto" w:fill="FFFFFF"/>
            <w:vAlign w:val="center"/>
          </w:tcPr>
          <w:p w:rsidR="00B91E91" w:rsidRPr="00132C9E" w:rsidP="00B91E91" w14:paraId="7FB43A9F"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Implemented on 06/2020</w:t>
            </w:r>
          </w:p>
          <w:p w:rsidR="00B91E91" w:rsidRPr="00132C9E" w:rsidP="00B91E91" w14:paraId="4039D75A"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Every employee can register themselves before they come to the office. From September 2021 we have place for max. 90 persons of the 173 total of</w:t>
            </w:r>
            <w:r w:rsidRPr="00132C9E">
              <w:rPr>
                <w:rFonts w:eastAsia="Calibri" w:cstheme="minorHAnsi"/>
                <w:i/>
                <w:iCs/>
                <w:sz w:val="20"/>
                <w:szCs w:val="20"/>
                <w:lang w:val="en-US"/>
              </w:rPr>
              <w:t xml:space="preserve"> employees. The average persons in the office are about 30 persons a day.</w:t>
            </w:r>
          </w:p>
        </w:tc>
      </w:tr>
      <w:tr w14:paraId="36D447EB" w14:textId="77777777" w:rsidTr="007E25BF">
        <w:tblPrEx>
          <w:tblW w:w="9498" w:type="dxa"/>
          <w:tblInd w:w="-6" w:type="dxa"/>
          <w:tblCellMar>
            <w:right w:w="95" w:type="dxa"/>
          </w:tblCellMar>
          <w:tblLook w:val="04A0"/>
        </w:tblPrEx>
        <w:trPr>
          <w:trHeight w:val="582"/>
        </w:trPr>
        <w:tc>
          <w:tcPr>
            <w:tcW w:w="6400" w:type="dxa"/>
            <w:tcBorders>
              <w:top w:val="single" w:sz="5" w:space="0" w:color="BFBFBF"/>
              <w:left w:val="single" w:sz="5" w:space="0" w:color="BFBFBF"/>
              <w:bottom w:val="nil"/>
              <w:right w:val="nil"/>
            </w:tcBorders>
            <w:shd w:val="clear" w:color="auto" w:fill="F8F9FA"/>
            <w:vAlign w:val="center"/>
          </w:tcPr>
          <w:p w:rsidR="00B91E91" w:rsidRPr="00132C9E" w:rsidP="00B91E91" w14:paraId="68B7CE20"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Reducing car usage</w:t>
            </w:r>
          </w:p>
          <w:p w:rsidR="00B91E91" w:rsidRPr="00132C9E" w:rsidP="00B91E91" w14:paraId="6E6B99E2"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Restricting activity</w:t>
            </w:r>
          </w:p>
        </w:tc>
        <w:tc>
          <w:tcPr>
            <w:tcW w:w="3098" w:type="dxa"/>
            <w:tcBorders>
              <w:top w:val="single" w:sz="5" w:space="0" w:color="BFBFBF"/>
              <w:left w:val="nil"/>
              <w:bottom w:val="nil"/>
              <w:right w:val="single" w:sz="5" w:space="0" w:color="BFBFBF"/>
            </w:tcBorders>
            <w:shd w:val="clear" w:color="auto" w:fill="F8F9FA"/>
          </w:tcPr>
          <w:p w:rsidR="00B91E91" w:rsidRPr="00132C9E" w:rsidP="00B91E91" w14:paraId="30FB6166" w14:textId="77777777">
            <w:pPr>
              <w:spacing w:after="60" w:line="240" w:lineRule="atLeast"/>
              <w:ind w:left="0"/>
              <w:rPr>
                <w:rFonts w:eastAsia="Calibri" w:cstheme="minorHAnsi"/>
                <w:i/>
                <w:iCs/>
                <w:sz w:val="20"/>
                <w:szCs w:val="20"/>
                <w:lang w:val="en-US"/>
              </w:rPr>
            </w:pPr>
          </w:p>
        </w:tc>
      </w:tr>
      <w:tr w14:paraId="745E8593" w14:textId="77777777" w:rsidTr="007E25BF">
        <w:tblPrEx>
          <w:tblW w:w="9498" w:type="dxa"/>
          <w:tblInd w:w="-6" w:type="dxa"/>
          <w:tblCellMar>
            <w:right w:w="95" w:type="dxa"/>
          </w:tblCellMar>
          <w:tblLook w:val="04A0"/>
        </w:tblPrEx>
        <w:trPr>
          <w:trHeight w:val="530"/>
        </w:trPr>
        <w:tc>
          <w:tcPr>
            <w:tcW w:w="6400" w:type="dxa"/>
            <w:tcBorders>
              <w:top w:val="nil"/>
              <w:left w:val="single" w:sz="5" w:space="0" w:color="BFBFBF"/>
              <w:bottom w:val="single" w:sz="5" w:space="0" w:color="BFBFBF"/>
              <w:right w:val="nil"/>
            </w:tcBorders>
            <w:shd w:val="clear" w:color="auto" w:fill="FFFFFF"/>
            <w:vAlign w:val="center"/>
          </w:tcPr>
          <w:p w:rsidR="00B91E91" w:rsidRPr="00132C9E" w:rsidP="00B91E91" w14:paraId="08D7CF40"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Introduction of an individual mobility budget for all staff with the aim of reducing the number of</w:t>
            </w:r>
          </w:p>
          <w:p w:rsidR="00B91E91" w:rsidRPr="00132C9E" w:rsidP="00B91E91" w14:paraId="5A368BA9"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Categorie</w:t>
            </w:r>
            <w:r w:rsidRPr="00132C9E">
              <w:rPr>
                <w:rFonts w:eastAsia="Calibri" w:cstheme="minorHAnsi"/>
                <w:i/>
                <w:iCs/>
                <w:sz w:val="20"/>
                <w:szCs w:val="20"/>
                <w:lang w:val="en-US"/>
              </w:rPr>
              <w:t xml:space="preserve"> C lease cars and/or cutting down on the number of kilometres travelled by car.</w:t>
            </w:r>
          </w:p>
        </w:tc>
        <w:tc>
          <w:tcPr>
            <w:tcW w:w="3098" w:type="dxa"/>
            <w:tcBorders>
              <w:top w:val="nil"/>
              <w:left w:val="nil"/>
              <w:bottom w:val="single" w:sz="5" w:space="0" w:color="BFBFBF"/>
              <w:right w:val="single" w:sz="5" w:space="0" w:color="BFBFBF"/>
            </w:tcBorders>
            <w:shd w:val="clear" w:color="auto" w:fill="FFFFFF"/>
            <w:vAlign w:val="center"/>
          </w:tcPr>
          <w:p w:rsidR="00B91E91" w:rsidRPr="00132C9E" w:rsidP="00B91E91" w14:paraId="7998C22F"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Implemented on 12/2016</w:t>
            </w:r>
          </w:p>
        </w:tc>
      </w:tr>
    </w:tbl>
    <w:p w:rsidR="00B91E91" w:rsidRPr="00132C9E" w:rsidP="00B91E91" w14:paraId="69374605" w14:textId="77777777">
      <w:pPr>
        <w:spacing w:after="60" w:line="240" w:lineRule="atLeast"/>
        <w:ind w:left="0"/>
        <w:rPr>
          <w:rFonts w:eastAsia="Calibri" w:cstheme="minorHAnsi"/>
          <w:i/>
          <w:iCs/>
          <w:lang w:val="en-US"/>
        </w:rPr>
      </w:pPr>
      <w:r w:rsidRPr="00132C9E">
        <w:rPr>
          <w:rFonts w:eastAsia="Calibri" w:cstheme="minorHAnsi"/>
          <w:i/>
          <w:iCs/>
          <w:lang w:val="en-US"/>
        </w:rPr>
        <w:t>Procurement</w:t>
      </w:r>
    </w:p>
    <w:tbl>
      <w:tblPr>
        <w:tblStyle w:val="TableGrid0"/>
        <w:tblW w:w="9486" w:type="dxa"/>
        <w:tblInd w:w="6" w:type="dxa"/>
        <w:tblCellMar>
          <w:right w:w="115" w:type="dxa"/>
        </w:tblCellMar>
        <w:tblLook w:val="04A0"/>
      </w:tblPr>
      <w:tblGrid>
        <w:gridCol w:w="6388"/>
        <w:gridCol w:w="3098"/>
      </w:tblGrid>
      <w:tr w14:paraId="4B85AEEF" w14:textId="77777777" w:rsidTr="007E25BF">
        <w:tblPrEx>
          <w:tblW w:w="9486" w:type="dxa"/>
          <w:tblInd w:w="6" w:type="dxa"/>
          <w:tblCellMar>
            <w:right w:w="115" w:type="dxa"/>
          </w:tblCellMar>
          <w:tblLook w:val="04A0"/>
        </w:tblPrEx>
        <w:trPr>
          <w:trHeight w:val="582"/>
        </w:trPr>
        <w:tc>
          <w:tcPr>
            <w:tcW w:w="6388" w:type="dxa"/>
            <w:tcBorders>
              <w:top w:val="single" w:sz="5" w:space="0" w:color="BFBFBF"/>
              <w:left w:val="single" w:sz="5" w:space="0" w:color="BFBFBF"/>
              <w:bottom w:val="nil"/>
              <w:right w:val="nil"/>
            </w:tcBorders>
            <w:shd w:val="clear" w:color="auto" w:fill="F8F9FA"/>
            <w:vAlign w:val="center"/>
          </w:tcPr>
          <w:p w:rsidR="00B91E91" w:rsidRPr="00132C9E" w:rsidP="00B91E91" w14:paraId="08862422"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Application of award advantage for CO2 targets in tenders for services</w:t>
            </w:r>
          </w:p>
          <w:p w:rsidR="00B91E91" w:rsidRPr="00132C9E" w:rsidP="00B91E91" w14:paraId="1D24D890"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Organisation-wide measure</w:t>
            </w:r>
          </w:p>
        </w:tc>
        <w:tc>
          <w:tcPr>
            <w:tcW w:w="3098" w:type="dxa"/>
            <w:tcBorders>
              <w:top w:val="single" w:sz="5" w:space="0" w:color="BFBFBF"/>
              <w:left w:val="nil"/>
              <w:bottom w:val="nil"/>
              <w:right w:val="single" w:sz="5" w:space="0" w:color="BFBFBF"/>
            </w:tcBorders>
            <w:shd w:val="clear" w:color="auto" w:fill="F8F9FA"/>
          </w:tcPr>
          <w:p w:rsidR="00B91E91" w:rsidRPr="00132C9E" w:rsidP="00B91E91" w14:paraId="2994C63C" w14:textId="77777777">
            <w:pPr>
              <w:spacing w:after="60" w:line="240" w:lineRule="atLeast"/>
              <w:ind w:left="0"/>
              <w:rPr>
                <w:rFonts w:eastAsia="Calibri" w:cstheme="minorHAnsi"/>
                <w:i/>
                <w:iCs/>
                <w:sz w:val="20"/>
                <w:szCs w:val="20"/>
                <w:lang w:val="en-US"/>
              </w:rPr>
            </w:pPr>
          </w:p>
        </w:tc>
      </w:tr>
      <w:tr w14:paraId="74378258" w14:textId="77777777" w:rsidTr="007E25BF">
        <w:tblPrEx>
          <w:tblW w:w="9486" w:type="dxa"/>
          <w:tblInd w:w="6" w:type="dxa"/>
          <w:tblCellMar>
            <w:right w:w="115" w:type="dxa"/>
          </w:tblCellMar>
          <w:tblLook w:val="04A0"/>
        </w:tblPrEx>
        <w:trPr>
          <w:trHeight w:val="386"/>
        </w:trPr>
        <w:tc>
          <w:tcPr>
            <w:tcW w:w="6388" w:type="dxa"/>
            <w:tcBorders>
              <w:top w:val="nil"/>
              <w:left w:val="single" w:sz="5" w:space="0" w:color="BFBFBF"/>
              <w:bottom w:val="single" w:sz="5" w:space="0" w:color="BFBFBF"/>
              <w:right w:val="nil"/>
            </w:tcBorders>
            <w:shd w:val="clear" w:color="auto" w:fill="FFFFFF"/>
            <w:vAlign w:val="center"/>
          </w:tcPr>
          <w:p w:rsidR="00B91E91" w:rsidRPr="00132C9E" w:rsidP="00B91E91" w14:paraId="6294D712"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Categorie A</w:t>
            </w:r>
            <w:r w:rsidRPr="00132C9E">
              <w:rPr>
                <w:rFonts w:eastAsia="Calibri" w:cstheme="minorHAnsi"/>
                <w:i/>
                <w:iCs/>
                <w:sz w:val="20"/>
                <w:szCs w:val="20"/>
                <w:lang w:val="en-US"/>
              </w:rPr>
              <w:tab/>
              <w:t xml:space="preserve">up to 25% of the </w:t>
            </w:r>
            <w:r w:rsidRPr="00132C9E">
              <w:rPr>
                <w:rFonts w:eastAsia="Calibri" w:cstheme="minorHAnsi"/>
                <w:i/>
                <w:iCs/>
                <w:sz w:val="20"/>
                <w:szCs w:val="20"/>
                <w:lang w:val="en-US"/>
              </w:rPr>
              <w:t>services</w:t>
            </w:r>
          </w:p>
        </w:tc>
        <w:tc>
          <w:tcPr>
            <w:tcW w:w="3098" w:type="dxa"/>
            <w:tcBorders>
              <w:top w:val="nil"/>
              <w:left w:val="nil"/>
              <w:bottom w:val="single" w:sz="5" w:space="0" w:color="BFBFBF"/>
              <w:right w:val="single" w:sz="5" w:space="0" w:color="BFBFBF"/>
            </w:tcBorders>
            <w:shd w:val="clear" w:color="auto" w:fill="FFFFFF"/>
            <w:vAlign w:val="center"/>
          </w:tcPr>
          <w:p w:rsidR="00B91E91" w:rsidRPr="00132C9E" w:rsidP="00B91E91" w14:paraId="030BBBFD" w14:textId="77777777">
            <w:pPr>
              <w:spacing w:after="60" w:line="240" w:lineRule="atLeast"/>
              <w:ind w:left="0"/>
              <w:rPr>
                <w:rFonts w:eastAsia="Calibri" w:cstheme="minorHAnsi"/>
                <w:i/>
                <w:iCs/>
                <w:sz w:val="20"/>
                <w:szCs w:val="20"/>
                <w:lang w:val="en-US"/>
              </w:rPr>
            </w:pPr>
            <w:r w:rsidRPr="00132C9E">
              <w:rPr>
                <w:rFonts w:eastAsia="Calibri" w:cstheme="minorHAnsi"/>
                <w:i/>
                <w:iCs/>
                <w:sz w:val="20"/>
                <w:szCs w:val="20"/>
                <w:lang w:val="en-US"/>
              </w:rPr>
              <w:t>Implemented on 04/2021</w:t>
            </w:r>
          </w:p>
        </w:tc>
      </w:tr>
    </w:tbl>
    <w:p w:rsidR="00B91E91" w:rsidRPr="00132C9E" w:rsidP="00B91E91" w14:paraId="109054F9" w14:textId="77777777">
      <w:pPr>
        <w:spacing w:after="60" w:line="240" w:lineRule="atLeast"/>
        <w:rPr>
          <w:rFonts w:eastAsia="Calibri" w:cstheme="minorHAnsi"/>
          <w:i/>
          <w:iCs/>
          <w:lang w:val="en-US"/>
        </w:rPr>
      </w:pPr>
    </w:p>
    <w:bookmarkEnd w:id="274"/>
    <w:p w:rsidR="00B91E91" w:rsidRPr="00132C9E" w:rsidP="00B91E91" w14:paraId="0C188756" w14:textId="77777777">
      <w:pPr>
        <w:ind w:left="0"/>
        <w:rPr>
          <w:rFonts w:cstheme="minorHAnsi"/>
          <w:noProof/>
        </w:rPr>
      </w:pPr>
      <w:r w:rsidRPr="00132C9E">
        <w:rPr>
          <w:rFonts w:cstheme="minorHAnsi"/>
          <w:noProof/>
        </w:rPr>
        <w:br w:type="page"/>
      </w:r>
    </w:p>
    <w:p w:rsidR="00B91E91" w:rsidRPr="00B91E91" w:rsidP="00B91E91" w14:paraId="240CAE88" w14:textId="77777777">
      <w:pPr>
        <w:keepNext/>
        <w:keepLines/>
        <w:spacing w:before="260" w:after="130" w:line="257" w:lineRule="auto"/>
        <w:outlineLvl w:val="2"/>
        <w:rPr>
          <w:rFonts w:asciiTheme="majorHAnsi" w:hAnsiTheme="majorHAnsi" w:cstheme="majorHAnsi"/>
          <w:b/>
          <w:color w:val="006BB7" w:themeColor="text2"/>
          <w:sz w:val="26"/>
          <w:szCs w:val="26"/>
          <w:lang w:val="en-US"/>
        </w:rPr>
      </w:pPr>
      <w:r w:rsidRPr="00B91E91">
        <w:rPr>
          <w:rFonts w:asciiTheme="majorHAnsi" w:hAnsiTheme="majorHAnsi" w:cstheme="majorHAnsi"/>
          <w:b/>
          <w:color w:val="006BB7" w:themeColor="text2"/>
          <w:sz w:val="26"/>
          <w:szCs w:val="26"/>
          <w:lang w:val="en-US"/>
        </w:rPr>
        <w:t xml:space="preserve">A.1.6 </w:t>
      </w:r>
      <w:r w:rsidRPr="00B91E91">
        <w:rPr>
          <w:rFonts w:asciiTheme="majorHAnsi" w:hAnsiTheme="majorHAnsi" w:cs="Arial"/>
          <w:b/>
          <w:noProof/>
          <w:color w:val="006BB7" w:themeColor="text2"/>
          <w:sz w:val="26"/>
        </w:rPr>
        <w:t>Communication plan</w:t>
      </w:r>
      <w:r w:rsidRPr="00B91E91">
        <w:rPr>
          <w:rFonts w:asciiTheme="majorHAnsi" w:hAnsiTheme="majorHAnsi" w:cstheme="majorHAnsi"/>
          <w:b/>
          <w:color w:val="006BB7" w:themeColor="text2"/>
          <w:sz w:val="26"/>
          <w:szCs w:val="26"/>
          <w:lang w:val="en-US"/>
        </w:rPr>
        <w:t xml:space="preserve"> </w:t>
      </w:r>
    </w:p>
    <w:p w:rsidR="00B91E91" w:rsidRPr="00B91E91" w:rsidP="00B91E91" w14:paraId="15906B67" w14:textId="77777777">
      <w:pPr>
        <w:spacing w:after="60" w:line="240" w:lineRule="atLeast"/>
        <w:rPr>
          <w:rFonts w:ascii="Calibri" w:eastAsia="Calibri" w:hAnsi="Calibri" w:cs="Times New Roman"/>
          <w:sz w:val="22"/>
          <w:szCs w:val="22"/>
          <w:lang w:eastAsia="en-US"/>
        </w:rPr>
      </w:pPr>
      <w:bookmarkStart w:id="276" w:name="_Hlk140486562"/>
      <w:bookmarkEnd w:id="275"/>
    </w:p>
    <w:tbl>
      <w:tblPr>
        <w:tblW w:w="10480" w:type="dxa"/>
        <w:tblInd w:w="-436" w:type="dxa"/>
        <w:tblCellMar>
          <w:left w:w="0" w:type="dxa"/>
          <w:right w:w="0" w:type="dxa"/>
        </w:tblCellMar>
        <w:tblLook w:val="04A0"/>
      </w:tblPr>
      <w:tblGrid>
        <w:gridCol w:w="2298"/>
        <w:gridCol w:w="1959"/>
        <w:gridCol w:w="1372"/>
        <w:gridCol w:w="1039"/>
        <w:gridCol w:w="1666"/>
        <w:gridCol w:w="2146"/>
      </w:tblGrid>
      <w:tr w14:paraId="1D1C0787" w14:textId="77777777" w:rsidTr="007E25BF">
        <w:tblPrEx>
          <w:tblW w:w="10480" w:type="dxa"/>
          <w:tblInd w:w="-436" w:type="dxa"/>
          <w:tblCellMar>
            <w:left w:w="0" w:type="dxa"/>
            <w:right w:w="0" w:type="dxa"/>
          </w:tblCellMar>
          <w:tblLook w:val="04A0"/>
        </w:tblPrEx>
        <w:tc>
          <w:tcPr>
            <w:tcW w:w="2298" w:type="dxa"/>
            <w:tcBorders>
              <w:top w:val="single" w:sz="8" w:space="0" w:color="auto"/>
              <w:left w:val="single" w:sz="8" w:space="0" w:color="auto"/>
              <w:bottom w:val="single" w:sz="8" w:space="0" w:color="auto"/>
              <w:right w:val="single" w:sz="8" w:space="0" w:color="auto"/>
            </w:tcBorders>
            <w:shd w:val="clear" w:color="auto" w:fill="6ABE93"/>
            <w:tcMar>
              <w:top w:w="0" w:type="dxa"/>
              <w:left w:w="108" w:type="dxa"/>
              <w:bottom w:w="0" w:type="dxa"/>
              <w:right w:w="108" w:type="dxa"/>
            </w:tcMar>
            <w:hideMark/>
          </w:tcPr>
          <w:p w:rsidR="00B91E91" w:rsidRPr="00B91E91" w:rsidP="00B91E91" w14:paraId="607519A5" w14:textId="77777777">
            <w:pPr>
              <w:ind w:left="0"/>
            </w:pPr>
            <w:bookmarkStart w:id="277" w:name="_Hlk257478"/>
            <w:r w:rsidRPr="00B91E91">
              <w:rPr>
                <w:b/>
                <w:bCs/>
              </w:rPr>
              <w:t>W</w:t>
            </w:r>
            <w:bookmarkEnd w:id="277"/>
            <w:r w:rsidRPr="00B91E91">
              <w:rPr>
                <w:b/>
                <w:bCs/>
              </w:rPr>
              <w:t>HAT</w:t>
            </w:r>
          </w:p>
          <w:p w:rsidR="00B91E91" w:rsidRPr="00B91E91" w:rsidP="00B91E91" w14:paraId="0765B6DF" w14:textId="77777777">
            <w:pPr>
              <w:ind w:left="0"/>
            </w:pPr>
            <w:r w:rsidRPr="00B91E91">
              <w:rPr>
                <w:b/>
                <w:bCs/>
              </w:rPr>
              <w:t>(Message)</w:t>
            </w:r>
          </w:p>
        </w:tc>
        <w:tc>
          <w:tcPr>
            <w:tcW w:w="1959" w:type="dxa"/>
            <w:tcBorders>
              <w:top w:val="single" w:sz="8" w:space="0" w:color="auto"/>
              <w:left w:val="nil"/>
              <w:bottom w:val="single" w:sz="8" w:space="0" w:color="auto"/>
              <w:right w:val="single" w:sz="8" w:space="0" w:color="auto"/>
            </w:tcBorders>
            <w:shd w:val="clear" w:color="auto" w:fill="6ABE93"/>
            <w:tcMar>
              <w:top w:w="0" w:type="dxa"/>
              <w:left w:w="108" w:type="dxa"/>
              <w:bottom w:w="0" w:type="dxa"/>
              <w:right w:w="108" w:type="dxa"/>
            </w:tcMar>
            <w:hideMark/>
          </w:tcPr>
          <w:p w:rsidR="00B91E91" w:rsidRPr="00B91E91" w:rsidP="00B91E91" w14:paraId="64253A03" w14:textId="77777777">
            <w:pPr>
              <w:ind w:left="0"/>
              <w:rPr>
                <w:b/>
                <w:bCs/>
              </w:rPr>
            </w:pPr>
            <w:r w:rsidRPr="00B91E91">
              <w:rPr>
                <w:b/>
                <w:bCs/>
              </w:rPr>
              <w:t>WHO</w:t>
            </w:r>
          </w:p>
          <w:p w:rsidR="00B91E91" w:rsidRPr="00B91E91" w:rsidP="00B91E91" w14:paraId="032F7D5B" w14:textId="77777777">
            <w:pPr>
              <w:ind w:left="0"/>
            </w:pPr>
            <w:r w:rsidRPr="00B91E91">
              <w:rPr>
                <w:b/>
                <w:bCs/>
              </w:rPr>
              <w:t>(executor)</w:t>
            </w:r>
          </w:p>
        </w:tc>
        <w:tc>
          <w:tcPr>
            <w:tcW w:w="1372" w:type="dxa"/>
            <w:tcBorders>
              <w:top w:val="single" w:sz="8" w:space="0" w:color="auto"/>
              <w:left w:val="nil"/>
              <w:bottom w:val="single" w:sz="8" w:space="0" w:color="auto"/>
              <w:right w:val="single" w:sz="8" w:space="0" w:color="auto"/>
            </w:tcBorders>
            <w:shd w:val="clear" w:color="auto" w:fill="6ABE93"/>
            <w:tcMar>
              <w:top w:w="0" w:type="dxa"/>
              <w:left w:w="108" w:type="dxa"/>
              <w:bottom w:w="0" w:type="dxa"/>
              <w:right w:w="108" w:type="dxa"/>
            </w:tcMar>
            <w:hideMark/>
          </w:tcPr>
          <w:p w:rsidR="00B91E91" w:rsidRPr="00B91E91" w:rsidP="00B91E91" w14:paraId="4FE8ADA0" w14:textId="77777777">
            <w:pPr>
              <w:ind w:left="0"/>
            </w:pPr>
            <w:r w:rsidRPr="00B91E91">
              <w:rPr>
                <w:b/>
                <w:bCs/>
              </w:rPr>
              <w:t>HOE</w:t>
            </w:r>
          </w:p>
          <w:p w:rsidR="00B91E91" w:rsidRPr="00B91E91" w:rsidP="00B91E91" w14:paraId="2C59BB5B" w14:textId="77777777">
            <w:pPr>
              <w:ind w:left="0"/>
            </w:pPr>
            <w:r w:rsidRPr="00B91E91">
              <w:rPr>
                <w:b/>
                <w:bCs/>
              </w:rPr>
              <w:t>(Resources)</w:t>
            </w:r>
          </w:p>
        </w:tc>
        <w:tc>
          <w:tcPr>
            <w:tcW w:w="1039" w:type="dxa"/>
            <w:tcBorders>
              <w:top w:val="single" w:sz="8" w:space="0" w:color="auto"/>
              <w:left w:val="nil"/>
              <w:bottom w:val="single" w:sz="8" w:space="0" w:color="auto"/>
              <w:right w:val="single" w:sz="8" w:space="0" w:color="auto"/>
            </w:tcBorders>
            <w:shd w:val="clear" w:color="auto" w:fill="6ABE93"/>
            <w:tcMar>
              <w:top w:w="0" w:type="dxa"/>
              <w:left w:w="108" w:type="dxa"/>
              <w:bottom w:w="0" w:type="dxa"/>
              <w:right w:w="108" w:type="dxa"/>
            </w:tcMar>
            <w:hideMark/>
          </w:tcPr>
          <w:p w:rsidR="00B91E91" w:rsidRPr="00B91E91" w:rsidP="00B91E91" w14:paraId="09754F94" w14:textId="77777777">
            <w:pPr>
              <w:ind w:left="0"/>
            </w:pPr>
            <w:r w:rsidRPr="00B91E91">
              <w:rPr>
                <w:b/>
                <w:bCs/>
              </w:rPr>
              <w:t>TARGET GROUP</w:t>
            </w:r>
          </w:p>
          <w:p w:rsidR="00B91E91" w:rsidRPr="00B91E91" w:rsidP="00B91E91" w14:paraId="747A991C" w14:textId="77777777">
            <w:pPr>
              <w:ind w:left="0"/>
            </w:pPr>
            <w:r w:rsidRPr="00B91E91">
              <w:rPr>
                <w:b/>
                <w:bCs/>
              </w:rPr>
              <w:t> </w:t>
            </w:r>
          </w:p>
        </w:tc>
        <w:tc>
          <w:tcPr>
            <w:tcW w:w="1666" w:type="dxa"/>
            <w:tcBorders>
              <w:top w:val="single" w:sz="8" w:space="0" w:color="auto"/>
              <w:left w:val="nil"/>
              <w:bottom w:val="single" w:sz="8" w:space="0" w:color="auto"/>
              <w:right w:val="single" w:sz="8" w:space="0" w:color="auto"/>
            </w:tcBorders>
            <w:shd w:val="clear" w:color="auto" w:fill="6ABE93"/>
            <w:tcMar>
              <w:top w:w="0" w:type="dxa"/>
              <w:left w:w="108" w:type="dxa"/>
              <w:bottom w:w="0" w:type="dxa"/>
              <w:right w:w="108" w:type="dxa"/>
            </w:tcMar>
            <w:hideMark/>
          </w:tcPr>
          <w:p w:rsidR="00B91E91" w:rsidRPr="00B91E91" w:rsidP="00B91E91" w14:paraId="1E50B7CB" w14:textId="77777777">
            <w:pPr>
              <w:ind w:left="0"/>
            </w:pPr>
            <w:r w:rsidRPr="00B91E91">
              <w:rPr>
                <w:b/>
                <w:bCs/>
              </w:rPr>
              <w:t>WHEN</w:t>
            </w:r>
          </w:p>
          <w:p w:rsidR="00B91E91" w:rsidRPr="00B91E91" w:rsidP="00B91E91" w14:paraId="19A79A86" w14:textId="77777777">
            <w:pPr>
              <w:ind w:left="0"/>
            </w:pPr>
            <w:r w:rsidRPr="00B91E91">
              <w:rPr>
                <w:b/>
                <w:bCs/>
              </w:rPr>
              <w:t>(Planning &amp; frequency)</w:t>
            </w:r>
          </w:p>
        </w:tc>
        <w:tc>
          <w:tcPr>
            <w:tcW w:w="2146" w:type="dxa"/>
            <w:tcBorders>
              <w:top w:val="single" w:sz="8" w:space="0" w:color="auto"/>
              <w:left w:val="nil"/>
              <w:bottom w:val="single" w:sz="8" w:space="0" w:color="auto"/>
              <w:right w:val="single" w:sz="8" w:space="0" w:color="auto"/>
            </w:tcBorders>
            <w:shd w:val="clear" w:color="auto" w:fill="6ABE93"/>
            <w:tcMar>
              <w:top w:w="0" w:type="dxa"/>
              <w:left w:w="108" w:type="dxa"/>
              <w:bottom w:w="0" w:type="dxa"/>
              <w:right w:w="108" w:type="dxa"/>
            </w:tcMar>
            <w:hideMark/>
          </w:tcPr>
          <w:p w:rsidR="00B91E91" w:rsidRPr="00B91E91" w:rsidP="00B91E91" w14:paraId="4DDFCDDC" w14:textId="77777777">
            <w:pPr>
              <w:ind w:left="0"/>
            </w:pPr>
            <w:r w:rsidRPr="00B91E91">
              <w:rPr>
                <w:b/>
                <w:bCs/>
              </w:rPr>
              <w:t>WHY</w:t>
            </w:r>
          </w:p>
          <w:p w:rsidR="00B91E91" w:rsidRPr="00B91E91" w:rsidP="00B91E91" w14:paraId="1DE96031" w14:textId="77777777">
            <w:pPr>
              <w:ind w:left="0"/>
            </w:pPr>
            <w:r w:rsidRPr="00B91E91">
              <w:rPr>
                <w:b/>
                <w:bCs/>
              </w:rPr>
              <w:t>(objective)</w:t>
            </w:r>
          </w:p>
        </w:tc>
      </w:tr>
      <w:tr w14:paraId="109B0DDC" w14:textId="77777777" w:rsidTr="007E25BF">
        <w:tblPrEx>
          <w:tblW w:w="10480" w:type="dxa"/>
          <w:tblInd w:w="-436" w:type="dxa"/>
          <w:tblCellMar>
            <w:left w:w="0" w:type="dxa"/>
            <w:right w:w="0" w:type="dxa"/>
          </w:tblCellMar>
          <w:tblLook w:val="04A0"/>
        </w:tblPrEx>
        <w:tc>
          <w:tcPr>
            <w:tcW w:w="22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91E91" w:rsidRPr="00B91E91" w:rsidP="00B91E91" w14:paraId="575983B5" w14:textId="77777777">
            <w:pPr>
              <w:ind w:left="0"/>
              <w:rPr>
                <w:lang w:val="en-US"/>
              </w:rPr>
            </w:pPr>
            <w:r w:rsidRPr="00B91E91">
              <w:rPr>
                <w:lang w:val="en-US"/>
              </w:rPr>
              <w:t>CO</w:t>
            </w:r>
            <w:r w:rsidRPr="00B91E91">
              <w:rPr>
                <w:vertAlign w:val="subscript"/>
                <w:lang w:val="en-US"/>
              </w:rPr>
              <w:t>2</w:t>
            </w:r>
            <w:r w:rsidRPr="00B91E91">
              <w:rPr>
                <w:lang w:val="en-US"/>
              </w:rPr>
              <w:t>-footprint of company and projects with award advantage</w:t>
            </w:r>
          </w:p>
          <w:p w:rsidR="00B91E91" w:rsidRPr="00B91E91" w:rsidP="00B91E91" w14:paraId="201EA367" w14:textId="77777777">
            <w:pPr>
              <w:ind w:left="0"/>
              <w:rPr>
                <w:lang w:val="en-US"/>
              </w:rPr>
            </w:pPr>
            <w:r w:rsidRPr="00B91E91">
              <w:rPr>
                <w:b/>
                <w:bCs/>
                <w:lang w:val="en-US"/>
              </w:rPr>
              <w:t> </w:t>
            </w:r>
          </w:p>
        </w:tc>
        <w:tc>
          <w:tcPr>
            <w:tcW w:w="1959" w:type="dxa"/>
            <w:tcBorders>
              <w:top w:val="nil"/>
              <w:left w:val="nil"/>
              <w:bottom w:val="single" w:sz="8" w:space="0" w:color="auto"/>
              <w:right w:val="single" w:sz="8" w:space="0" w:color="auto"/>
            </w:tcBorders>
            <w:tcMar>
              <w:top w:w="0" w:type="dxa"/>
              <w:left w:w="108" w:type="dxa"/>
              <w:bottom w:w="0" w:type="dxa"/>
              <w:right w:w="108" w:type="dxa"/>
            </w:tcMar>
            <w:hideMark/>
          </w:tcPr>
          <w:p w:rsidR="00B91E91" w:rsidRPr="00B91E91" w:rsidP="00B91E91" w14:paraId="526F686E" w14:textId="77777777">
            <w:pPr>
              <w:ind w:left="0"/>
              <w:rPr>
                <w:lang w:val="en-US"/>
              </w:rPr>
            </w:pPr>
            <w:r w:rsidRPr="00B91E91">
              <w:rPr>
                <w:rFonts w:asciiTheme="majorHAnsi" w:hAnsiTheme="majorHAnsi" w:cstheme="majorHAnsi"/>
                <w:lang w:val="en-US"/>
              </w:rPr>
              <w:t xml:space="preserve">Coordinator </w:t>
            </w:r>
            <w:r w:rsidRPr="00B91E91">
              <w:rPr>
                <w:rFonts w:asciiTheme="majorHAnsi" w:hAnsiTheme="majorHAnsi" w:cstheme="majorHAnsi"/>
                <w:lang w:val="en-US"/>
              </w:rPr>
              <w:t>Facility &amp; Environment, HSEQ-advisor</w:t>
            </w:r>
          </w:p>
        </w:tc>
        <w:tc>
          <w:tcPr>
            <w:tcW w:w="1372" w:type="dxa"/>
            <w:tcBorders>
              <w:top w:val="nil"/>
              <w:left w:val="nil"/>
              <w:bottom w:val="single" w:sz="8" w:space="0" w:color="auto"/>
              <w:right w:val="single" w:sz="8" w:space="0" w:color="auto"/>
            </w:tcBorders>
            <w:tcMar>
              <w:top w:w="0" w:type="dxa"/>
              <w:left w:w="108" w:type="dxa"/>
              <w:bottom w:w="0" w:type="dxa"/>
              <w:right w:w="108" w:type="dxa"/>
            </w:tcMar>
            <w:hideMark/>
          </w:tcPr>
          <w:p w:rsidR="00B91E91" w:rsidRPr="00B91E91" w:rsidP="00B91E91" w14:paraId="17061EC7" w14:textId="77777777">
            <w:pPr>
              <w:ind w:left="0"/>
            </w:pPr>
            <w:r w:rsidRPr="00B91E91">
              <w:t>Sharepoint, internal mail</w:t>
            </w:r>
          </w:p>
        </w:tc>
        <w:tc>
          <w:tcPr>
            <w:tcW w:w="1039" w:type="dxa"/>
            <w:tcBorders>
              <w:top w:val="nil"/>
              <w:left w:val="nil"/>
              <w:bottom w:val="single" w:sz="8" w:space="0" w:color="auto"/>
              <w:right w:val="single" w:sz="8" w:space="0" w:color="auto"/>
            </w:tcBorders>
            <w:tcMar>
              <w:top w:w="0" w:type="dxa"/>
              <w:left w:w="108" w:type="dxa"/>
              <w:bottom w:w="0" w:type="dxa"/>
              <w:right w:w="108" w:type="dxa"/>
            </w:tcMar>
            <w:hideMark/>
          </w:tcPr>
          <w:p w:rsidR="00B91E91" w:rsidRPr="00B91E91" w:rsidP="00B91E91" w14:paraId="60D77176" w14:textId="77777777">
            <w:pPr>
              <w:ind w:left="0"/>
            </w:pPr>
            <w:r w:rsidRPr="00B91E91">
              <w:t>Internal</w:t>
            </w:r>
          </w:p>
        </w:tc>
        <w:tc>
          <w:tcPr>
            <w:tcW w:w="1666" w:type="dxa"/>
            <w:tcBorders>
              <w:top w:val="nil"/>
              <w:left w:val="nil"/>
              <w:bottom w:val="single" w:sz="8" w:space="0" w:color="auto"/>
              <w:right w:val="single" w:sz="8" w:space="0" w:color="auto"/>
            </w:tcBorders>
            <w:tcMar>
              <w:top w:w="0" w:type="dxa"/>
              <w:left w:w="108" w:type="dxa"/>
              <w:bottom w:w="0" w:type="dxa"/>
              <w:right w:w="108" w:type="dxa"/>
            </w:tcMar>
            <w:hideMark/>
          </w:tcPr>
          <w:p w:rsidR="00B91E91" w:rsidRPr="00B91E91" w:rsidP="00B91E91" w14:paraId="4428AC69" w14:textId="77777777">
            <w:pPr>
              <w:ind w:left="0"/>
            </w:pPr>
            <w:r w:rsidRPr="00B91E91">
              <w:t>Semi-annualy</w:t>
            </w:r>
            <w:r w:rsidRPr="00B91E91">
              <w:br/>
            </w:r>
          </w:p>
        </w:tc>
        <w:tc>
          <w:tcPr>
            <w:tcW w:w="2146" w:type="dxa"/>
            <w:tcBorders>
              <w:top w:val="nil"/>
              <w:left w:val="nil"/>
              <w:bottom w:val="single" w:sz="8" w:space="0" w:color="auto"/>
              <w:right w:val="single" w:sz="8" w:space="0" w:color="auto"/>
            </w:tcBorders>
            <w:tcMar>
              <w:top w:w="0" w:type="dxa"/>
              <w:left w:w="108" w:type="dxa"/>
              <w:bottom w:w="0" w:type="dxa"/>
              <w:right w:w="108" w:type="dxa"/>
            </w:tcMar>
            <w:hideMark/>
          </w:tcPr>
          <w:p w:rsidR="00B91E91" w:rsidRPr="00B91E91" w:rsidP="00B91E91" w14:paraId="676B0B3D" w14:textId="77777777">
            <w:pPr>
              <w:ind w:left="0"/>
              <w:rPr>
                <w:lang w:val="en-US"/>
              </w:rPr>
            </w:pPr>
            <w:r w:rsidRPr="00B91E91">
              <w:rPr>
                <w:lang w:val="en-US"/>
              </w:rPr>
              <w:t>Increase internal awareness of the CO</w:t>
            </w:r>
            <w:r w:rsidRPr="00B91E91">
              <w:rPr>
                <w:vertAlign w:val="subscript"/>
                <w:lang w:val="en-US"/>
              </w:rPr>
              <w:t>2</w:t>
            </w:r>
            <w:r w:rsidRPr="00B91E91">
              <w:rPr>
                <w:lang w:val="en-US"/>
              </w:rPr>
              <w:t>-footprint</w:t>
            </w:r>
          </w:p>
        </w:tc>
      </w:tr>
      <w:tr w14:paraId="0A42B14F" w14:textId="77777777" w:rsidTr="007E25BF">
        <w:tblPrEx>
          <w:tblW w:w="10480" w:type="dxa"/>
          <w:tblInd w:w="-436" w:type="dxa"/>
          <w:tblCellMar>
            <w:left w:w="0" w:type="dxa"/>
            <w:right w:w="0" w:type="dxa"/>
          </w:tblCellMar>
          <w:tblLook w:val="04A0"/>
        </w:tblPrEx>
        <w:tc>
          <w:tcPr>
            <w:tcW w:w="22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91E91" w:rsidRPr="00B91E91" w:rsidP="00B91E91" w14:paraId="276F7D93" w14:textId="77777777">
            <w:pPr>
              <w:ind w:left="0"/>
              <w:rPr>
                <w:lang w:val="en-US"/>
              </w:rPr>
            </w:pPr>
            <w:r w:rsidRPr="00B91E91">
              <w:rPr>
                <w:lang w:val="en-US"/>
              </w:rPr>
              <w:t>CO</w:t>
            </w:r>
            <w:r w:rsidRPr="00B91E91">
              <w:rPr>
                <w:vertAlign w:val="subscript"/>
                <w:lang w:val="en-US"/>
              </w:rPr>
              <w:t>2</w:t>
            </w:r>
            <w:r w:rsidRPr="00B91E91">
              <w:rPr>
                <w:lang w:val="en-US"/>
              </w:rPr>
              <w:t>-footprint of company and projects with award advantage</w:t>
            </w:r>
          </w:p>
          <w:p w:rsidR="00B91E91" w:rsidRPr="00B91E91" w:rsidP="00B91E91" w14:paraId="7B314345" w14:textId="77777777">
            <w:pPr>
              <w:ind w:left="0"/>
              <w:rPr>
                <w:lang w:val="en-US"/>
              </w:rPr>
            </w:pPr>
          </w:p>
        </w:tc>
        <w:tc>
          <w:tcPr>
            <w:tcW w:w="1959" w:type="dxa"/>
            <w:tcBorders>
              <w:top w:val="nil"/>
              <w:left w:val="nil"/>
              <w:bottom w:val="single" w:sz="8" w:space="0" w:color="auto"/>
              <w:right w:val="single" w:sz="8" w:space="0" w:color="auto"/>
            </w:tcBorders>
            <w:tcMar>
              <w:top w:w="0" w:type="dxa"/>
              <w:left w:w="108" w:type="dxa"/>
              <w:bottom w:w="0" w:type="dxa"/>
              <w:right w:w="108" w:type="dxa"/>
            </w:tcMar>
            <w:hideMark/>
          </w:tcPr>
          <w:p w:rsidR="00B91E91" w:rsidRPr="00B91E91" w:rsidP="00B91E91" w14:paraId="2BEEAA39" w14:textId="77777777">
            <w:pPr>
              <w:ind w:left="0"/>
              <w:rPr>
                <w:lang w:val="en-US"/>
              </w:rPr>
            </w:pPr>
            <w:r w:rsidRPr="00B91E91">
              <w:rPr>
                <w:rFonts w:asciiTheme="majorHAnsi" w:hAnsiTheme="majorHAnsi" w:cstheme="majorHAnsi"/>
                <w:lang w:val="en-US"/>
              </w:rPr>
              <w:t>Coordinator Facility &amp; Environment, HSEQ-advisor</w:t>
            </w:r>
          </w:p>
        </w:tc>
        <w:tc>
          <w:tcPr>
            <w:tcW w:w="1372" w:type="dxa"/>
            <w:tcBorders>
              <w:top w:val="nil"/>
              <w:left w:val="nil"/>
              <w:bottom w:val="single" w:sz="8" w:space="0" w:color="auto"/>
              <w:right w:val="single" w:sz="8" w:space="0" w:color="auto"/>
            </w:tcBorders>
            <w:tcMar>
              <w:top w:w="0" w:type="dxa"/>
              <w:left w:w="108" w:type="dxa"/>
              <w:bottom w:w="0" w:type="dxa"/>
              <w:right w:w="108" w:type="dxa"/>
            </w:tcMar>
            <w:hideMark/>
          </w:tcPr>
          <w:p w:rsidR="00B91E91" w:rsidRPr="00B91E91" w:rsidP="00B91E91" w14:paraId="7E0525CB" w14:textId="77777777">
            <w:pPr>
              <w:ind w:left="0"/>
            </w:pPr>
            <w:r w:rsidRPr="00B91E91">
              <w:t>Website</w:t>
            </w:r>
          </w:p>
        </w:tc>
        <w:tc>
          <w:tcPr>
            <w:tcW w:w="1039" w:type="dxa"/>
            <w:tcBorders>
              <w:top w:val="nil"/>
              <w:left w:val="nil"/>
              <w:bottom w:val="single" w:sz="8" w:space="0" w:color="auto"/>
              <w:right w:val="single" w:sz="8" w:space="0" w:color="auto"/>
            </w:tcBorders>
            <w:tcMar>
              <w:top w:w="0" w:type="dxa"/>
              <w:left w:w="108" w:type="dxa"/>
              <w:bottom w:w="0" w:type="dxa"/>
              <w:right w:w="108" w:type="dxa"/>
            </w:tcMar>
            <w:hideMark/>
          </w:tcPr>
          <w:p w:rsidR="00B91E91" w:rsidRPr="00B91E91" w:rsidP="00B91E91" w14:paraId="2687DBD4" w14:textId="77777777">
            <w:pPr>
              <w:ind w:left="0"/>
            </w:pPr>
            <w:r w:rsidRPr="00B91E91">
              <w:t>External</w:t>
            </w:r>
          </w:p>
        </w:tc>
        <w:tc>
          <w:tcPr>
            <w:tcW w:w="1666" w:type="dxa"/>
            <w:tcBorders>
              <w:top w:val="nil"/>
              <w:left w:val="nil"/>
              <w:bottom w:val="single" w:sz="8" w:space="0" w:color="auto"/>
              <w:right w:val="single" w:sz="8" w:space="0" w:color="auto"/>
            </w:tcBorders>
            <w:tcMar>
              <w:top w:w="0" w:type="dxa"/>
              <w:left w:w="108" w:type="dxa"/>
              <w:bottom w:w="0" w:type="dxa"/>
              <w:right w:w="108" w:type="dxa"/>
            </w:tcMar>
            <w:hideMark/>
          </w:tcPr>
          <w:p w:rsidR="00B91E91" w:rsidRPr="00B91E91" w:rsidP="00B91E91" w14:paraId="450909E4" w14:textId="77777777">
            <w:pPr>
              <w:ind w:left="0"/>
            </w:pPr>
            <w:r w:rsidRPr="00B91E91">
              <w:t>Semi-annually</w:t>
            </w:r>
          </w:p>
        </w:tc>
        <w:tc>
          <w:tcPr>
            <w:tcW w:w="2146" w:type="dxa"/>
            <w:tcBorders>
              <w:top w:val="nil"/>
              <w:left w:val="nil"/>
              <w:bottom w:val="single" w:sz="8" w:space="0" w:color="auto"/>
              <w:right w:val="single" w:sz="8" w:space="0" w:color="auto"/>
            </w:tcBorders>
            <w:tcMar>
              <w:top w:w="0" w:type="dxa"/>
              <w:left w:w="108" w:type="dxa"/>
              <w:bottom w:w="0" w:type="dxa"/>
              <w:right w:w="108" w:type="dxa"/>
            </w:tcMar>
            <w:hideMark/>
          </w:tcPr>
          <w:p w:rsidR="00B91E91" w:rsidRPr="00B91E91" w:rsidP="00B91E91" w14:paraId="06CD3A50" w14:textId="77777777">
            <w:pPr>
              <w:ind w:left="0"/>
              <w:rPr>
                <w:lang w:val="en-US"/>
              </w:rPr>
            </w:pPr>
            <w:r w:rsidRPr="00B91E91">
              <w:rPr>
                <w:lang w:val="en-US"/>
              </w:rPr>
              <w:t>Increase awareness of the footprint among external parties</w:t>
            </w:r>
          </w:p>
        </w:tc>
      </w:tr>
      <w:tr w14:paraId="147D9A3C" w14:textId="77777777" w:rsidTr="007E25BF">
        <w:tblPrEx>
          <w:tblW w:w="10480" w:type="dxa"/>
          <w:tblInd w:w="-436" w:type="dxa"/>
          <w:tblCellMar>
            <w:left w:w="0" w:type="dxa"/>
            <w:right w:w="0" w:type="dxa"/>
          </w:tblCellMar>
          <w:tblLook w:val="04A0"/>
        </w:tblPrEx>
        <w:tc>
          <w:tcPr>
            <w:tcW w:w="22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91E91" w:rsidRPr="00B91E91" w:rsidP="00B91E91" w14:paraId="3B98D78D" w14:textId="77777777">
            <w:pPr>
              <w:ind w:left="0"/>
              <w:rPr>
                <w:lang w:val="en-US"/>
              </w:rPr>
            </w:pPr>
            <w:r w:rsidRPr="00B91E91">
              <w:rPr>
                <w:lang w:val="en-US"/>
              </w:rPr>
              <w:t>CO</w:t>
            </w:r>
            <w:r w:rsidRPr="00B91E91">
              <w:rPr>
                <w:vertAlign w:val="subscript"/>
                <w:lang w:val="en-US"/>
              </w:rPr>
              <w:t>2</w:t>
            </w:r>
            <w:r w:rsidRPr="00B91E91">
              <w:rPr>
                <w:lang w:val="en-US"/>
              </w:rPr>
              <w:t>-reduction targets + progress and measures for company and projects with an award advantage</w:t>
            </w:r>
          </w:p>
          <w:p w:rsidR="00B91E91" w:rsidRPr="00B91E91" w:rsidP="00B91E91" w14:paraId="71920A5F" w14:textId="77777777">
            <w:pPr>
              <w:ind w:left="0"/>
              <w:rPr>
                <w:lang w:val="en-US"/>
              </w:rPr>
            </w:pPr>
          </w:p>
        </w:tc>
        <w:tc>
          <w:tcPr>
            <w:tcW w:w="1959" w:type="dxa"/>
            <w:tcBorders>
              <w:top w:val="nil"/>
              <w:left w:val="nil"/>
              <w:bottom w:val="single" w:sz="8" w:space="0" w:color="auto"/>
              <w:right w:val="single" w:sz="8" w:space="0" w:color="auto"/>
            </w:tcBorders>
            <w:tcMar>
              <w:top w:w="0" w:type="dxa"/>
              <w:left w:w="108" w:type="dxa"/>
              <w:bottom w:w="0" w:type="dxa"/>
              <w:right w:w="108" w:type="dxa"/>
            </w:tcMar>
            <w:hideMark/>
          </w:tcPr>
          <w:p w:rsidR="00B91E91" w:rsidRPr="00B91E91" w:rsidP="00B91E91" w14:paraId="0AA4C9AA" w14:textId="77777777">
            <w:pPr>
              <w:ind w:left="0"/>
              <w:rPr>
                <w:lang w:val="en-US"/>
              </w:rPr>
            </w:pPr>
            <w:r w:rsidRPr="00B91E91">
              <w:rPr>
                <w:rFonts w:asciiTheme="majorHAnsi" w:hAnsiTheme="majorHAnsi" w:cstheme="majorHAnsi"/>
                <w:lang w:val="en-US"/>
              </w:rPr>
              <w:t>Coordinator Facility</w:t>
            </w:r>
            <w:r w:rsidRPr="00B91E91">
              <w:rPr>
                <w:rFonts w:asciiTheme="majorHAnsi" w:hAnsiTheme="majorHAnsi" w:cstheme="majorHAnsi"/>
                <w:lang w:val="en-US"/>
              </w:rPr>
              <w:t xml:space="preserve"> &amp; Environment, HSEQ-advisor</w:t>
            </w:r>
          </w:p>
        </w:tc>
        <w:tc>
          <w:tcPr>
            <w:tcW w:w="1372" w:type="dxa"/>
            <w:tcBorders>
              <w:top w:val="nil"/>
              <w:left w:val="nil"/>
              <w:bottom w:val="single" w:sz="8" w:space="0" w:color="auto"/>
              <w:right w:val="single" w:sz="8" w:space="0" w:color="auto"/>
            </w:tcBorders>
            <w:tcMar>
              <w:top w:w="0" w:type="dxa"/>
              <w:left w:w="108" w:type="dxa"/>
              <w:bottom w:w="0" w:type="dxa"/>
              <w:right w:w="108" w:type="dxa"/>
            </w:tcMar>
            <w:hideMark/>
          </w:tcPr>
          <w:p w:rsidR="00B91E91" w:rsidRPr="00B91E91" w:rsidP="00B91E91" w14:paraId="6ED928A4" w14:textId="77777777">
            <w:pPr>
              <w:ind w:left="0"/>
            </w:pPr>
            <w:r w:rsidRPr="00B91E91">
              <w:t>Internal mail</w:t>
            </w:r>
          </w:p>
        </w:tc>
        <w:tc>
          <w:tcPr>
            <w:tcW w:w="1039" w:type="dxa"/>
            <w:tcBorders>
              <w:top w:val="nil"/>
              <w:left w:val="nil"/>
              <w:bottom w:val="single" w:sz="8" w:space="0" w:color="auto"/>
              <w:right w:val="single" w:sz="8" w:space="0" w:color="auto"/>
            </w:tcBorders>
            <w:tcMar>
              <w:top w:w="0" w:type="dxa"/>
              <w:left w:w="108" w:type="dxa"/>
              <w:bottom w:w="0" w:type="dxa"/>
              <w:right w:w="108" w:type="dxa"/>
            </w:tcMar>
            <w:hideMark/>
          </w:tcPr>
          <w:p w:rsidR="00B91E91" w:rsidRPr="00B91E91" w:rsidP="00B91E91" w14:paraId="1BF90A06" w14:textId="77777777">
            <w:pPr>
              <w:ind w:left="0"/>
            </w:pPr>
            <w:r w:rsidRPr="00B91E91">
              <w:t>Internal</w:t>
            </w:r>
          </w:p>
        </w:tc>
        <w:tc>
          <w:tcPr>
            <w:tcW w:w="1666" w:type="dxa"/>
            <w:tcBorders>
              <w:top w:val="nil"/>
              <w:left w:val="nil"/>
              <w:bottom w:val="single" w:sz="8" w:space="0" w:color="auto"/>
              <w:right w:val="single" w:sz="8" w:space="0" w:color="auto"/>
            </w:tcBorders>
            <w:tcMar>
              <w:top w:w="0" w:type="dxa"/>
              <w:left w:w="108" w:type="dxa"/>
              <w:bottom w:w="0" w:type="dxa"/>
              <w:right w:w="108" w:type="dxa"/>
            </w:tcMar>
            <w:hideMark/>
          </w:tcPr>
          <w:p w:rsidR="00B91E91" w:rsidRPr="00B91E91" w:rsidP="00B91E91" w14:paraId="3C025821" w14:textId="77777777">
            <w:pPr>
              <w:ind w:left="0"/>
            </w:pPr>
            <w:r w:rsidRPr="00B91E91">
              <w:t>Semi-annually</w:t>
            </w:r>
            <w:r w:rsidRPr="00B91E91">
              <w:br/>
            </w:r>
          </w:p>
        </w:tc>
        <w:tc>
          <w:tcPr>
            <w:tcW w:w="2146" w:type="dxa"/>
            <w:tcBorders>
              <w:top w:val="nil"/>
              <w:left w:val="nil"/>
              <w:bottom w:val="single" w:sz="8" w:space="0" w:color="auto"/>
              <w:right w:val="single" w:sz="8" w:space="0" w:color="auto"/>
            </w:tcBorders>
            <w:tcMar>
              <w:top w:w="0" w:type="dxa"/>
              <w:left w:w="108" w:type="dxa"/>
              <w:bottom w:w="0" w:type="dxa"/>
              <w:right w:w="108" w:type="dxa"/>
            </w:tcMar>
            <w:hideMark/>
          </w:tcPr>
          <w:p w:rsidR="00B91E91" w:rsidRPr="00B91E91" w:rsidP="00B91E91" w14:paraId="40FBBC8F" w14:textId="77777777">
            <w:pPr>
              <w:ind w:left="0"/>
              <w:rPr>
                <w:lang w:val="en-US"/>
              </w:rPr>
            </w:pPr>
            <w:r w:rsidRPr="00B91E91">
              <w:rPr>
                <w:lang w:val="en-US"/>
              </w:rPr>
              <w:t>Increase awareness of the objective and measures among employees</w:t>
            </w:r>
          </w:p>
        </w:tc>
      </w:tr>
      <w:tr w14:paraId="76341F31" w14:textId="77777777" w:rsidTr="007E25BF">
        <w:tblPrEx>
          <w:tblW w:w="10480" w:type="dxa"/>
          <w:tblInd w:w="-436" w:type="dxa"/>
          <w:tblCellMar>
            <w:left w:w="0" w:type="dxa"/>
            <w:right w:w="0" w:type="dxa"/>
          </w:tblCellMar>
          <w:tblLook w:val="04A0"/>
        </w:tblPrEx>
        <w:tc>
          <w:tcPr>
            <w:tcW w:w="22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91E91" w:rsidRPr="00B91E91" w:rsidP="00B91E91" w14:paraId="3192B2EF" w14:textId="77777777">
            <w:pPr>
              <w:ind w:left="0"/>
              <w:rPr>
                <w:lang w:val="en-US"/>
              </w:rPr>
            </w:pPr>
            <w:r w:rsidRPr="00B91E91">
              <w:rPr>
                <w:lang w:val="en-US"/>
              </w:rPr>
              <w:t>CO</w:t>
            </w:r>
            <w:r w:rsidRPr="00B91E91">
              <w:rPr>
                <w:vertAlign w:val="subscript"/>
                <w:lang w:val="en-US"/>
              </w:rPr>
              <w:t>2</w:t>
            </w:r>
            <w:r w:rsidRPr="00B91E91">
              <w:rPr>
                <w:lang w:val="en-US"/>
              </w:rPr>
              <w:t>-</w:t>
            </w:r>
          </w:p>
          <w:p w:rsidR="00B91E91" w:rsidRPr="00B91E91" w:rsidP="00B91E91" w14:paraId="63E74B12" w14:textId="77777777">
            <w:pPr>
              <w:ind w:left="0"/>
              <w:rPr>
                <w:lang w:val="en-US"/>
              </w:rPr>
            </w:pPr>
            <w:r w:rsidRPr="00B91E91">
              <w:rPr>
                <w:lang w:val="en-US"/>
              </w:rPr>
              <w:t>reduction targets + progress and measures for company and projects with award advantage</w:t>
            </w:r>
          </w:p>
          <w:p w:rsidR="00B91E91" w:rsidRPr="00B91E91" w:rsidP="00B91E91" w14:paraId="3B37DFFC" w14:textId="77777777">
            <w:pPr>
              <w:ind w:left="0"/>
              <w:rPr>
                <w:lang w:val="en-US"/>
              </w:rPr>
            </w:pPr>
          </w:p>
        </w:tc>
        <w:tc>
          <w:tcPr>
            <w:tcW w:w="1959" w:type="dxa"/>
            <w:tcBorders>
              <w:top w:val="nil"/>
              <w:left w:val="nil"/>
              <w:bottom w:val="single" w:sz="8" w:space="0" w:color="auto"/>
              <w:right w:val="single" w:sz="8" w:space="0" w:color="auto"/>
            </w:tcBorders>
            <w:tcMar>
              <w:top w:w="0" w:type="dxa"/>
              <w:left w:w="108" w:type="dxa"/>
              <w:bottom w:w="0" w:type="dxa"/>
              <w:right w:w="108" w:type="dxa"/>
            </w:tcMar>
            <w:hideMark/>
          </w:tcPr>
          <w:p w:rsidR="00B91E91" w:rsidRPr="00B91E91" w:rsidP="00B91E91" w14:paraId="69989658" w14:textId="77777777">
            <w:pPr>
              <w:ind w:left="0"/>
              <w:rPr>
                <w:lang w:val="en-US"/>
              </w:rPr>
            </w:pPr>
            <w:r w:rsidRPr="00B91E91">
              <w:rPr>
                <w:rFonts w:asciiTheme="majorHAnsi" w:hAnsiTheme="majorHAnsi" w:cstheme="majorHAnsi"/>
                <w:lang w:val="en-US"/>
              </w:rPr>
              <w:t xml:space="preserve">Coordinator Facility &amp; </w:t>
            </w:r>
            <w:r w:rsidRPr="00B91E91">
              <w:rPr>
                <w:rFonts w:asciiTheme="majorHAnsi" w:hAnsiTheme="majorHAnsi" w:cstheme="majorHAnsi"/>
                <w:lang w:val="en-US"/>
              </w:rPr>
              <w:t>Environment, HSEQ-advisor</w:t>
            </w:r>
          </w:p>
        </w:tc>
        <w:tc>
          <w:tcPr>
            <w:tcW w:w="1372" w:type="dxa"/>
            <w:tcBorders>
              <w:top w:val="nil"/>
              <w:left w:val="nil"/>
              <w:bottom w:val="single" w:sz="8" w:space="0" w:color="auto"/>
              <w:right w:val="single" w:sz="8" w:space="0" w:color="auto"/>
            </w:tcBorders>
            <w:tcMar>
              <w:top w:w="0" w:type="dxa"/>
              <w:left w:w="108" w:type="dxa"/>
              <w:bottom w:w="0" w:type="dxa"/>
              <w:right w:w="108" w:type="dxa"/>
            </w:tcMar>
            <w:hideMark/>
          </w:tcPr>
          <w:p w:rsidR="00B91E91" w:rsidRPr="00B91E91" w:rsidP="00B91E91" w14:paraId="1DCC98F8" w14:textId="77777777">
            <w:pPr>
              <w:ind w:left="0"/>
            </w:pPr>
            <w:r w:rsidRPr="00B91E91">
              <w:t>Website</w:t>
            </w:r>
          </w:p>
        </w:tc>
        <w:tc>
          <w:tcPr>
            <w:tcW w:w="1039" w:type="dxa"/>
            <w:tcBorders>
              <w:top w:val="nil"/>
              <w:left w:val="nil"/>
              <w:bottom w:val="single" w:sz="8" w:space="0" w:color="auto"/>
              <w:right w:val="single" w:sz="8" w:space="0" w:color="auto"/>
            </w:tcBorders>
            <w:tcMar>
              <w:top w:w="0" w:type="dxa"/>
              <w:left w:w="108" w:type="dxa"/>
              <w:bottom w:w="0" w:type="dxa"/>
              <w:right w:w="108" w:type="dxa"/>
            </w:tcMar>
            <w:hideMark/>
          </w:tcPr>
          <w:p w:rsidR="00B91E91" w:rsidRPr="00B91E91" w:rsidP="00B91E91" w14:paraId="4D152441" w14:textId="77777777">
            <w:pPr>
              <w:ind w:left="0"/>
            </w:pPr>
            <w:r w:rsidRPr="00B91E91">
              <w:t>External</w:t>
            </w:r>
          </w:p>
        </w:tc>
        <w:tc>
          <w:tcPr>
            <w:tcW w:w="1666" w:type="dxa"/>
            <w:tcBorders>
              <w:top w:val="nil"/>
              <w:left w:val="nil"/>
              <w:bottom w:val="single" w:sz="8" w:space="0" w:color="auto"/>
              <w:right w:val="single" w:sz="8" w:space="0" w:color="auto"/>
            </w:tcBorders>
            <w:tcMar>
              <w:top w:w="0" w:type="dxa"/>
              <w:left w:w="108" w:type="dxa"/>
              <w:bottom w:w="0" w:type="dxa"/>
              <w:right w:w="108" w:type="dxa"/>
            </w:tcMar>
            <w:hideMark/>
          </w:tcPr>
          <w:p w:rsidR="00B91E91" w:rsidRPr="00B91E91" w:rsidP="00B91E91" w14:paraId="3F1CBA5D" w14:textId="77777777">
            <w:pPr>
              <w:ind w:left="0"/>
            </w:pPr>
            <w:r w:rsidRPr="00B91E91">
              <w:t>Semi-annually</w:t>
            </w:r>
          </w:p>
        </w:tc>
        <w:tc>
          <w:tcPr>
            <w:tcW w:w="2146" w:type="dxa"/>
            <w:tcBorders>
              <w:top w:val="nil"/>
              <w:left w:val="nil"/>
              <w:bottom w:val="single" w:sz="8" w:space="0" w:color="auto"/>
              <w:right w:val="single" w:sz="8" w:space="0" w:color="auto"/>
            </w:tcBorders>
            <w:tcMar>
              <w:top w:w="0" w:type="dxa"/>
              <w:left w:w="108" w:type="dxa"/>
              <w:bottom w:w="0" w:type="dxa"/>
              <w:right w:w="108" w:type="dxa"/>
            </w:tcMar>
            <w:hideMark/>
          </w:tcPr>
          <w:p w:rsidR="00B91E91" w:rsidRPr="00B91E91" w:rsidP="00B91E91" w14:paraId="4C265914" w14:textId="77777777">
            <w:pPr>
              <w:ind w:left="0"/>
              <w:rPr>
                <w:lang w:val="en-US"/>
              </w:rPr>
            </w:pPr>
            <w:r w:rsidRPr="00B91E91">
              <w:rPr>
                <w:lang w:val="en-US"/>
              </w:rPr>
              <w:t>Increase awareness of the objective and measures among external parties</w:t>
            </w:r>
          </w:p>
        </w:tc>
      </w:tr>
      <w:tr w14:paraId="2303A9F1" w14:textId="77777777" w:rsidTr="007E25BF">
        <w:tblPrEx>
          <w:tblW w:w="10480" w:type="dxa"/>
          <w:tblInd w:w="-436" w:type="dxa"/>
          <w:tblCellMar>
            <w:left w:w="0" w:type="dxa"/>
            <w:right w:w="0" w:type="dxa"/>
          </w:tblCellMar>
          <w:tblLook w:val="04A0"/>
        </w:tblPrEx>
        <w:tc>
          <w:tcPr>
            <w:tcW w:w="22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91E91" w:rsidRPr="00B91E91" w:rsidP="00B91E91" w14:paraId="489D8D37" w14:textId="77777777">
            <w:pPr>
              <w:ind w:left="0"/>
              <w:rPr>
                <w:lang w:val="en-US"/>
              </w:rPr>
            </w:pPr>
            <w:r w:rsidRPr="00B91E91">
              <w:rPr>
                <w:lang w:val="en-US"/>
              </w:rPr>
              <w:t>Opportunities for individual contribution, current energy consumption and trends within the company and projects</w:t>
            </w:r>
          </w:p>
        </w:tc>
        <w:tc>
          <w:tcPr>
            <w:tcW w:w="1959" w:type="dxa"/>
            <w:tcBorders>
              <w:top w:val="nil"/>
              <w:left w:val="nil"/>
              <w:bottom w:val="single" w:sz="8" w:space="0" w:color="auto"/>
              <w:right w:val="single" w:sz="8" w:space="0" w:color="auto"/>
            </w:tcBorders>
            <w:tcMar>
              <w:top w:w="0" w:type="dxa"/>
              <w:left w:w="108" w:type="dxa"/>
              <w:bottom w:w="0" w:type="dxa"/>
              <w:right w:w="108" w:type="dxa"/>
            </w:tcMar>
            <w:hideMark/>
          </w:tcPr>
          <w:p w:rsidR="00B91E91" w:rsidRPr="00B91E91" w:rsidP="00B91E91" w14:paraId="5F3F5EE8" w14:textId="77777777">
            <w:pPr>
              <w:ind w:left="0"/>
              <w:rPr>
                <w:lang w:val="en-US"/>
              </w:rPr>
            </w:pPr>
            <w:r w:rsidRPr="00B91E91">
              <w:rPr>
                <w:rFonts w:asciiTheme="majorHAnsi" w:hAnsiTheme="majorHAnsi" w:cstheme="majorHAnsi"/>
                <w:lang w:val="en-US"/>
              </w:rPr>
              <w:t>Coordinator F</w:t>
            </w:r>
            <w:r w:rsidRPr="00B91E91">
              <w:rPr>
                <w:rFonts w:asciiTheme="majorHAnsi" w:hAnsiTheme="majorHAnsi" w:cstheme="majorHAnsi"/>
                <w:lang w:val="en-US"/>
              </w:rPr>
              <w:t>acility &amp; Environment, HSEQ-advisor</w:t>
            </w:r>
          </w:p>
        </w:tc>
        <w:tc>
          <w:tcPr>
            <w:tcW w:w="1372" w:type="dxa"/>
            <w:tcBorders>
              <w:top w:val="nil"/>
              <w:left w:val="nil"/>
              <w:bottom w:val="single" w:sz="8" w:space="0" w:color="auto"/>
              <w:right w:val="single" w:sz="8" w:space="0" w:color="auto"/>
            </w:tcBorders>
            <w:tcMar>
              <w:top w:w="0" w:type="dxa"/>
              <w:left w:w="108" w:type="dxa"/>
              <w:bottom w:w="0" w:type="dxa"/>
              <w:right w:w="108" w:type="dxa"/>
            </w:tcMar>
            <w:hideMark/>
          </w:tcPr>
          <w:p w:rsidR="00B91E91" w:rsidRPr="00B91E91" w:rsidP="00B91E91" w14:paraId="1D28C1A6" w14:textId="77777777">
            <w:pPr>
              <w:ind w:left="0"/>
            </w:pPr>
            <w:r w:rsidRPr="00B91E91">
              <w:t>Internal mail</w:t>
            </w:r>
          </w:p>
        </w:tc>
        <w:tc>
          <w:tcPr>
            <w:tcW w:w="1039" w:type="dxa"/>
            <w:tcBorders>
              <w:top w:val="nil"/>
              <w:left w:val="nil"/>
              <w:bottom w:val="single" w:sz="8" w:space="0" w:color="auto"/>
              <w:right w:val="single" w:sz="8" w:space="0" w:color="auto"/>
            </w:tcBorders>
            <w:tcMar>
              <w:top w:w="0" w:type="dxa"/>
              <w:left w:w="108" w:type="dxa"/>
              <w:bottom w:w="0" w:type="dxa"/>
              <w:right w:w="108" w:type="dxa"/>
            </w:tcMar>
            <w:hideMark/>
          </w:tcPr>
          <w:p w:rsidR="00B91E91" w:rsidRPr="00B91E91" w:rsidP="00B91E91" w14:paraId="3F99CF34" w14:textId="77777777">
            <w:pPr>
              <w:ind w:left="0"/>
            </w:pPr>
            <w:r w:rsidRPr="00B91E91">
              <w:t>Internal</w:t>
            </w:r>
          </w:p>
        </w:tc>
        <w:tc>
          <w:tcPr>
            <w:tcW w:w="1666" w:type="dxa"/>
            <w:tcBorders>
              <w:top w:val="nil"/>
              <w:left w:val="nil"/>
              <w:bottom w:val="single" w:sz="8" w:space="0" w:color="auto"/>
              <w:right w:val="single" w:sz="8" w:space="0" w:color="auto"/>
            </w:tcBorders>
            <w:tcMar>
              <w:top w:w="0" w:type="dxa"/>
              <w:left w:w="108" w:type="dxa"/>
              <w:bottom w:w="0" w:type="dxa"/>
              <w:right w:w="108" w:type="dxa"/>
            </w:tcMar>
            <w:hideMark/>
          </w:tcPr>
          <w:p w:rsidR="00B91E91" w:rsidRPr="00B91E91" w:rsidP="00B91E91" w14:paraId="0AAEC5D3" w14:textId="77777777">
            <w:pPr>
              <w:ind w:left="0"/>
            </w:pPr>
            <w:r w:rsidRPr="00B91E91">
              <w:t>Semi-annually</w:t>
            </w:r>
            <w:r w:rsidRPr="00B91E91">
              <w:br/>
            </w:r>
          </w:p>
        </w:tc>
        <w:tc>
          <w:tcPr>
            <w:tcW w:w="2146" w:type="dxa"/>
            <w:tcBorders>
              <w:top w:val="nil"/>
              <w:left w:val="nil"/>
              <w:bottom w:val="single" w:sz="8" w:space="0" w:color="auto"/>
              <w:right w:val="single" w:sz="8" w:space="0" w:color="auto"/>
            </w:tcBorders>
            <w:tcMar>
              <w:top w:w="0" w:type="dxa"/>
              <w:left w:w="108" w:type="dxa"/>
              <w:bottom w:w="0" w:type="dxa"/>
              <w:right w:w="108" w:type="dxa"/>
            </w:tcMar>
            <w:hideMark/>
          </w:tcPr>
          <w:p w:rsidR="00B91E91" w:rsidRPr="00B91E91" w:rsidP="00B91E91" w14:paraId="6DE7F183" w14:textId="77777777">
            <w:pPr>
              <w:ind w:left="0"/>
              <w:rPr>
                <w:lang w:val="en-US"/>
              </w:rPr>
            </w:pPr>
            <w:r w:rsidRPr="00B91E91">
              <w:rPr>
                <w:lang w:val="en-US"/>
              </w:rPr>
              <w:t>Stimulating employee involvement and encouraging employees to reduce CO</w:t>
            </w:r>
            <w:r w:rsidRPr="00B91E91">
              <w:rPr>
                <w:vertAlign w:val="subscript"/>
                <w:lang w:val="en-US"/>
              </w:rPr>
              <w:t xml:space="preserve">2 </w:t>
            </w:r>
            <w:r w:rsidRPr="00B91E91">
              <w:rPr>
                <w:lang w:val="en-US"/>
              </w:rPr>
              <w:t>emissions</w:t>
            </w:r>
          </w:p>
          <w:p w:rsidR="00B91E91" w:rsidRPr="00B91E91" w:rsidP="00B91E91" w14:paraId="762921D4" w14:textId="77777777">
            <w:pPr>
              <w:ind w:left="0"/>
              <w:rPr>
                <w:lang w:val="en-US"/>
              </w:rPr>
            </w:pPr>
          </w:p>
        </w:tc>
      </w:tr>
      <w:tr w14:paraId="508269F6" w14:textId="77777777" w:rsidTr="007E25BF">
        <w:tblPrEx>
          <w:tblW w:w="10480" w:type="dxa"/>
          <w:tblInd w:w="-436" w:type="dxa"/>
          <w:tblCellMar>
            <w:left w:w="0" w:type="dxa"/>
            <w:right w:w="0" w:type="dxa"/>
          </w:tblCellMar>
          <w:tblLook w:val="04A0"/>
        </w:tblPrEx>
        <w:tc>
          <w:tcPr>
            <w:tcW w:w="22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91E91" w:rsidRPr="00B91E91" w:rsidP="00B91E91" w14:paraId="5E9B59FE" w14:textId="77777777">
            <w:pPr>
              <w:ind w:left="0"/>
            </w:pPr>
            <w:r w:rsidRPr="00B91E91">
              <w:t>Website update</w:t>
            </w:r>
          </w:p>
        </w:tc>
        <w:tc>
          <w:tcPr>
            <w:tcW w:w="1959" w:type="dxa"/>
            <w:tcBorders>
              <w:top w:val="nil"/>
              <w:left w:val="nil"/>
              <w:bottom w:val="single" w:sz="8" w:space="0" w:color="auto"/>
              <w:right w:val="single" w:sz="8" w:space="0" w:color="auto"/>
            </w:tcBorders>
            <w:tcMar>
              <w:top w:w="0" w:type="dxa"/>
              <w:left w:w="108" w:type="dxa"/>
              <w:bottom w:w="0" w:type="dxa"/>
              <w:right w:w="108" w:type="dxa"/>
            </w:tcMar>
            <w:hideMark/>
          </w:tcPr>
          <w:p w:rsidR="00B91E91" w:rsidRPr="00B91E91" w:rsidP="00B91E91" w14:paraId="08D83E24" w14:textId="77777777">
            <w:pPr>
              <w:ind w:left="0"/>
              <w:rPr>
                <w:rFonts w:asciiTheme="majorHAnsi" w:hAnsiTheme="majorHAnsi" w:cstheme="majorHAnsi"/>
                <w:lang w:val="en-US"/>
              </w:rPr>
            </w:pPr>
            <w:r w:rsidRPr="00B91E91">
              <w:rPr>
                <w:rFonts w:asciiTheme="majorHAnsi" w:hAnsiTheme="majorHAnsi" w:cstheme="majorHAnsi"/>
                <w:lang w:val="en-US"/>
              </w:rPr>
              <w:t>Coordinator Facility &amp; Environment, HSEQ-advisor</w:t>
            </w:r>
          </w:p>
          <w:p w:rsidR="00B91E91" w:rsidRPr="00B91E91" w:rsidP="00B91E91" w14:paraId="6AD4AEE3" w14:textId="77777777">
            <w:pPr>
              <w:ind w:left="0"/>
              <w:rPr>
                <w:lang w:val="en-US"/>
              </w:rPr>
            </w:pPr>
          </w:p>
        </w:tc>
        <w:tc>
          <w:tcPr>
            <w:tcW w:w="1372" w:type="dxa"/>
            <w:tcBorders>
              <w:top w:val="nil"/>
              <w:left w:val="nil"/>
              <w:bottom w:val="single" w:sz="8" w:space="0" w:color="auto"/>
              <w:right w:val="single" w:sz="8" w:space="0" w:color="auto"/>
            </w:tcBorders>
            <w:tcMar>
              <w:top w:w="0" w:type="dxa"/>
              <w:left w:w="108" w:type="dxa"/>
              <w:bottom w:w="0" w:type="dxa"/>
              <w:right w:w="108" w:type="dxa"/>
            </w:tcMar>
            <w:hideMark/>
          </w:tcPr>
          <w:p w:rsidR="00B91E91" w:rsidRPr="00B91E91" w:rsidP="00B91E91" w14:paraId="7C462310" w14:textId="77777777">
            <w:pPr>
              <w:ind w:left="0"/>
            </w:pPr>
            <w:r w:rsidRPr="00B91E91">
              <w:t>Website</w:t>
            </w:r>
          </w:p>
        </w:tc>
        <w:tc>
          <w:tcPr>
            <w:tcW w:w="1039" w:type="dxa"/>
            <w:tcBorders>
              <w:top w:val="nil"/>
              <w:left w:val="nil"/>
              <w:bottom w:val="single" w:sz="8" w:space="0" w:color="auto"/>
              <w:right w:val="single" w:sz="8" w:space="0" w:color="auto"/>
            </w:tcBorders>
            <w:tcMar>
              <w:top w:w="0" w:type="dxa"/>
              <w:left w:w="108" w:type="dxa"/>
              <w:bottom w:w="0" w:type="dxa"/>
              <w:right w:w="108" w:type="dxa"/>
            </w:tcMar>
            <w:hideMark/>
          </w:tcPr>
          <w:p w:rsidR="00B91E91" w:rsidRPr="00B91E91" w:rsidP="00B91E91" w14:paraId="29BC0C88" w14:textId="77777777">
            <w:pPr>
              <w:ind w:left="0"/>
            </w:pPr>
            <w:r w:rsidRPr="00B91E91">
              <w:t>External</w:t>
            </w:r>
          </w:p>
        </w:tc>
        <w:tc>
          <w:tcPr>
            <w:tcW w:w="1666" w:type="dxa"/>
            <w:tcBorders>
              <w:top w:val="nil"/>
              <w:left w:val="nil"/>
              <w:bottom w:val="single" w:sz="8" w:space="0" w:color="auto"/>
              <w:right w:val="single" w:sz="8" w:space="0" w:color="auto"/>
            </w:tcBorders>
            <w:tcMar>
              <w:top w:w="0" w:type="dxa"/>
              <w:left w:w="108" w:type="dxa"/>
              <w:bottom w:w="0" w:type="dxa"/>
              <w:right w:w="108" w:type="dxa"/>
            </w:tcMar>
            <w:hideMark/>
          </w:tcPr>
          <w:p w:rsidR="00B91E91" w:rsidRPr="00B91E91" w:rsidP="00B91E91" w14:paraId="2E3990A7" w14:textId="77777777">
            <w:pPr>
              <w:ind w:left="0"/>
            </w:pPr>
            <w:r w:rsidRPr="00B91E91">
              <w:t>Semi-annually</w:t>
            </w:r>
          </w:p>
        </w:tc>
        <w:tc>
          <w:tcPr>
            <w:tcW w:w="2146" w:type="dxa"/>
            <w:tcBorders>
              <w:top w:val="nil"/>
              <w:left w:val="nil"/>
              <w:bottom w:val="single" w:sz="8" w:space="0" w:color="auto"/>
              <w:right w:val="single" w:sz="8" w:space="0" w:color="auto"/>
            </w:tcBorders>
            <w:tcMar>
              <w:top w:w="0" w:type="dxa"/>
              <w:left w:w="108" w:type="dxa"/>
              <w:bottom w:w="0" w:type="dxa"/>
              <w:right w:w="108" w:type="dxa"/>
            </w:tcMar>
            <w:hideMark/>
          </w:tcPr>
          <w:p w:rsidR="00B91E91" w:rsidRPr="00B91E91" w:rsidP="00B91E91" w14:paraId="716F28F0" w14:textId="77777777">
            <w:pPr>
              <w:ind w:left="0"/>
            </w:pPr>
            <w:r w:rsidRPr="00B91E91">
              <w:t>Update documents</w:t>
            </w:r>
          </w:p>
        </w:tc>
      </w:tr>
      <w:tr w14:paraId="0F88ECA1" w14:textId="77777777" w:rsidTr="007E25BF">
        <w:tblPrEx>
          <w:tblW w:w="10480" w:type="dxa"/>
          <w:tblInd w:w="-436" w:type="dxa"/>
          <w:tblCellMar>
            <w:left w:w="0" w:type="dxa"/>
            <w:right w:w="0" w:type="dxa"/>
          </w:tblCellMar>
          <w:tblLook w:val="04A0"/>
        </w:tblPrEx>
        <w:tc>
          <w:tcPr>
            <w:tcW w:w="22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91E91" w:rsidRPr="00B91E91" w:rsidP="00B91E91" w14:paraId="3627D610" w14:textId="77777777">
            <w:pPr>
              <w:ind w:left="0"/>
            </w:pPr>
            <w:r w:rsidRPr="00B91E91">
              <w:t>Publication obligation SKAO</w:t>
            </w:r>
          </w:p>
        </w:tc>
        <w:tc>
          <w:tcPr>
            <w:tcW w:w="1959" w:type="dxa"/>
            <w:tcBorders>
              <w:top w:val="nil"/>
              <w:left w:val="nil"/>
              <w:bottom w:val="single" w:sz="8" w:space="0" w:color="auto"/>
              <w:right w:val="single" w:sz="8" w:space="0" w:color="auto"/>
            </w:tcBorders>
            <w:tcMar>
              <w:top w:w="0" w:type="dxa"/>
              <w:left w:w="108" w:type="dxa"/>
              <w:bottom w:w="0" w:type="dxa"/>
              <w:right w:w="108" w:type="dxa"/>
            </w:tcMar>
            <w:hideMark/>
          </w:tcPr>
          <w:p w:rsidR="00B91E91" w:rsidRPr="00B91E91" w:rsidP="00B91E91" w14:paraId="314BF988" w14:textId="77777777">
            <w:pPr>
              <w:ind w:left="0"/>
              <w:rPr>
                <w:lang w:val="en-US"/>
              </w:rPr>
            </w:pPr>
            <w:r w:rsidRPr="00B91E91">
              <w:rPr>
                <w:rFonts w:asciiTheme="majorHAnsi" w:hAnsiTheme="majorHAnsi" w:cstheme="majorHAnsi"/>
                <w:lang w:val="en-US"/>
              </w:rPr>
              <w:t>Coordinator Facility &amp; Environment, HSEQ-advisor</w:t>
            </w:r>
          </w:p>
        </w:tc>
        <w:tc>
          <w:tcPr>
            <w:tcW w:w="1372" w:type="dxa"/>
            <w:tcBorders>
              <w:top w:val="nil"/>
              <w:left w:val="nil"/>
              <w:bottom w:val="single" w:sz="8" w:space="0" w:color="auto"/>
              <w:right w:val="single" w:sz="8" w:space="0" w:color="auto"/>
            </w:tcBorders>
            <w:tcMar>
              <w:top w:w="0" w:type="dxa"/>
              <w:left w:w="108" w:type="dxa"/>
              <w:bottom w:w="0" w:type="dxa"/>
              <w:right w:w="108" w:type="dxa"/>
            </w:tcMar>
            <w:hideMark/>
          </w:tcPr>
          <w:p w:rsidR="00B91E91" w:rsidRPr="00B91E91" w:rsidP="00B91E91" w14:paraId="4AB0A874" w14:textId="77777777">
            <w:pPr>
              <w:ind w:left="0"/>
            </w:pPr>
            <w:r w:rsidRPr="00B91E91">
              <w:t>Website SKAO</w:t>
            </w:r>
          </w:p>
        </w:tc>
        <w:tc>
          <w:tcPr>
            <w:tcW w:w="1039" w:type="dxa"/>
            <w:tcBorders>
              <w:top w:val="nil"/>
              <w:left w:val="nil"/>
              <w:bottom w:val="single" w:sz="8" w:space="0" w:color="auto"/>
              <w:right w:val="single" w:sz="8" w:space="0" w:color="auto"/>
            </w:tcBorders>
            <w:tcMar>
              <w:top w:w="0" w:type="dxa"/>
              <w:left w:w="108" w:type="dxa"/>
              <w:bottom w:w="0" w:type="dxa"/>
              <w:right w:w="108" w:type="dxa"/>
            </w:tcMar>
            <w:hideMark/>
          </w:tcPr>
          <w:p w:rsidR="00B91E91" w:rsidRPr="00B91E91" w:rsidP="00B91E91" w14:paraId="763B4001" w14:textId="77777777">
            <w:pPr>
              <w:ind w:left="0"/>
            </w:pPr>
            <w:r w:rsidRPr="00B91E91">
              <w:t>SKAO</w:t>
            </w:r>
          </w:p>
        </w:tc>
        <w:tc>
          <w:tcPr>
            <w:tcW w:w="1666" w:type="dxa"/>
            <w:tcBorders>
              <w:top w:val="nil"/>
              <w:left w:val="nil"/>
              <w:bottom w:val="single" w:sz="8" w:space="0" w:color="auto"/>
              <w:right w:val="single" w:sz="8" w:space="0" w:color="auto"/>
            </w:tcBorders>
            <w:tcMar>
              <w:top w:w="0" w:type="dxa"/>
              <w:left w:w="108" w:type="dxa"/>
              <w:bottom w:w="0" w:type="dxa"/>
              <w:right w:w="108" w:type="dxa"/>
            </w:tcMar>
            <w:hideMark/>
          </w:tcPr>
          <w:p w:rsidR="00B91E91" w:rsidRPr="00B91E91" w:rsidP="00B91E91" w14:paraId="5A136CB5" w14:textId="77777777">
            <w:pPr>
              <w:ind w:left="0"/>
            </w:pPr>
            <w:r w:rsidRPr="00B91E91">
              <w:t>Annual</w:t>
            </w:r>
          </w:p>
        </w:tc>
        <w:tc>
          <w:tcPr>
            <w:tcW w:w="2146" w:type="dxa"/>
            <w:tcBorders>
              <w:top w:val="nil"/>
              <w:left w:val="nil"/>
              <w:bottom w:val="single" w:sz="8" w:space="0" w:color="auto"/>
              <w:right w:val="single" w:sz="8" w:space="0" w:color="auto"/>
            </w:tcBorders>
            <w:tcMar>
              <w:top w:w="0" w:type="dxa"/>
              <w:left w:w="108" w:type="dxa"/>
              <w:bottom w:w="0" w:type="dxa"/>
              <w:right w:w="108" w:type="dxa"/>
            </w:tcMar>
            <w:hideMark/>
          </w:tcPr>
          <w:p w:rsidR="00B91E91" w:rsidRPr="00B91E91" w:rsidP="00B91E91" w14:paraId="363E4FD2" w14:textId="77777777">
            <w:pPr>
              <w:ind w:left="0"/>
              <w:rPr>
                <w:lang w:val="en-US"/>
              </w:rPr>
            </w:pPr>
            <w:r w:rsidRPr="00B91E91">
              <w:rPr>
                <w:lang w:val="en-US"/>
              </w:rPr>
              <w:t>Publish documentation associated with requirement 3.D.1 and update the list of measures annually</w:t>
            </w:r>
          </w:p>
        </w:tc>
      </w:tr>
    </w:tbl>
    <w:p w:rsidR="00B91E91" w:rsidRPr="00B91E91" w:rsidP="00B91E91" w14:paraId="12EA9EF4" w14:textId="77777777">
      <w:pPr>
        <w:ind w:left="0"/>
        <w:rPr>
          <w:lang w:val="en-US"/>
        </w:rPr>
      </w:pPr>
    </w:p>
    <w:bookmarkEnd w:id="263"/>
    <w:bookmarkEnd w:id="272"/>
    <w:bookmarkEnd w:id="276"/>
    <w:tbl>
      <w:tblPr>
        <w:tblStyle w:val="RRBareTable"/>
        <w:tblW w:w="0" w:type="auto"/>
        <w:shd w:val="clear" w:color="auto" w:fill="A7A9AC"/>
        <w:tblLook w:val="0660"/>
      </w:tblPr>
      <w:tblGrid>
        <w:gridCol w:w="10420"/>
      </w:tblGrid>
      <w:tr w14:paraId="5BB60770" w14:textId="77777777" w:rsidTr="007E25BF">
        <w:tblPrEx>
          <w:tblW w:w="0" w:type="auto"/>
          <w:shd w:val="clear" w:color="auto" w:fill="A7A9AC"/>
          <w:tblLook w:val="0660"/>
        </w:tblPrEx>
        <w:trPr>
          <w:trHeight w:hRule="exact" w:val="3986"/>
        </w:trPr>
        <w:tc>
          <w:tcPr>
            <w:tcW w:w="10505" w:type="dxa"/>
            <w:shd w:val="clear" w:color="auto" w:fill="A7A9AC"/>
            <w:vAlign w:val="center"/>
          </w:tcPr>
          <w:p w:rsidR="00B91E91" w:rsidRPr="00B91E91" w:rsidP="00B91E91" w14:paraId="4DE0AE89" w14:textId="77777777">
            <w:pPr>
              <w:spacing w:after="130"/>
              <w:ind w:left="0"/>
              <w:rPr>
                <w:rFonts w:cs="Arial"/>
                <w:color w:val="006BB7" w:themeColor="text2"/>
                <w:sz w:val="16"/>
                <w:lang w:val="en-US"/>
              </w:rPr>
            </w:pPr>
          </w:p>
          <w:p w:rsidR="00B91E91" w:rsidRPr="00B91E91" w:rsidP="00B91E91" w14:paraId="3F94AAF1" w14:textId="77777777">
            <w:pPr>
              <w:spacing w:after="130"/>
              <w:ind w:left="0"/>
              <w:rPr>
                <w:rFonts w:cs="Arial"/>
                <w:color w:val="006BB7" w:themeColor="text2"/>
                <w:sz w:val="16"/>
              </w:rPr>
            </w:pPr>
            <w:r w:rsidRPr="00B91E91">
              <w:rPr>
                <w:rFonts w:cs="Arial"/>
                <w:color w:val="006BB7" w:themeColor="text2"/>
                <w:sz w:val="16"/>
              </w:rPr>
              <w:fldChar w:fldCharType="begin"/>
            </w:r>
            <w:r w:rsidRPr="00B91E91">
              <w:rPr>
                <w:rFonts w:cs="Arial"/>
                <w:color w:val="006BB7" w:themeColor="text2"/>
                <w:sz w:val="16"/>
              </w:rPr>
              <w:instrText xml:space="preserve"> DOCPROPERTY  Company  \* MERGEFORMAT </w:instrText>
            </w:r>
            <w:r w:rsidRPr="00B91E91">
              <w:rPr>
                <w:rFonts w:cs="Arial"/>
                <w:color w:val="006BB7" w:themeColor="text2"/>
                <w:sz w:val="16"/>
              </w:rPr>
              <w:fldChar w:fldCharType="separate"/>
            </w:r>
            <w:r w:rsidRPr="00B91E91">
              <w:rPr>
                <w:rFonts w:cs="Arial"/>
                <w:color w:val="006BB7" w:themeColor="text2"/>
                <w:sz w:val="16"/>
              </w:rPr>
              <w:t>Ricardo Nederland BV</w:t>
            </w:r>
            <w:r w:rsidRPr="00B91E91">
              <w:rPr>
                <w:rFonts w:cs="Arial"/>
                <w:color w:val="006BB7" w:themeColor="text2"/>
                <w:sz w:val="16"/>
              </w:rPr>
              <w:fldChar w:fldCharType="end"/>
            </w:r>
          </w:p>
          <w:p w:rsidR="00B91E91" w:rsidRPr="00B91E91" w:rsidP="00B91E91" w14:paraId="456EABFA" w14:textId="77777777">
            <w:pPr>
              <w:spacing w:after="130"/>
              <w:ind w:left="0"/>
              <w:rPr>
                <w:rFonts w:cs="Arial"/>
                <w:color w:val="006BB7" w:themeColor="text2"/>
                <w:sz w:val="16"/>
              </w:rPr>
            </w:pPr>
            <w:r w:rsidRPr="00B91E91">
              <w:rPr>
                <w:rFonts w:cs="Arial"/>
                <w:color w:val="006BB7" w:themeColor="text2"/>
                <w:sz w:val="16"/>
              </w:rPr>
              <w:fldChar w:fldCharType="begin"/>
            </w:r>
            <w:r w:rsidRPr="00B91E91">
              <w:rPr>
                <w:rFonts w:cs="Arial"/>
                <w:color w:val="006BB7" w:themeColor="text2"/>
                <w:sz w:val="16"/>
              </w:rPr>
              <w:instrText xml:space="preserve"> DOCPROPERTY “OfficeAddress1” </w:instrText>
            </w:r>
            <w:r w:rsidRPr="00B91E91">
              <w:rPr>
                <w:rFonts w:cs="Arial"/>
                <w:color w:val="006BB7" w:themeColor="text2"/>
                <w:sz w:val="16"/>
              </w:rPr>
              <w:fldChar w:fldCharType="separate"/>
            </w:r>
            <w:r w:rsidRPr="00B91E91">
              <w:rPr>
                <w:rFonts w:cs="Arial"/>
                <w:color w:val="006BB7" w:themeColor="text2"/>
                <w:sz w:val="16"/>
              </w:rPr>
              <w:t>Daalsesingel 51, 3511 SW, Utrecht</w:t>
            </w:r>
            <w:r w:rsidRPr="00B91E91">
              <w:rPr>
                <w:rFonts w:cs="Arial"/>
                <w:color w:val="006BB7" w:themeColor="text2"/>
                <w:sz w:val="16"/>
              </w:rPr>
              <w:fldChar w:fldCharType="end"/>
            </w:r>
            <w:r w:rsidRPr="00B91E91">
              <w:rPr>
                <w:rFonts w:cs="Arial"/>
                <w:color w:val="006BB7" w:themeColor="text2"/>
                <w:sz w:val="16"/>
              </w:rPr>
              <w:br/>
            </w:r>
            <w:r w:rsidRPr="00B91E91">
              <w:rPr>
                <w:rFonts w:cs="Arial"/>
                <w:color w:val="006BB7" w:themeColor="text2"/>
                <w:sz w:val="16"/>
              </w:rPr>
              <w:fldChar w:fldCharType="begin"/>
            </w:r>
            <w:r w:rsidRPr="00B91E91">
              <w:rPr>
                <w:rFonts w:cs="Arial"/>
                <w:color w:val="006BB7" w:themeColor="text2"/>
                <w:sz w:val="16"/>
              </w:rPr>
              <w:instrText xml:space="preserve"> DOCPROPERTY “OfficeAddress2” </w:instrText>
            </w:r>
            <w:r w:rsidRPr="00B91E91">
              <w:rPr>
                <w:rFonts w:cs="Arial"/>
                <w:color w:val="006BB7" w:themeColor="text2"/>
                <w:sz w:val="16"/>
              </w:rPr>
              <w:fldChar w:fldCharType="separate"/>
            </w:r>
            <w:r w:rsidRPr="00B91E91">
              <w:rPr>
                <w:rFonts w:cs="Arial"/>
                <w:color w:val="006BB7" w:themeColor="text2"/>
                <w:sz w:val="16"/>
              </w:rPr>
              <w:t xml:space="preserve">The Netherlands </w:t>
            </w:r>
            <w:r w:rsidRPr="00B91E91">
              <w:rPr>
                <w:rFonts w:cs="Arial"/>
                <w:color w:val="006BB7" w:themeColor="text2"/>
                <w:sz w:val="16"/>
              </w:rPr>
              <w:fldChar w:fldCharType="end"/>
            </w:r>
            <w:r w:rsidRPr="00B91E91">
              <w:rPr>
                <w:rFonts w:cs="Arial"/>
                <w:color w:val="006BB7" w:themeColor="text2"/>
                <w:sz w:val="16"/>
              </w:rPr>
              <w:br/>
            </w:r>
            <w:r w:rsidRPr="00B91E91">
              <w:rPr>
                <w:rFonts w:cs="Arial"/>
                <w:color w:val="006BB7" w:themeColor="text2"/>
                <w:sz w:val="16"/>
              </w:rPr>
              <w:br/>
              <w:t xml:space="preserve">T </w:t>
            </w:r>
            <w:r w:rsidRPr="00B91E91">
              <w:rPr>
                <w:rFonts w:cs="Arial"/>
                <w:color w:val="006BB7" w:themeColor="text2"/>
                <w:sz w:val="16"/>
              </w:rPr>
              <w:fldChar w:fldCharType="begin"/>
            </w:r>
            <w:r w:rsidRPr="00B91E91">
              <w:rPr>
                <w:rFonts w:cs="Arial"/>
                <w:color w:val="006BB7" w:themeColor="text2"/>
                <w:sz w:val="16"/>
              </w:rPr>
              <w:instrText xml:space="preserve"> DOCPROPERTY “OfficePhone” </w:instrText>
            </w:r>
            <w:r w:rsidRPr="00B91E91">
              <w:rPr>
                <w:rFonts w:cs="Arial"/>
                <w:color w:val="006BB7" w:themeColor="text2"/>
                <w:sz w:val="16"/>
              </w:rPr>
              <w:fldChar w:fldCharType="separate"/>
            </w:r>
            <w:r w:rsidRPr="00B91E91">
              <w:rPr>
                <w:rFonts w:cs="Arial"/>
                <w:color w:val="006BB7" w:themeColor="text2"/>
                <w:sz w:val="16"/>
              </w:rPr>
              <w:t>+31 (0)30 7524 700</w:t>
            </w:r>
            <w:r w:rsidRPr="00B91E91">
              <w:rPr>
                <w:rFonts w:cs="Arial"/>
                <w:color w:val="006BB7" w:themeColor="text2"/>
                <w:sz w:val="16"/>
              </w:rPr>
              <w:fldChar w:fldCharType="end"/>
            </w:r>
            <w:r w:rsidRPr="00B91E91">
              <w:rPr>
                <w:rFonts w:cs="Arial"/>
                <w:color w:val="006BB7" w:themeColor="text2"/>
                <w:sz w:val="16"/>
              </w:rPr>
              <w:br/>
              <w:t xml:space="preserve">F </w:t>
            </w:r>
            <w:r w:rsidRPr="00B91E91">
              <w:rPr>
                <w:rFonts w:cs="Arial"/>
                <w:color w:val="006BB7" w:themeColor="text2"/>
                <w:sz w:val="16"/>
              </w:rPr>
              <w:fldChar w:fldCharType="begin"/>
            </w:r>
            <w:r w:rsidRPr="00B91E91">
              <w:rPr>
                <w:rFonts w:cs="Arial"/>
                <w:color w:val="006BB7" w:themeColor="text2"/>
                <w:sz w:val="16"/>
              </w:rPr>
              <w:instrText xml:space="preserve"> DOCPROPERTY “OfficeFAX” </w:instrText>
            </w:r>
            <w:r w:rsidRPr="00B91E91">
              <w:rPr>
                <w:rFonts w:cs="Arial"/>
                <w:color w:val="006BB7" w:themeColor="text2"/>
                <w:sz w:val="16"/>
              </w:rPr>
              <w:fldChar w:fldCharType="separate"/>
            </w:r>
            <w:r w:rsidRPr="00B91E91">
              <w:rPr>
                <w:rFonts w:cs="Arial"/>
                <w:color w:val="006BB7" w:themeColor="text2"/>
                <w:sz w:val="16"/>
              </w:rPr>
              <w:t>+31 (0)30 7524 800</w:t>
            </w:r>
            <w:r w:rsidRPr="00B91E91">
              <w:rPr>
                <w:rFonts w:cs="Arial"/>
                <w:color w:val="006BB7" w:themeColor="text2"/>
                <w:sz w:val="16"/>
              </w:rPr>
              <w:fldChar w:fldCharType="end"/>
            </w:r>
          </w:p>
          <w:p w:rsidR="00B91E91" w:rsidRPr="00B91E91" w:rsidP="00B91E91" w14:paraId="41C87A26" w14:textId="77777777">
            <w:pPr>
              <w:spacing w:after="130"/>
              <w:ind w:left="0"/>
              <w:rPr>
                <w:rFonts w:cs="Arial"/>
                <w:color w:val="006BB7" w:themeColor="text2"/>
                <w:sz w:val="16"/>
                <w:lang w:val="en-US"/>
              </w:rPr>
            </w:pPr>
            <w:r w:rsidRPr="00B91E91">
              <w:rPr>
                <w:rFonts w:cs="Arial"/>
                <w:color w:val="006BB7" w:themeColor="text2"/>
                <w:sz w:val="16"/>
              </w:rPr>
              <w:fldChar w:fldCharType="begin"/>
            </w:r>
            <w:r w:rsidRPr="00B91E91">
              <w:rPr>
                <w:rFonts w:cs="Arial"/>
                <w:color w:val="006BB7" w:themeColor="text2"/>
                <w:sz w:val="16"/>
                <w:lang w:val="en-US"/>
              </w:rPr>
              <w:instrText xml:space="preserve"> DOCPROPERTY  Website  \* MERGEFORMAT </w:instrText>
            </w:r>
            <w:r w:rsidRPr="00B91E91">
              <w:rPr>
                <w:rFonts w:cs="Arial"/>
                <w:color w:val="006BB7" w:themeColor="text2"/>
                <w:sz w:val="16"/>
              </w:rPr>
              <w:fldChar w:fldCharType="separate"/>
            </w:r>
            <w:r w:rsidRPr="00B91E91">
              <w:rPr>
                <w:rFonts w:cs="Arial"/>
                <w:color w:val="006BB7" w:themeColor="text2"/>
                <w:sz w:val="16"/>
                <w:lang w:val="en-US"/>
              </w:rPr>
              <w:t>rail.ricardo.com</w:t>
            </w:r>
            <w:r w:rsidRPr="00B91E91">
              <w:rPr>
                <w:rFonts w:cs="Arial"/>
                <w:color w:val="006BB7" w:themeColor="text2"/>
                <w:sz w:val="16"/>
              </w:rPr>
              <w:fldChar w:fldCharType="end"/>
            </w:r>
          </w:p>
          <w:p w:rsidR="00B91E91" w:rsidRPr="00B91E91" w:rsidP="00B91E91" w14:paraId="4302E5F6" w14:textId="77777777">
            <w:pPr>
              <w:spacing w:after="130"/>
              <w:ind w:left="0"/>
              <w:rPr>
                <w:rFonts w:asciiTheme="majorHAnsi" w:hAnsiTheme="majorHAnsi" w:cstheme="majorHAnsi"/>
                <w:b/>
                <w:color w:val="006BB7" w:themeColor="text2"/>
                <w:sz w:val="16"/>
                <w:lang w:val="en-US"/>
              </w:rPr>
            </w:pPr>
          </w:p>
          <w:p w:rsidR="00B91E91" w:rsidRPr="00B91E91" w:rsidP="00B91E91" w14:paraId="613CE642" w14:textId="77777777">
            <w:pPr>
              <w:spacing w:after="130"/>
              <w:ind w:left="0"/>
              <w:rPr>
                <w:rFonts w:cs="Arial"/>
                <w:color w:val="006BB7" w:themeColor="text2"/>
                <w:sz w:val="16"/>
                <w:lang w:val="en-US"/>
              </w:rPr>
            </w:pPr>
            <w:r w:rsidRPr="00B91E91">
              <w:rPr>
                <w:rFonts w:cs="Arial"/>
                <w:color w:val="006BB7" w:themeColor="text2"/>
                <w:sz w:val="16"/>
              </w:rPr>
              <w:fldChar w:fldCharType="begin"/>
            </w:r>
            <w:r w:rsidRPr="00B91E91">
              <w:rPr>
                <w:rFonts w:cs="Arial"/>
                <w:color w:val="006BB7" w:themeColor="text2"/>
                <w:sz w:val="16"/>
                <w:lang w:val="en-US"/>
              </w:rPr>
              <w:instrText xml:space="preserve"> DOCPROPERTY  Company  \* MERGEFORMAT </w:instrText>
            </w:r>
            <w:r w:rsidRPr="00B91E91">
              <w:rPr>
                <w:rFonts w:cs="Arial"/>
                <w:color w:val="006BB7" w:themeColor="text2"/>
                <w:sz w:val="16"/>
              </w:rPr>
              <w:fldChar w:fldCharType="separate"/>
            </w:r>
            <w:r w:rsidRPr="00B91E91">
              <w:rPr>
                <w:rFonts w:cs="Arial"/>
                <w:color w:val="006BB7" w:themeColor="text2"/>
                <w:sz w:val="16"/>
                <w:lang w:val="en-US"/>
              </w:rPr>
              <w:t>Ricardo Certification B.V.</w:t>
            </w:r>
            <w:r w:rsidRPr="00B91E91">
              <w:rPr>
                <w:rFonts w:cs="Arial"/>
                <w:color w:val="006BB7" w:themeColor="text2"/>
                <w:sz w:val="16"/>
              </w:rPr>
              <w:fldChar w:fldCharType="end"/>
            </w:r>
          </w:p>
          <w:p w:rsidR="00B91E91" w:rsidRPr="00B91E91" w:rsidP="00B91E91" w14:paraId="785A4E49" w14:textId="77777777">
            <w:pPr>
              <w:spacing w:after="130"/>
              <w:ind w:left="0"/>
              <w:rPr>
                <w:rFonts w:cs="Arial"/>
                <w:color w:val="006BB7" w:themeColor="text2"/>
                <w:sz w:val="16"/>
                <w:lang w:val="en-US"/>
              </w:rPr>
            </w:pPr>
            <w:r w:rsidRPr="00B91E91">
              <w:rPr>
                <w:rFonts w:cs="Arial"/>
                <w:color w:val="006BB7" w:themeColor="text2"/>
                <w:sz w:val="16"/>
              </w:rPr>
              <w:fldChar w:fldCharType="begin"/>
            </w:r>
            <w:r w:rsidRPr="00B91E91">
              <w:rPr>
                <w:rFonts w:cs="Arial"/>
                <w:color w:val="006BB7" w:themeColor="text2"/>
                <w:sz w:val="16"/>
                <w:lang w:val="en-US"/>
              </w:rPr>
              <w:instrText xml:space="preserve"> DOCPROPERTY “OfficeAddress1” </w:instrText>
            </w:r>
            <w:r w:rsidRPr="00B91E91">
              <w:rPr>
                <w:rFonts w:cs="Arial"/>
                <w:color w:val="006BB7" w:themeColor="text2"/>
                <w:sz w:val="16"/>
              </w:rPr>
              <w:fldChar w:fldCharType="separate"/>
            </w:r>
            <w:r w:rsidRPr="00B91E91">
              <w:rPr>
                <w:rFonts w:cs="Arial"/>
                <w:color w:val="006BB7" w:themeColor="text2"/>
                <w:sz w:val="16"/>
                <w:lang w:val="en-US"/>
              </w:rPr>
              <w:t>Daalsesingel</w:t>
            </w:r>
            <w:r w:rsidRPr="00B91E91">
              <w:rPr>
                <w:rFonts w:cs="Arial"/>
                <w:color w:val="006BB7" w:themeColor="text2"/>
                <w:sz w:val="16"/>
                <w:lang w:val="en-US"/>
              </w:rPr>
              <w:t xml:space="preserve"> 51A, 3511 SW, Utrecht</w:t>
            </w:r>
            <w:r w:rsidRPr="00B91E91">
              <w:rPr>
                <w:rFonts w:cs="Arial"/>
                <w:color w:val="006BB7" w:themeColor="text2"/>
                <w:sz w:val="16"/>
              </w:rPr>
              <w:fldChar w:fldCharType="end"/>
            </w:r>
            <w:r w:rsidRPr="00B91E91">
              <w:rPr>
                <w:rFonts w:cs="Arial"/>
                <w:color w:val="006BB7" w:themeColor="text2"/>
                <w:sz w:val="16"/>
                <w:lang w:val="en-US"/>
              </w:rPr>
              <w:br/>
            </w:r>
            <w:r w:rsidRPr="00B91E91">
              <w:rPr>
                <w:rFonts w:cs="Arial"/>
                <w:color w:val="006BB7" w:themeColor="text2"/>
                <w:sz w:val="16"/>
              </w:rPr>
              <w:fldChar w:fldCharType="begin"/>
            </w:r>
            <w:r w:rsidRPr="00B91E91">
              <w:rPr>
                <w:rFonts w:cs="Arial"/>
                <w:color w:val="006BB7" w:themeColor="text2"/>
                <w:sz w:val="16"/>
                <w:lang w:val="en-US"/>
              </w:rPr>
              <w:instrText xml:space="preserve"> DOCPROPERTY “OfficeAddress2” </w:instrText>
            </w:r>
            <w:r w:rsidRPr="00B91E91">
              <w:rPr>
                <w:rFonts w:cs="Arial"/>
                <w:color w:val="006BB7" w:themeColor="text2"/>
                <w:sz w:val="16"/>
              </w:rPr>
              <w:fldChar w:fldCharType="separate"/>
            </w:r>
            <w:r w:rsidRPr="00B91E91">
              <w:rPr>
                <w:rFonts w:cs="Arial"/>
                <w:color w:val="006BB7" w:themeColor="text2"/>
                <w:sz w:val="16"/>
                <w:lang w:val="en-US"/>
              </w:rPr>
              <w:t xml:space="preserve">The Netherlands </w:t>
            </w:r>
            <w:r w:rsidRPr="00B91E91">
              <w:rPr>
                <w:rFonts w:cs="Arial"/>
                <w:color w:val="006BB7" w:themeColor="text2"/>
                <w:sz w:val="16"/>
              </w:rPr>
              <w:fldChar w:fldCharType="end"/>
            </w:r>
            <w:r w:rsidRPr="00B91E91">
              <w:rPr>
                <w:rFonts w:cs="Arial"/>
                <w:color w:val="006BB7" w:themeColor="text2"/>
                <w:sz w:val="16"/>
                <w:lang w:val="en-US"/>
              </w:rPr>
              <w:br/>
            </w:r>
            <w:r w:rsidRPr="00B91E91">
              <w:rPr>
                <w:rFonts w:cs="Arial"/>
                <w:color w:val="006BB7" w:themeColor="text2"/>
                <w:sz w:val="16"/>
                <w:lang w:val="en-US"/>
              </w:rPr>
              <w:br/>
              <w:t xml:space="preserve">T </w:t>
            </w:r>
            <w:r w:rsidRPr="00B91E91">
              <w:rPr>
                <w:rFonts w:cs="Arial"/>
                <w:color w:val="006BB7" w:themeColor="text2"/>
                <w:sz w:val="16"/>
              </w:rPr>
              <w:fldChar w:fldCharType="begin"/>
            </w:r>
            <w:r w:rsidRPr="00B91E91">
              <w:rPr>
                <w:rFonts w:cs="Arial"/>
                <w:color w:val="006BB7" w:themeColor="text2"/>
                <w:sz w:val="16"/>
                <w:lang w:val="en-US"/>
              </w:rPr>
              <w:instrText xml:space="preserve"> DOCPROPERTY “OfficePhone” </w:instrText>
            </w:r>
            <w:r w:rsidRPr="00B91E91">
              <w:rPr>
                <w:rFonts w:cs="Arial"/>
                <w:color w:val="006BB7" w:themeColor="text2"/>
                <w:sz w:val="16"/>
              </w:rPr>
              <w:fldChar w:fldCharType="separate"/>
            </w:r>
            <w:r w:rsidRPr="00B91E91">
              <w:rPr>
                <w:rFonts w:cs="Arial"/>
                <w:color w:val="006BB7" w:themeColor="text2"/>
                <w:sz w:val="16"/>
                <w:lang w:val="en-US"/>
              </w:rPr>
              <w:t>+31 (0)30 7524 700</w:t>
            </w:r>
            <w:r w:rsidRPr="00B91E91">
              <w:rPr>
                <w:rFonts w:cs="Arial"/>
                <w:color w:val="006BB7" w:themeColor="text2"/>
                <w:sz w:val="16"/>
              </w:rPr>
              <w:fldChar w:fldCharType="end"/>
            </w:r>
            <w:r w:rsidRPr="00B91E91">
              <w:rPr>
                <w:rFonts w:cs="Arial"/>
                <w:color w:val="006BB7" w:themeColor="text2"/>
                <w:sz w:val="16"/>
                <w:lang w:val="en-US"/>
              </w:rPr>
              <w:br/>
              <w:t xml:space="preserve">F </w:t>
            </w:r>
            <w:r w:rsidRPr="00B91E91">
              <w:rPr>
                <w:rFonts w:cs="Arial"/>
                <w:color w:val="006BB7" w:themeColor="text2"/>
                <w:sz w:val="16"/>
              </w:rPr>
              <w:fldChar w:fldCharType="begin"/>
            </w:r>
            <w:r w:rsidRPr="00B91E91">
              <w:rPr>
                <w:rFonts w:cs="Arial"/>
                <w:color w:val="006BB7" w:themeColor="text2"/>
                <w:sz w:val="16"/>
                <w:lang w:val="en-US"/>
              </w:rPr>
              <w:instrText xml:space="preserve"> DOCPROPERTY “OfficeFAX” </w:instrText>
            </w:r>
            <w:r w:rsidRPr="00B91E91">
              <w:rPr>
                <w:rFonts w:cs="Arial"/>
                <w:color w:val="006BB7" w:themeColor="text2"/>
                <w:sz w:val="16"/>
              </w:rPr>
              <w:fldChar w:fldCharType="separate"/>
            </w:r>
            <w:r w:rsidRPr="00B91E91">
              <w:rPr>
                <w:rFonts w:cs="Arial"/>
                <w:color w:val="006BB7" w:themeColor="text2"/>
                <w:sz w:val="16"/>
                <w:lang w:val="en-US"/>
              </w:rPr>
              <w:t>+31 (0)30 7524 800</w:t>
            </w:r>
            <w:r w:rsidRPr="00B91E91">
              <w:rPr>
                <w:rFonts w:cs="Arial"/>
                <w:color w:val="006BB7" w:themeColor="text2"/>
                <w:sz w:val="16"/>
              </w:rPr>
              <w:fldChar w:fldCharType="end"/>
            </w:r>
          </w:p>
          <w:p w:rsidR="00B91E91" w:rsidRPr="00B91E91" w:rsidP="00B91E91" w14:paraId="3B7A3E55" w14:textId="77777777">
            <w:pPr>
              <w:spacing w:after="130"/>
              <w:ind w:left="0"/>
              <w:rPr>
                <w:rFonts w:cs="Arial"/>
                <w:color w:val="006BB7" w:themeColor="text2"/>
                <w:sz w:val="16"/>
                <w:lang w:val="en-US"/>
              </w:rPr>
            </w:pPr>
            <w:r w:rsidRPr="00B91E91">
              <w:rPr>
                <w:rFonts w:cs="Arial"/>
                <w:color w:val="006BB7" w:themeColor="text2"/>
                <w:sz w:val="16"/>
              </w:rPr>
              <w:fldChar w:fldCharType="begin"/>
            </w:r>
            <w:r w:rsidRPr="00B91E91">
              <w:rPr>
                <w:rFonts w:cs="Arial"/>
                <w:color w:val="006BB7" w:themeColor="text2"/>
                <w:sz w:val="16"/>
                <w:lang w:val="en-US"/>
              </w:rPr>
              <w:instrText xml:space="preserve"> DOCPROPERTY  Website  \* MERGEFORMAT </w:instrText>
            </w:r>
            <w:r w:rsidRPr="00B91E91">
              <w:rPr>
                <w:rFonts w:cs="Arial"/>
                <w:color w:val="006BB7" w:themeColor="text2"/>
                <w:sz w:val="16"/>
              </w:rPr>
              <w:fldChar w:fldCharType="separate"/>
            </w:r>
            <w:r w:rsidRPr="00B91E91">
              <w:rPr>
                <w:rFonts w:cs="Arial"/>
                <w:color w:val="006BB7" w:themeColor="text2"/>
                <w:sz w:val="16"/>
                <w:lang w:val="en-US"/>
              </w:rPr>
              <w:t>certification.ricardo.com</w:t>
            </w:r>
            <w:r w:rsidRPr="00B91E91">
              <w:rPr>
                <w:rFonts w:cs="Arial"/>
                <w:color w:val="006BB7" w:themeColor="text2"/>
                <w:sz w:val="16"/>
              </w:rPr>
              <w:fldChar w:fldCharType="end"/>
            </w:r>
          </w:p>
        </w:tc>
      </w:tr>
      <w:tr w14:paraId="7A2F7864" w14:textId="77777777" w:rsidTr="007E25BF">
        <w:tblPrEx>
          <w:tblW w:w="0" w:type="auto"/>
          <w:shd w:val="clear" w:color="auto" w:fill="A7A9AC"/>
          <w:tblLook w:val="0660"/>
        </w:tblPrEx>
        <w:trPr>
          <w:trHeight w:hRule="exact" w:val="683"/>
        </w:trPr>
        <w:tc>
          <w:tcPr>
            <w:tcW w:w="10505" w:type="dxa"/>
            <w:shd w:val="clear" w:color="auto" w:fill="A7A9AC"/>
          </w:tcPr>
          <w:p w:rsidR="00B91E91" w:rsidRPr="00B91E91" w:rsidP="00B91E91" w14:paraId="7148353E" w14:textId="77777777">
            <w:pPr>
              <w:rPr>
                <w:lang w:val="en-US"/>
              </w:rPr>
            </w:pPr>
          </w:p>
        </w:tc>
      </w:tr>
      <w:tr w14:paraId="552FA0C1" w14:textId="77777777" w:rsidTr="007E25BF">
        <w:tblPrEx>
          <w:tblW w:w="0" w:type="auto"/>
          <w:shd w:val="clear" w:color="auto" w:fill="A7A9AC"/>
          <w:tblLook w:val="0660"/>
        </w:tblPrEx>
        <w:trPr>
          <w:trHeight w:hRule="exact" w:val="284"/>
        </w:trPr>
        <w:tc>
          <w:tcPr>
            <w:tcW w:w="10505" w:type="dxa"/>
            <w:shd w:val="clear" w:color="auto" w:fill="006BB7"/>
          </w:tcPr>
          <w:p w:rsidR="00B91E91" w:rsidRPr="00B91E91" w:rsidP="00B91E91" w14:paraId="0A2A91B0" w14:textId="77777777">
            <w:pPr>
              <w:rPr>
                <w:lang w:val="en-US"/>
              </w:rPr>
            </w:pPr>
          </w:p>
          <w:p w:rsidR="00B91E91" w:rsidRPr="00B91E91" w:rsidP="00B91E91" w14:paraId="1E23BC12" w14:textId="77777777">
            <w:pPr>
              <w:rPr>
                <w:lang w:val="en-US"/>
              </w:rPr>
            </w:pPr>
          </w:p>
          <w:p w:rsidR="00B91E91" w:rsidRPr="00B91E91" w:rsidP="00B91E91" w14:paraId="5BF2BBAE" w14:textId="77777777">
            <w:pPr>
              <w:rPr>
                <w:lang w:val="en-US"/>
              </w:rPr>
            </w:pPr>
          </w:p>
          <w:p w:rsidR="00B91E91" w:rsidRPr="00B91E91" w:rsidP="00B91E91" w14:paraId="0A16E472" w14:textId="77777777">
            <w:pPr>
              <w:rPr>
                <w:lang w:val="en-US"/>
              </w:rPr>
            </w:pPr>
          </w:p>
          <w:p w:rsidR="00B91E91" w:rsidRPr="00B91E91" w:rsidP="00B91E91" w14:paraId="2B46A1E9" w14:textId="77777777">
            <w:pPr>
              <w:rPr>
                <w:lang w:val="en-US"/>
              </w:rPr>
            </w:pPr>
          </w:p>
          <w:p w:rsidR="00B91E91" w:rsidRPr="00B91E91" w:rsidP="00B91E91" w14:paraId="4FBE3FD6" w14:textId="77777777">
            <w:pPr>
              <w:rPr>
                <w:lang w:val="en-US"/>
              </w:rPr>
            </w:pPr>
          </w:p>
          <w:p w:rsidR="00B91E91" w:rsidRPr="00B91E91" w:rsidP="00B91E91" w14:paraId="50A3C690" w14:textId="77777777">
            <w:pPr>
              <w:rPr>
                <w:lang w:val="en-US"/>
              </w:rPr>
            </w:pPr>
          </w:p>
          <w:p w:rsidR="00B91E91" w:rsidRPr="00B91E91" w:rsidP="00B91E91" w14:paraId="360569A4" w14:textId="77777777">
            <w:pPr>
              <w:rPr>
                <w:lang w:val="en-US"/>
              </w:rPr>
            </w:pPr>
          </w:p>
          <w:p w:rsidR="00B91E91" w:rsidRPr="00B91E91" w:rsidP="00B91E91" w14:paraId="08B27E91" w14:textId="77777777">
            <w:pPr>
              <w:rPr>
                <w:lang w:val="en-US"/>
              </w:rPr>
            </w:pPr>
          </w:p>
          <w:p w:rsidR="00B91E91" w:rsidRPr="00B91E91" w:rsidP="00B91E91" w14:paraId="42AE26D0" w14:textId="77777777">
            <w:pPr>
              <w:rPr>
                <w:lang w:val="en-US"/>
              </w:rPr>
            </w:pPr>
          </w:p>
          <w:p w:rsidR="00B91E91" w:rsidRPr="00B91E91" w:rsidP="00B91E91" w14:paraId="2E13E4DC" w14:textId="77777777">
            <w:pPr>
              <w:rPr>
                <w:lang w:val="en-US"/>
              </w:rPr>
            </w:pPr>
          </w:p>
          <w:p w:rsidR="00B91E91" w:rsidRPr="00B91E91" w:rsidP="00B91E91" w14:paraId="4C3FA9F5" w14:textId="77777777">
            <w:pPr>
              <w:rPr>
                <w:lang w:val="en-US"/>
              </w:rPr>
            </w:pPr>
          </w:p>
          <w:p w:rsidR="00B91E91" w:rsidRPr="00B91E91" w:rsidP="00B91E91" w14:paraId="4167F445" w14:textId="77777777">
            <w:pPr>
              <w:rPr>
                <w:lang w:val="en-US"/>
              </w:rPr>
            </w:pPr>
          </w:p>
          <w:p w:rsidR="00B91E91" w:rsidRPr="00B91E91" w:rsidP="00B91E91" w14:paraId="4C12D3DB" w14:textId="77777777">
            <w:pPr>
              <w:rPr>
                <w:lang w:val="en-US"/>
              </w:rPr>
            </w:pPr>
          </w:p>
          <w:p w:rsidR="00B91E91" w:rsidRPr="00B91E91" w:rsidP="00B91E91" w14:paraId="09565BC4" w14:textId="77777777">
            <w:pPr>
              <w:rPr>
                <w:lang w:val="en-US"/>
              </w:rPr>
            </w:pPr>
          </w:p>
          <w:p w:rsidR="00B91E91" w:rsidRPr="00B91E91" w:rsidP="00B91E91" w14:paraId="510B348F" w14:textId="77777777">
            <w:pPr>
              <w:rPr>
                <w:lang w:val="en-US"/>
              </w:rPr>
            </w:pPr>
          </w:p>
          <w:p w:rsidR="00B91E91" w:rsidRPr="00B91E91" w:rsidP="00B91E91" w14:paraId="35EC414B" w14:textId="77777777">
            <w:pPr>
              <w:rPr>
                <w:lang w:val="en-US"/>
              </w:rPr>
            </w:pPr>
          </w:p>
          <w:p w:rsidR="00B91E91" w:rsidRPr="00B91E91" w:rsidP="00B91E91" w14:paraId="4391B0F0" w14:textId="77777777">
            <w:pPr>
              <w:rPr>
                <w:lang w:val="en-US"/>
              </w:rPr>
            </w:pPr>
          </w:p>
          <w:p w:rsidR="00B91E91" w:rsidRPr="00B91E91" w:rsidP="00B91E91" w14:paraId="473DC718" w14:textId="77777777">
            <w:pPr>
              <w:rPr>
                <w:lang w:val="en-US"/>
              </w:rPr>
            </w:pPr>
          </w:p>
          <w:p w:rsidR="00B91E91" w:rsidRPr="00B91E91" w:rsidP="00B91E91" w14:paraId="280BD0BE" w14:textId="77777777">
            <w:pPr>
              <w:rPr>
                <w:lang w:val="en-US"/>
              </w:rPr>
            </w:pPr>
          </w:p>
          <w:p w:rsidR="00B91E91" w:rsidRPr="00B91E91" w:rsidP="00B91E91" w14:paraId="6853C783" w14:textId="77777777">
            <w:pPr>
              <w:rPr>
                <w:lang w:val="en-US"/>
              </w:rPr>
            </w:pPr>
          </w:p>
          <w:p w:rsidR="00B91E91" w:rsidRPr="00B91E91" w:rsidP="00B91E91" w14:paraId="7119D929" w14:textId="77777777">
            <w:pPr>
              <w:rPr>
                <w:lang w:val="en-US"/>
              </w:rPr>
            </w:pPr>
          </w:p>
          <w:p w:rsidR="00B91E91" w:rsidRPr="00B91E91" w:rsidP="00B91E91" w14:paraId="07ACDB4E" w14:textId="77777777">
            <w:pPr>
              <w:rPr>
                <w:lang w:val="en-US"/>
              </w:rPr>
            </w:pPr>
          </w:p>
          <w:p w:rsidR="00B91E91" w:rsidRPr="00B91E91" w:rsidP="00B91E91" w14:paraId="0D65F7E9" w14:textId="77777777">
            <w:pPr>
              <w:rPr>
                <w:lang w:val="en-US"/>
              </w:rPr>
            </w:pPr>
          </w:p>
          <w:p w:rsidR="00B91E91" w:rsidRPr="00B91E91" w:rsidP="00B91E91" w14:paraId="1BE45E71" w14:textId="77777777">
            <w:pPr>
              <w:rPr>
                <w:lang w:val="en-US"/>
              </w:rPr>
            </w:pPr>
          </w:p>
          <w:p w:rsidR="00B91E91" w:rsidRPr="00B91E91" w:rsidP="00B91E91" w14:paraId="2307E2C1" w14:textId="77777777">
            <w:pPr>
              <w:rPr>
                <w:lang w:val="en-US"/>
              </w:rPr>
            </w:pPr>
          </w:p>
          <w:p w:rsidR="00B91E91" w:rsidRPr="00B91E91" w:rsidP="00B91E91" w14:paraId="0092C774" w14:textId="77777777">
            <w:pPr>
              <w:rPr>
                <w:lang w:val="en-US"/>
              </w:rPr>
            </w:pPr>
          </w:p>
          <w:p w:rsidR="00B91E91" w:rsidRPr="00B91E91" w:rsidP="00B91E91" w14:paraId="19FA6F9B" w14:textId="77777777">
            <w:pPr>
              <w:rPr>
                <w:lang w:val="en-US"/>
              </w:rPr>
            </w:pPr>
          </w:p>
          <w:p w:rsidR="00B91E91" w:rsidRPr="00B91E91" w:rsidP="00B91E91" w14:paraId="37984535" w14:textId="77777777">
            <w:pPr>
              <w:rPr>
                <w:lang w:val="en-US"/>
              </w:rPr>
            </w:pPr>
          </w:p>
          <w:p w:rsidR="00B91E91" w:rsidRPr="00B91E91" w:rsidP="00B91E91" w14:paraId="67A3D48F" w14:textId="77777777">
            <w:pPr>
              <w:rPr>
                <w:lang w:val="en-US"/>
              </w:rPr>
            </w:pPr>
          </w:p>
          <w:p w:rsidR="00B91E91" w:rsidRPr="00B91E91" w:rsidP="00B91E91" w14:paraId="131E736E" w14:textId="77777777">
            <w:pPr>
              <w:rPr>
                <w:lang w:val="en-US"/>
              </w:rPr>
            </w:pPr>
          </w:p>
          <w:p w:rsidR="00B91E91" w:rsidRPr="00B91E91" w:rsidP="00B91E91" w14:paraId="123EF1A5" w14:textId="77777777">
            <w:pPr>
              <w:rPr>
                <w:lang w:val="en-US"/>
              </w:rPr>
            </w:pPr>
          </w:p>
          <w:p w:rsidR="00B91E91" w:rsidRPr="00B91E91" w:rsidP="00B91E91" w14:paraId="13C900A4" w14:textId="77777777">
            <w:pPr>
              <w:rPr>
                <w:lang w:val="en-US"/>
              </w:rPr>
            </w:pPr>
          </w:p>
          <w:p w:rsidR="00B91E91" w:rsidRPr="00B91E91" w:rsidP="00B91E91" w14:paraId="212A41D0" w14:textId="77777777">
            <w:pPr>
              <w:rPr>
                <w:lang w:val="en-US"/>
              </w:rPr>
            </w:pPr>
          </w:p>
          <w:p w:rsidR="00B91E91" w:rsidRPr="00B91E91" w:rsidP="00B91E91" w14:paraId="6D2B7ECF" w14:textId="77777777">
            <w:pPr>
              <w:rPr>
                <w:lang w:val="en-US"/>
              </w:rPr>
            </w:pPr>
          </w:p>
          <w:p w:rsidR="00B91E91" w:rsidRPr="00B91E91" w:rsidP="00B91E91" w14:paraId="38ACB885" w14:textId="77777777">
            <w:pPr>
              <w:tabs>
                <w:tab w:val="left" w:pos="1187"/>
              </w:tabs>
              <w:rPr>
                <w:lang w:val="en-US"/>
              </w:rPr>
            </w:pPr>
            <w:r w:rsidRPr="00B91E91">
              <w:rPr>
                <w:lang w:val="en-US"/>
              </w:rPr>
              <w:tab/>
            </w:r>
          </w:p>
        </w:tc>
      </w:tr>
    </w:tbl>
    <w:p w:rsidR="006B4A62" w:rsidRPr="00FD2422" w:rsidP="006B4A62" w14:paraId="1F36EF2C" w14:textId="77777777">
      <w:pPr>
        <w:rPr>
          <w:rStyle w:val="HiddenText"/>
        </w:rPr>
      </w:pPr>
      <w:r w:rsidRPr="00FD2422">
        <w:rPr>
          <w:rStyle w:val="HiddenText"/>
        </w:rPr>
        <w:t>&lt;</w:t>
      </w:r>
      <w:r w:rsidR="00FD2422">
        <w:rPr>
          <w:rStyle w:val="HiddenText"/>
        </w:rPr>
        <w:t>Type niets hieronder</w:t>
      </w:r>
      <w:r w:rsidRPr="00FD2422">
        <w:rPr>
          <w:rStyle w:val="HiddenText"/>
        </w:rPr>
        <w:t xml:space="preserve"> – </w:t>
      </w:r>
      <w:r w:rsidR="00FD2422">
        <w:rPr>
          <w:rStyle w:val="HiddenText"/>
        </w:rPr>
        <w:t>ga terug naar het laatste stuk tekst en ga vandaaruit verder</w:t>
      </w:r>
      <w:r w:rsidRPr="00FD2422">
        <w:rPr>
          <w:rStyle w:val="HiddenText"/>
        </w:rPr>
        <w:t xml:space="preserve"> – </w:t>
      </w:r>
      <w:r w:rsidR="00FD2422">
        <w:rPr>
          <w:rStyle w:val="HiddenText"/>
        </w:rPr>
        <w:t>deze tekst wordt niet afgedrukt.</w:t>
      </w:r>
      <w:r w:rsidRPr="00FD2422">
        <w:rPr>
          <w:rStyle w:val="HiddenText"/>
        </w:rPr>
        <w:t>&gt;</w:t>
      </w:r>
    </w:p>
    <w:sectPr w:rsidSect="007F37BF">
      <w:headerReference w:type="default" r:id="rId29"/>
      <w:footerReference w:type="default" r:id="rId30"/>
      <w:pgSz w:w="11906" w:h="16838" w:code="9"/>
      <w:pgMar w:top="3062" w:right="743" w:bottom="1418" w:left="743" w:header="964" w:footer="51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yriadPro-Light">
    <w:altName w:val="MS Gothic"/>
    <w:panose1 w:val="00000000000000000000"/>
    <w:charset w:val="80"/>
    <w:family w:val="swiss"/>
    <w:notTrueType/>
    <w:pitch w:val="default"/>
    <w:sig w:usb0="00000003" w:usb1="08070000" w:usb2="00000010" w:usb3="00000000" w:csb0="0002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libri-Italic">
    <w:altName w:val="Calibri"/>
    <w:charset w:val="00"/>
    <w:family w:val="auto"/>
    <w:pitch w:val="variable"/>
    <w:sig w:usb0="80000000" w:usb1="00000000" w:usb2="00000000" w:usb3="00000000" w:csb0="00000000" w:csb1="00000000"/>
  </w:font>
  <w:font w:name="Calibri-Bold">
    <w:altName w:val="Calibri"/>
    <w:charset w:val="00"/>
    <w:family w:val="auto"/>
    <w:pitch w:val="variable"/>
    <w:sig w:usb0="80000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C0C42" w:rsidRPr="000A1CCB" w:rsidP="007C0C42" w14:paraId="006EE738" w14:textId="77777777">
    <w:pPr>
      <w:pStyle w:val="FooterRight"/>
      <w:rPr>
        <w:lang w:val="en-US"/>
      </w:rPr>
    </w:pPr>
    <w:r>
      <w:fldChar w:fldCharType="begin"/>
    </w:r>
    <w:r w:rsidRPr="000A1CCB">
      <w:rPr>
        <w:lang w:val="en-US"/>
      </w:rPr>
      <w:instrText xml:space="preserve"> IF “Z</w:instrText>
    </w:r>
    <w:r>
      <w:fldChar w:fldCharType="begin"/>
    </w:r>
    <w:r w:rsidRPr="000A1CCB">
      <w:rPr>
        <w:lang w:val="en-US"/>
      </w:rPr>
      <w:instrText xml:space="preserve"> DOCPROPERTY “Ref” </w:instrText>
    </w:r>
    <w:r>
      <w:fldChar w:fldCharType="separate"/>
    </w:r>
    <w:r w:rsidRPr="000A1CCB">
      <w:rPr>
        <w:lang w:val="en-US"/>
      </w:rPr>
      <w:instrText>&lt;REF&gt;</w:instrText>
    </w:r>
    <w:r>
      <w:fldChar w:fldCharType="end"/>
    </w:r>
    <w:r w:rsidRPr="000A1CCB">
      <w:rPr>
        <w:lang w:val="en-US"/>
      </w:rPr>
      <w:instrText xml:space="preserve">Z” = “ZZ” “” “Referentie: </w:instrText>
    </w:r>
    <w:r>
      <w:fldChar w:fldCharType="begin"/>
    </w:r>
    <w:r w:rsidRPr="000A1CCB">
      <w:rPr>
        <w:lang w:val="en-US"/>
      </w:rPr>
      <w:instrText xml:space="preserve"> DOCPROPERTY “Ref” </w:instrText>
    </w:r>
    <w:r>
      <w:fldChar w:fldCharType="separate"/>
    </w:r>
    <w:r w:rsidRPr="000A1CCB">
      <w:rPr>
        <w:lang w:val="en-US"/>
      </w:rPr>
      <w:instrText>&lt;REF&gt;</w:instrText>
    </w:r>
    <w:r>
      <w:fldChar w:fldCharType="end"/>
    </w:r>
    <w:r w:rsidRPr="000A1CCB">
      <w:rPr>
        <w:lang w:val="en-US"/>
      </w:rPr>
      <w:instrText xml:space="preserve">” </w:instrText>
    </w:r>
    <w:r>
      <w:fldChar w:fldCharType="separate"/>
    </w:r>
    <w:r>
      <w:rPr>
        <w:noProof/>
        <w:lang w:val="en-US"/>
      </w:rPr>
      <w:t>hya</w:t>
    </w:r>
    <w:r w:rsidRPr="000A1CCB">
      <w:rPr>
        <w:noProof/>
        <w:lang w:val="en-US"/>
      </w:rPr>
      <w:t xml:space="preserve"> </w:t>
    </w:r>
    <w:r>
      <w:fldChar w:fldCharType="end"/>
    </w:r>
    <w:r>
      <w:t>877329</w:t>
    </w:r>
  </w:p>
  <w:p w:rsidR="007C0C42" w:rsidRPr="000A1CCB" w:rsidP="007C0C42" w14:paraId="39A8FF73" w14:textId="77777777">
    <w:pPr>
      <w:pStyle w:val="FooterRight"/>
      <w:rPr>
        <w:lang w:val="en-US"/>
      </w:rPr>
    </w:pPr>
    <w:r w:rsidRPr="000A1CCB">
      <w:rPr>
        <w:lang w:val="en-US"/>
      </w:rPr>
      <w:t>Version: 1.0</w:t>
    </w:r>
  </w:p>
  <w:p w:rsidR="007C0C42" w:rsidP="007C0C42" w14:paraId="235CA9C9" w14:textId="77777777">
    <w:pPr>
      <w:pStyle w:val="Footer"/>
      <w:rPr>
        <w:noProof/>
      </w:rPr>
    </w:pPr>
    <w:r w:rsidRPr="000A1CCB">
      <w:rPr>
        <w:lang w:val="en-US"/>
      </w:rPr>
      <w:t xml:space="preserve">Page </w:t>
    </w:r>
    <w:r>
      <w:fldChar w:fldCharType="begin"/>
    </w:r>
    <w:r w:rsidRPr="000A1CCB">
      <w:rPr>
        <w:lang w:val="en-US"/>
      </w:rPr>
      <w:instrText xml:space="preserve"> PAGE </w:instrText>
    </w:r>
    <w:r>
      <w:fldChar w:fldCharType="separate"/>
    </w:r>
    <w:r>
      <w:t>1</w:t>
    </w:r>
    <w:r>
      <w:fldChar w:fldCharType="end"/>
    </w:r>
    <w:r w:rsidRPr="000A1CCB">
      <w:rPr>
        <w:lang w:val="en-US"/>
      </w:rPr>
      <w:t xml:space="preserve"> of </w:t>
    </w:r>
    <w:r>
      <w:fldChar w:fldCharType="begin"/>
    </w:r>
    <w:r w:rsidRPr="000A1CCB">
      <w:rPr>
        <w:lang w:val="en-US"/>
      </w:rPr>
      <w:instrText xml:space="preserve"> NUMPAGES </w:instrText>
    </w:r>
    <w:r>
      <w:fldChar w:fldCharType="separate"/>
    </w:r>
    <w:r>
      <w:t>42</w:t>
    </w:r>
    <w:r>
      <w:rPr>
        <w:noProof/>
      </w:rPr>
      <w:fldChar w:fldCharType="end"/>
    </w:r>
  </w:p>
  <w:p w:rsidR="007C0C42" w:rsidRPr="000A1CCB" w:rsidP="007C0C42" w14:paraId="34EA3C24" w14:textId="77777777">
    <w:pPr>
      <w:pStyle w:val="Footer"/>
      <w:rPr>
        <w:lang w:val="en-US"/>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C0C42" w:rsidRPr="009E68A4" w:rsidP="007C0C42" w14:paraId="4414E444" w14:textId="77777777">
    <w:pPr>
      <w:pStyle w:val="LogoFrontCover"/>
      <w:jc w:val="left"/>
      <w:rPr>
        <w:lang w:val="en-US"/>
      </w:rPr>
    </w:pPr>
    <w:r w:rsidRPr="009E68A4">
      <w:rPr>
        <w:lang w:val="en-US"/>
      </w:rPr>
      <w:t>Annual Report CO</w:t>
    </w:r>
    <w:r w:rsidRPr="009E68A4">
      <w:rPr>
        <w:vertAlign w:val="subscript"/>
        <w:lang w:val="en-US"/>
      </w:rPr>
      <w:t>2</w:t>
    </w:r>
    <w:r w:rsidRPr="009E68A4">
      <w:rPr>
        <w:lang w:val="en-US"/>
      </w:rPr>
      <w:t xml:space="preserve"> Performance Ladder</w:t>
    </w:r>
    <w:r>
      <w:drawing>
        <wp:anchor distT="0" distB="0" distL="114300" distR="114300" simplePos="0" relativeHeight="251658240" behindDoc="0" locked="0" layoutInCell="1" allowOverlap="1">
          <wp:simplePos x="0" y="0"/>
          <wp:positionH relativeFrom="column">
            <wp:posOffset>5673090</wp:posOffset>
          </wp:positionH>
          <wp:positionV relativeFrom="paragraph">
            <wp:posOffset>-2540</wp:posOffset>
          </wp:positionV>
          <wp:extent cx="944245" cy="611505"/>
          <wp:effectExtent l="0" t="0" r="8255" b="0"/>
          <wp:wrapThrough wrapText="bothSides">
            <wp:wrapPolygon>
              <wp:start x="0" y="0"/>
              <wp:lineTo x="0" y="20860"/>
              <wp:lineTo x="21353" y="20860"/>
              <wp:lineTo x="21353" y="0"/>
              <wp:lineTo x="0" y="0"/>
            </wp:wrapPolygon>
          </wp:wrapThrough>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944245" cy="611505"/>
                  </a:xfrm>
                  <a:prstGeom prst="rect">
                    <a:avLst/>
                  </a:prstGeom>
                </pic:spPr>
              </pic:pic>
            </a:graphicData>
          </a:graphic>
          <wp14:sizeRelH relativeFrom="page">
            <wp14:pctWidth>0</wp14:pctWidth>
          </wp14:sizeRelH>
          <wp14:sizeRelV relativeFrom="page">
            <wp14:pctHeight>0</wp14:pctHeight>
          </wp14:sizeRelV>
        </wp:anchor>
      </w:drawing>
    </w:r>
    <w:r w:rsidR="00A63BA3">
      <w:rPr>
        <w:lang w:val="en-US"/>
      </w:rPr>
      <w:t xml:space="preserve"> 2023</w:t>
    </w:r>
  </w:p>
  <w:p w:rsidR="006B4A62" w:rsidRPr="007C0C42" w:rsidP="007C0C42" w14:paraId="7085CE0E" w14:textId="77777777">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6BD2F45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F7672B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658E7D98"/>
    <w:lvl w:ilvl="0">
      <w:start w:val="1"/>
      <w:numFmt w:val="decimal"/>
      <w:lvlText w:val="%1."/>
      <w:lvlJc w:val="left"/>
      <w:pPr>
        <w:tabs>
          <w:tab w:val="num" w:pos="926"/>
        </w:tabs>
        <w:ind w:left="926" w:hanging="360"/>
      </w:pPr>
    </w:lvl>
  </w:abstractNum>
  <w:abstractNum w:abstractNumId="3">
    <w:nsid w:val="FFFFFF7F"/>
    <w:multiLevelType w:val="singleLevel"/>
    <w:tmpl w:val="1572F566"/>
    <w:lvl w:ilvl="0">
      <w:start w:val="1"/>
      <w:numFmt w:val="decimal"/>
      <w:lvlText w:val="%1."/>
      <w:lvlJc w:val="left"/>
      <w:pPr>
        <w:tabs>
          <w:tab w:val="num" w:pos="643"/>
        </w:tabs>
        <w:ind w:left="643" w:hanging="360"/>
      </w:pPr>
    </w:lvl>
  </w:abstractNum>
  <w:abstractNum w:abstractNumId="4">
    <w:nsid w:val="FFFFFF80"/>
    <w:multiLevelType w:val="singleLevel"/>
    <w:tmpl w:val="8A100F2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7DFC96D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9762055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0FCF97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6081EA0"/>
    <w:lvl w:ilvl="0">
      <w:start w:val="1"/>
      <w:numFmt w:val="decimal"/>
      <w:lvlText w:val="%1."/>
      <w:lvlJc w:val="left"/>
      <w:pPr>
        <w:tabs>
          <w:tab w:val="num" w:pos="360"/>
        </w:tabs>
        <w:ind w:left="360" w:hanging="360"/>
      </w:pPr>
    </w:lvl>
  </w:abstractNum>
  <w:abstractNum w:abstractNumId="9">
    <w:nsid w:val="FFFFFF89"/>
    <w:multiLevelType w:val="singleLevel"/>
    <w:tmpl w:val="236418F2"/>
    <w:lvl w:ilvl="0">
      <w:start w:val="1"/>
      <w:numFmt w:val="bullet"/>
      <w:lvlText w:val=""/>
      <w:lvlJc w:val="left"/>
      <w:pPr>
        <w:tabs>
          <w:tab w:val="num" w:pos="360"/>
        </w:tabs>
        <w:ind w:left="360" w:hanging="360"/>
      </w:pPr>
      <w:rPr>
        <w:rFonts w:ascii="Symbol" w:hAnsi="Symbol" w:hint="default"/>
      </w:rPr>
    </w:lvl>
  </w:abstractNum>
  <w:abstractNum w:abstractNumId="10">
    <w:nsid w:val="082A5FA5"/>
    <w:multiLevelType w:val="multilevel"/>
    <w:tmpl w:val="D8EEC6B2"/>
    <w:numStyleLink w:val="LRRHeadings"/>
  </w:abstractNum>
  <w:abstractNum w:abstractNumId="11">
    <w:nsid w:val="083F00E1"/>
    <w:multiLevelType w:val="hybridMultilevel"/>
    <w:tmpl w:val="926EE80C"/>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2">
    <w:nsid w:val="10C75897"/>
    <w:multiLevelType w:val="multilevel"/>
    <w:tmpl w:val="C77A46D6"/>
    <w:styleLink w:val="LRRAppendices"/>
    <w:lvl w:ilvl="0">
      <w:start w:val="1"/>
      <w:numFmt w:val="upperLetter"/>
      <w:pStyle w:val="AppendixTitle"/>
      <w:lvlText w:val="Appendix %1"/>
      <w:lvlJc w:val="left"/>
      <w:pPr>
        <w:ind w:left="737" w:hanging="737"/>
      </w:pPr>
      <w:rPr>
        <w:rFonts w:hint="default"/>
      </w:rPr>
    </w:lvl>
    <w:lvl w:ilvl="1">
      <w:start w:val="1"/>
      <w:numFmt w:val="decimal"/>
      <w:pStyle w:val="Appendix1"/>
      <w:lvlText w:val="%1.%2"/>
      <w:lvlJc w:val="left"/>
      <w:pPr>
        <w:ind w:left="737" w:hanging="737"/>
      </w:pPr>
      <w:rPr>
        <w:rFonts w:hint="default"/>
      </w:rPr>
    </w:lvl>
    <w:lvl w:ilvl="2">
      <w:start w:val="1"/>
      <w:numFmt w:val="decimal"/>
      <w:pStyle w:val="Appendix2"/>
      <w:lvlText w:val="%1.%2.%3"/>
      <w:lvlJc w:val="left"/>
      <w:pPr>
        <w:ind w:left="737" w:hanging="737"/>
      </w:pPr>
      <w:rPr>
        <w:rFonts w:hint="default"/>
      </w:rPr>
    </w:lvl>
    <w:lvl w:ilvl="3">
      <w:start w:val="1"/>
      <w:numFmt w:val="decimal"/>
      <w:pStyle w:val="Appendix3"/>
      <w:lvlText w:val="%1.%2.%3.%4"/>
      <w:lvlJc w:val="left"/>
      <w:pPr>
        <w:ind w:left="1474" w:hanging="737"/>
      </w:pPr>
      <w:rPr>
        <w:rFonts w:hint="default"/>
      </w:rPr>
    </w:lvl>
    <w:lvl w:ilvl="4">
      <w:start w:val="1"/>
      <w:numFmt w:val="none"/>
      <w:lvlJc w:val="left"/>
      <w:pPr>
        <w:ind w:left="737" w:hanging="737"/>
      </w:pPr>
      <w:rPr>
        <w:rFonts w:hint="default"/>
      </w:rPr>
    </w:lvl>
    <w:lvl w:ilvl="5">
      <w:start w:val="1"/>
      <w:numFmt w:val="none"/>
      <w:lvlJc w:val="left"/>
      <w:pPr>
        <w:ind w:left="737" w:hanging="737"/>
      </w:pPr>
      <w:rPr>
        <w:rFonts w:hint="default"/>
      </w:rPr>
    </w:lvl>
    <w:lvl w:ilvl="6">
      <w:start w:val="1"/>
      <w:numFmt w:val="none"/>
      <w:lvlJc w:val="left"/>
      <w:pPr>
        <w:ind w:left="737" w:hanging="737"/>
      </w:pPr>
      <w:rPr>
        <w:rFonts w:hint="default"/>
      </w:rPr>
    </w:lvl>
    <w:lvl w:ilvl="7">
      <w:start w:val="1"/>
      <w:numFmt w:val="none"/>
      <w:lvlJc w:val="left"/>
      <w:pPr>
        <w:ind w:left="737" w:hanging="737"/>
      </w:pPr>
      <w:rPr>
        <w:rFonts w:hint="default"/>
      </w:rPr>
    </w:lvl>
    <w:lvl w:ilvl="8">
      <w:start w:val="1"/>
      <w:numFmt w:val="none"/>
      <w:lvlJc w:val="left"/>
      <w:pPr>
        <w:ind w:left="737" w:hanging="737"/>
      </w:pPr>
      <w:rPr>
        <w:rFonts w:hint="default"/>
      </w:rPr>
    </w:lvl>
  </w:abstractNum>
  <w:abstractNum w:abstractNumId="13">
    <w:nsid w:val="175A04DD"/>
    <w:multiLevelType w:val="hybridMultilevel"/>
    <w:tmpl w:val="A48E4DDE"/>
    <w:lvl w:ilvl="0">
      <w:start w:val="0"/>
      <w:numFmt w:val="bullet"/>
      <w:lvlText w:val="•"/>
      <w:lvlJc w:val="left"/>
      <w:pPr>
        <w:ind w:left="1834" w:hanging="360"/>
      </w:pPr>
      <w:rPr>
        <w:rFonts w:ascii="Arial" w:eastAsia="MyriadPro-Light" w:hAnsi="Arial" w:cs="Arial" w:hint="default"/>
      </w:rPr>
    </w:lvl>
    <w:lvl w:ilvl="1" w:tentative="1">
      <w:start w:val="1"/>
      <w:numFmt w:val="bullet"/>
      <w:lvlText w:val="o"/>
      <w:lvlJc w:val="left"/>
      <w:pPr>
        <w:ind w:left="2177" w:hanging="360"/>
      </w:pPr>
      <w:rPr>
        <w:rFonts w:ascii="Courier New" w:hAnsi="Courier New" w:cs="Courier New" w:hint="default"/>
      </w:rPr>
    </w:lvl>
    <w:lvl w:ilvl="2" w:tentative="1">
      <w:start w:val="1"/>
      <w:numFmt w:val="bullet"/>
      <w:lvlText w:val=""/>
      <w:lvlJc w:val="left"/>
      <w:pPr>
        <w:ind w:left="2897" w:hanging="360"/>
      </w:pPr>
      <w:rPr>
        <w:rFonts w:ascii="Wingdings" w:hAnsi="Wingdings" w:hint="default"/>
      </w:rPr>
    </w:lvl>
    <w:lvl w:ilvl="3" w:tentative="1">
      <w:start w:val="1"/>
      <w:numFmt w:val="bullet"/>
      <w:lvlText w:val=""/>
      <w:lvlJc w:val="left"/>
      <w:pPr>
        <w:ind w:left="3617" w:hanging="360"/>
      </w:pPr>
      <w:rPr>
        <w:rFonts w:ascii="Symbol" w:hAnsi="Symbol" w:hint="default"/>
      </w:rPr>
    </w:lvl>
    <w:lvl w:ilvl="4" w:tentative="1">
      <w:start w:val="1"/>
      <w:numFmt w:val="bullet"/>
      <w:lvlText w:val="o"/>
      <w:lvlJc w:val="left"/>
      <w:pPr>
        <w:ind w:left="4337" w:hanging="360"/>
      </w:pPr>
      <w:rPr>
        <w:rFonts w:ascii="Courier New" w:hAnsi="Courier New" w:cs="Courier New" w:hint="default"/>
      </w:rPr>
    </w:lvl>
    <w:lvl w:ilvl="5" w:tentative="1">
      <w:start w:val="1"/>
      <w:numFmt w:val="bullet"/>
      <w:lvlText w:val=""/>
      <w:lvlJc w:val="left"/>
      <w:pPr>
        <w:ind w:left="5057" w:hanging="360"/>
      </w:pPr>
      <w:rPr>
        <w:rFonts w:ascii="Wingdings" w:hAnsi="Wingdings" w:hint="default"/>
      </w:rPr>
    </w:lvl>
    <w:lvl w:ilvl="6" w:tentative="1">
      <w:start w:val="1"/>
      <w:numFmt w:val="bullet"/>
      <w:lvlText w:val=""/>
      <w:lvlJc w:val="left"/>
      <w:pPr>
        <w:ind w:left="5777" w:hanging="360"/>
      </w:pPr>
      <w:rPr>
        <w:rFonts w:ascii="Symbol" w:hAnsi="Symbol" w:hint="default"/>
      </w:rPr>
    </w:lvl>
    <w:lvl w:ilvl="7" w:tentative="1">
      <w:start w:val="1"/>
      <w:numFmt w:val="bullet"/>
      <w:lvlText w:val="o"/>
      <w:lvlJc w:val="left"/>
      <w:pPr>
        <w:ind w:left="6497" w:hanging="360"/>
      </w:pPr>
      <w:rPr>
        <w:rFonts w:ascii="Courier New" w:hAnsi="Courier New" w:cs="Courier New" w:hint="default"/>
      </w:rPr>
    </w:lvl>
    <w:lvl w:ilvl="8" w:tentative="1">
      <w:start w:val="1"/>
      <w:numFmt w:val="bullet"/>
      <w:lvlText w:val=""/>
      <w:lvlJc w:val="left"/>
      <w:pPr>
        <w:ind w:left="7217" w:hanging="360"/>
      </w:pPr>
      <w:rPr>
        <w:rFonts w:ascii="Wingdings" w:hAnsi="Wingdings" w:hint="default"/>
      </w:rPr>
    </w:lvl>
  </w:abstractNum>
  <w:abstractNum w:abstractNumId="14">
    <w:nsid w:val="240207D3"/>
    <w:multiLevelType w:val="hybridMultilevel"/>
    <w:tmpl w:val="D14E5214"/>
    <w:lvl w:ilvl="0">
      <w:start w:val="1"/>
      <w:numFmt w:val="bullet"/>
      <w:lvlText w:val=""/>
      <w:lvlJc w:val="left"/>
      <w:pPr>
        <w:ind w:left="1457" w:hanging="360"/>
      </w:pPr>
      <w:rPr>
        <w:rFonts w:ascii="Symbol" w:hAnsi="Symbol" w:hint="default"/>
      </w:rPr>
    </w:lvl>
    <w:lvl w:ilvl="1" w:tentative="1">
      <w:start w:val="1"/>
      <w:numFmt w:val="bullet"/>
      <w:lvlText w:val="o"/>
      <w:lvlJc w:val="left"/>
      <w:pPr>
        <w:ind w:left="2177" w:hanging="360"/>
      </w:pPr>
      <w:rPr>
        <w:rFonts w:ascii="Courier New" w:hAnsi="Courier New" w:cs="Courier New" w:hint="default"/>
      </w:rPr>
    </w:lvl>
    <w:lvl w:ilvl="2" w:tentative="1">
      <w:start w:val="1"/>
      <w:numFmt w:val="bullet"/>
      <w:lvlText w:val=""/>
      <w:lvlJc w:val="left"/>
      <w:pPr>
        <w:ind w:left="2897" w:hanging="360"/>
      </w:pPr>
      <w:rPr>
        <w:rFonts w:ascii="Wingdings" w:hAnsi="Wingdings" w:hint="default"/>
      </w:rPr>
    </w:lvl>
    <w:lvl w:ilvl="3" w:tentative="1">
      <w:start w:val="1"/>
      <w:numFmt w:val="bullet"/>
      <w:lvlText w:val=""/>
      <w:lvlJc w:val="left"/>
      <w:pPr>
        <w:ind w:left="3617" w:hanging="360"/>
      </w:pPr>
      <w:rPr>
        <w:rFonts w:ascii="Symbol" w:hAnsi="Symbol" w:hint="default"/>
      </w:rPr>
    </w:lvl>
    <w:lvl w:ilvl="4" w:tentative="1">
      <w:start w:val="1"/>
      <w:numFmt w:val="bullet"/>
      <w:lvlText w:val="o"/>
      <w:lvlJc w:val="left"/>
      <w:pPr>
        <w:ind w:left="4337" w:hanging="360"/>
      </w:pPr>
      <w:rPr>
        <w:rFonts w:ascii="Courier New" w:hAnsi="Courier New" w:cs="Courier New" w:hint="default"/>
      </w:rPr>
    </w:lvl>
    <w:lvl w:ilvl="5" w:tentative="1">
      <w:start w:val="1"/>
      <w:numFmt w:val="bullet"/>
      <w:lvlText w:val=""/>
      <w:lvlJc w:val="left"/>
      <w:pPr>
        <w:ind w:left="5057" w:hanging="360"/>
      </w:pPr>
      <w:rPr>
        <w:rFonts w:ascii="Wingdings" w:hAnsi="Wingdings" w:hint="default"/>
      </w:rPr>
    </w:lvl>
    <w:lvl w:ilvl="6" w:tentative="1">
      <w:start w:val="1"/>
      <w:numFmt w:val="bullet"/>
      <w:lvlText w:val=""/>
      <w:lvlJc w:val="left"/>
      <w:pPr>
        <w:ind w:left="5777" w:hanging="360"/>
      </w:pPr>
      <w:rPr>
        <w:rFonts w:ascii="Symbol" w:hAnsi="Symbol" w:hint="default"/>
      </w:rPr>
    </w:lvl>
    <w:lvl w:ilvl="7" w:tentative="1">
      <w:start w:val="1"/>
      <w:numFmt w:val="bullet"/>
      <w:lvlText w:val="o"/>
      <w:lvlJc w:val="left"/>
      <w:pPr>
        <w:ind w:left="6497" w:hanging="360"/>
      </w:pPr>
      <w:rPr>
        <w:rFonts w:ascii="Courier New" w:hAnsi="Courier New" w:cs="Courier New" w:hint="default"/>
      </w:rPr>
    </w:lvl>
    <w:lvl w:ilvl="8" w:tentative="1">
      <w:start w:val="1"/>
      <w:numFmt w:val="bullet"/>
      <w:lvlText w:val=""/>
      <w:lvlJc w:val="left"/>
      <w:pPr>
        <w:ind w:left="7217" w:hanging="360"/>
      </w:pPr>
      <w:rPr>
        <w:rFonts w:ascii="Wingdings" w:hAnsi="Wingdings" w:hint="default"/>
      </w:rPr>
    </w:lvl>
  </w:abstractNum>
  <w:abstractNum w:abstractNumId="15">
    <w:nsid w:val="27F75EDA"/>
    <w:multiLevelType w:val="multilevel"/>
    <w:tmpl w:val="02FAA9B2"/>
    <w:styleLink w:val="LRHeadings"/>
    <w:lvl w:ilvl="0">
      <w:start w:val="1"/>
      <w:numFmt w:val="decimal"/>
      <w:lvlText w:val="%1"/>
      <w:lvlJc w:val="left"/>
      <w:pPr>
        <w:tabs>
          <w:tab w:val="num" w:pos="1021"/>
        </w:tabs>
        <w:ind w:left="1021" w:hanging="1021"/>
      </w:pPr>
      <w:rPr>
        <w:rFonts w:hint="default"/>
      </w:rPr>
    </w:lvl>
    <w:lvl w:ilvl="1">
      <w:start w:val="1"/>
      <w:numFmt w:val="decimal"/>
      <w:lvlText w:val="%1.%2"/>
      <w:lvlJc w:val="left"/>
      <w:pPr>
        <w:tabs>
          <w:tab w:val="num" w:pos="1021"/>
        </w:tabs>
        <w:ind w:left="1021" w:hanging="1021"/>
      </w:pPr>
      <w:rPr>
        <w:rFonts w:hint="default"/>
      </w:rPr>
    </w:lvl>
    <w:lvl w:ilvl="2">
      <w:start w:val="1"/>
      <w:numFmt w:val="decimal"/>
      <w:lvlText w:val="%1.%2.%3"/>
      <w:lvlJc w:val="left"/>
      <w:pPr>
        <w:tabs>
          <w:tab w:val="num" w:pos="2041"/>
        </w:tabs>
        <w:ind w:left="2041" w:hanging="1020"/>
      </w:pPr>
      <w:rPr>
        <w:rFonts w:hint="default"/>
      </w:rPr>
    </w:lvl>
    <w:lvl w:ilvl="3">
      <w:start w:val="1"/>
      <w:numFmt w:val="decimal"/>
      <w:lvlText w:val="%1.%2.%3.%4"/>
      <w:lvlJc w:val="left"/>
      <w:pPr>
        <w:tabs>
          <w:tab w:val="num" w:pos="2041"/>
        </w:tabs>
        <w:ind w:left="2041" w:hanging="1020"/>
      </w:pPr>
      <w:rPr>
        <w:rFonts w:hint="default"/>
      </w:rPr>
    </w:lvl>
    <w:lvl w:ilvl="4">
      <w:start w:val="1"/>
      <w:numFmt w:val="decimal"/>
      <w:lvlText w:val="%1.%2.%3.%4.%5"/>
      <w:lvlJc w:val="left"/>
      <w:pPr>
        <w:tabs>
          <w:tab w:val="num" w:pos="1021"/>
        </w:tabs>
        <w:ind w:left="1021" w:hanging="1021"/>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2B5234AC"/>
    <w:multiLevelType w:val="hybridMultilevel"/>
    <w:tmpl w:val="BA6A1E18"/>
    <w:lvl w:ilvl="0">
      <w:start w:val="1"/>
      <w:numFmt w:val="bullet"/>
      <w:lvlText w:val=""/>
      <w:lvlJc w:val="left"/>
      <w:pPr>
        <w:ind w:left="1457" w:hanging="360"/>
      </w:pPr>
      <w:rPr>
        <w:rFonts w:ascii="Symbol" w:hAnsi="Symbol" w:hint="default"/>
      </w:rPr>
    </w:lvl>
    <w:lvl w:ilvl="1" w:tentative="1">
      <w:start w:val="1"/>
      <w:numFmt w:val="bullet"/>
      <w:lvlText w:val="o"/>
      <w:lvlJc w:val="left"/>
      <w:pPr>
        <w:ind w:left="2177" w:hanging="360"/>
      </w:pPr>
      <w:rPr>
        <w:rFonts w:ascii="Courier New" w:hAnsi="Courier New" w:cs="Courier New" w:hint="default"/>
      </w:rPr>
    </w:lvl>
    <w:lvl w:ilvl="2" w:tentative="1">
      <w:start w:val="1"/>
      <w:numFmt w:val="bullet"/>
      <w:lvlText w:val=""/>
      <w:lvlJc w:val="left"/>
      <w:pPr>
        <w:ind w:left="2897" w:hanging="360"/>
      </w:pPr>
      <w:rPr>
        <w:rFonts w:ascii="Wingdings" w:hAnsi="Wingdings" w:hint="default"/>
      </w:rPr>
    </w:lvl>
    <w:lvl w:ilvl="3" w:tentative="1">
      <w:start w:val="1"/>
      <w:numFmt w:val="bullet"/>
      <w:lvlText w:val=""/>
      <w:lvlJc w:val="left"/>
      <w:pPr>
        <w:ind w:left="3617" w:hanging="360"/>
      </w:pPr>
      <w:rPr>
        <w:rFonts w:ascii="Symbol" w:hAnsi="Symbol" w:hint="default"/>
      </w:rPr>
    </w:lvl>
    <w:lvl w:ilvl="4" w:tentative="1">
      <w:start w:val="1"/>
      <w:numFmt w:val="bullet"/>
      <w:lvlText w:val="o"/>
      <w:lvlJc w:val="left"/>
      <w:pPr>
        <w:ind w:left="4337" w:hanging="360"/>
      </w:pPr>
      <w:rPr>
        <w:rFonts w:ascii="Courier New" w:hAnsi="Courier New" w:cs="Courier New" w:hint="default"/>
      </w:rPr>
    </w:lvl>
    <w:lvl w:ilvl="5" w:tentative="1">
      <w:start w:val="1"/>
      <w:numFmt w:val="bullet"/>
      <w:lvlText w:val=""/>
      <w:lvlJc w:val="left"/>
      <w:pPr>
        <w:ind w:left="5057" w:hanging="360"/>
      </w:pPr>
      <w:rPr>
        <w:rFonts w:ascii="Wingdings" w:hAnsi="Wingdings" w:hint="default"/>
      </w:rPr>
    </w:lvl>
    <w:lvl w:ilvl="6" w:tentative="1">
      <w:start w:val="1"/>
      <w:numFmt w:val="bullet"/>
      <w:lvlText w:val=""/>
      <w:lvlJc w:val="left"/>
      <w:pPr>
        <w:ind w:left="5777" w:hanging="360"/>
      </w:pPr>
      <w:rPr>
        <w:rFonts w:ascii="Symbol" w:hAnsi="Symbol" w:hint="default"/>
      </w:rPr>
    </w:lvl>
    <w:lvl w:ilvl="7" w:tentative="1">
      <w:start w:val="1"/>
      <w:numFmt w:val="bullet"/>
      <w:lvlText w:val="o"/>
      <w:lvlJc w:val="left"/>
      <w:pPr>
        <w:ind w:left="6497" w:hanging="360"/>
      </w:pPr>
      <w:rPr>
        <w:rFonts w:ascii="Courier New" w:hAnsi="Courier New" w:cs="Courier New" w:hint="default"/>
      </w:rPr>
    </w:lvl>
    <w:lvl w:ilvl="8" w:tentative="1">
      <w:start w:val="1"/>
      <w:numFmt w:val="bullet"/>
      <w:lvlText w:val=""/>
      <w:lvlJc w:val="left"/>
      <w:pPr>
        <w:ind w:left="7217" w:hanging="360"/>
      </w:pPr>
      <w:rPr>
        <w:rFonts w:ascii="Wingdings" w:hAnsi="Wingdings" w:hint="default"/>
      </w:rPr>
    </w:lvl>
  </w:abstractNum>
  <w:abstractNum w:abstractNumId="17">
    <w:nsid w:val="2EEF33F3"/>
    <w:multiLevelType w:val="hybridMultilevel"/>
    <w:tmpl w:val="D9484F50"/>
    <w:lvl w:ilvl="0">
      <w:start w:val="1"/>
      <w:numFmt w:val="bullet"/>
      <w:lvlText w:val=""/>
      <w:lvlJc w:val="left"/>
      <w:pPr>
        <w:ind w:left="1097" w:hanging="360"/>
      </w:pPr>
      <w:rPr>
        <w:rFonts w:ascii="Symbol" w:hAnsi="Symbol" w:hint="default"/>
      </w:rPr>
    </w:lvl>
    <w:lvl w:ilvl="1">
      <w:start w:val="1"/>
      <w:numFmt w:val="bullet"/>
      <w:lvlText w:val="o"/>
      <w:lvlJc w:val="left"/>
      <w:pPr>
        <w:ind w:left="1817" w:hanging="360"/>
      </w:pPr>
      <w:rPr>
        <w:rFonts w:ascii="Courier New" w:hAnsi="Courier New" w:cs="Courier New" w:hint="default"/>
      </w:rPr>
    </w:lvl>
    <w:lvl w:ilvl="2" w:tentative="1">
      <w:start w:val="1"/>
      <w:numFmt w:val="bullet"/>
      <w:lvlText w:val=""/>
      <w:lvlJc w:val="left"/>
      <w:pPr>
        <w:ind w:left="2537" w:hanging="360"/>
      </w:pPr>
      <w:rPr>
        <w:rFonts w:ascii="Wingdings" w:hAnsi="Wingdings" w:hint="default"/>
      </w:rPr>
    </w:lvl>
    <w:lvl w:ilvl="3" w:tentative="1">
      <w:start w:val="1"/>
      <w:numFmt w:val="bullet"/>
      <w:lvlText w:val=""/>
      <w:lvlJc w:val="left"/>
      <w:pPr>
        <w:ind w:left="3257" w:hanging="360"/>
      </w:pPr>
      <w:rPr>
        <w:rFonts w:ascii="Symbol" w:hAnsi="Symbol" w:hint="default"/>
      </w:rPr>
    </w:lvl>
    <w:lvl w:ilvl="4" w:tentative="1">
      <w:start w:val="1"/>
      <w:numFmt w:val="bullet"/>
      <w:lvlText w:val="o"/>
      <w:lvlJc w:val="left"/>
      <w:pPr>
        <w:ind w:left="3977" w:hanging="360"/>
      </w:pPr>
      <w:rPr>
        <w:rFonts w:ascii="Courier New" w:hAnsi="Courier New" w:cs="Courier New" w:hint="default"/>
      </w:rPr>
    </w:lvl>
    <w:lvl w:ilvl="5" w:tentative="1">
      <w:start w:val="1"/>
      <w:numFmt w:val="bullet"/>
      <w:lvlText w:val=""/>
      <w:lvlJc w:val="left"/>
      <w:pPr>
        <w:ind w:left="4697" w:hanging="360"/>
      </w:pPr>
      <w:rPr>
        <w:rFonts w:ascii="Wingdings" w:hAnsi="Wingdings" w:hint="default"/>
      </w:rPr>
    </w:lvl>
    <w:lvl w:ilvl="6" w:tentative="1">
      <w:start w:val="1"/>
      <w:numFmt w:val="bullet"/>
      <w:lvlText w:val=""/>
      <w:lvlJc w:val="left"/>
      <w:pPr>
        <w:ind w:left="5417" w:hanging="360"/>
      </w:pPr>
      <w:rPr>
        <w:rFonts w:ascii="Symbol" w:hAnsi="Symbol" w:hint="default"/>
      </w:rPr>
    </w:lvl>
    <w:lvl w:ilvl="7" w:tentative="1">
      <w:start w:val="1"/>
      <w:numFmt w:val="bullet"/>
      <w:lvlText w:val="o"/>
      <w:lvlJc w:val="left"/>
      <w:pPr>
        <w:ind w:left="6137" w:hanging="360"/>
      </w:pPr>
      <w:rPr>
        <w:rFonts w:ascii="Courier New" w:hAnsi="Courier New" w:cs="Courier New" w:hint="default"/>
      </w:rPr>
    </w:lvl>
    <w:lvl w:ilvl="8" w:tentative="1">
      <w:start w:val="1"/>
      <w:numFmt w:val="bullet"/>
      <w:lvlText w:val=""/>
      <w:lvlJc w:val="left"/>
      <w:pPr>
        <w:ind w:left="6857" w:hanging="360"/>
      </w:pPr>
      <w:rPr>
        <w:rFonts w:ascii="Wingdings" w:hAnsi="Wingdings" w:hint="default"/>
      </w:rPr>
    </w:lvl>
  </w:abstractNum>
  <w:abstractNum w:abstractNumId="18">
    <w:nsid w:val="2F300EF6"/>
    <w:multiLevelType w:val="hybridMultilevel"/>
    <w:tmpl w:val="4C18A68C"/>
    <w:lvl w:ilvl="0">
      <w:start w:val="0"/>
      <w:numFmt w:val="bullet"/>
      <w:lvlText w:val="•"/>
      <w:lvlJc w:val="left"/>
      <w:pPr>
        <w:ind w:left="1834" w:hanging="360"/>
      </w:pPr>
      <w:rPr>
        <w:rFonts w:ascii="Arial" w:eastAsia="MyriadPro-Light" w:hAnsi="Arial" w:cs="Arial" w:hint="default"/>
      </w:rPr>
    </w:lvl>
    <w:lvl w:ilvl="1" w:tentative="1">
      <w:start w:val="1"/>
      <w:numFmt w:val="bullet"/>
      <w:lvlText w:val="o"/>
      <w:lvlJc w:val="left"/>
      <w:pPr>
        <w:ind w:left="2177" w:hanging="360"/>
      </w:pPr>
      <w:rPr>
        <w:rFonts w:ascii="Courier New" w:hAnsi="Courier New" w:cs="Courier New" w:hint="default"/>
      </w:rPr>
    </w:lvl>
    <w:lvl w:ilvl="2" w:tentative="1">
      <w:start w:val="1"/>
      <w:numFmt w:val="bullet"/>
      <w:lvlText w:val=""/>
      <w:lvlJc w:val="left"/>
      <w:pPr>
        <w:ind w:left="2897" w:hanging="360"/>
      </w:pPr>
      <w:rPr>
        <w:rFonts w:ascii="Wingdings" w:hAnsi="Wingdings" w:hint="default"/>
      </w:rPr>
    </w:lvl>
    <w:lvl w:ilvl="3" w:tentative="1">
      <w:start w:val="1"/>
      <w:numFmt w:val="bullet"/>
      <w:lvlText w:val=""/>
      <w:lvlJc w:val="left"/>
      <w:pPr>
        <w:ind w:left="3617" w:hanging="360"/>
      </w:pPr>
      <w:rPr>
        <w:rFonts w:ascii="Symbol" w:hAnsi="Symbol" w:hint="default"/>
      </w:rPr>
    </w:lvl>
    <w:lvl w:ilvl="4" w:tentative="1">
      <w:start w:val="1"/>
      <w:numFmt w:val="bullet"/>
      <w:lvlText w:val="o"/>
      <w:lvlJc w:val="left"/>
      <w:pPr>
        <w:ind w:left="4337" w:hanging="360"/>
      </w:pPr>
      <w:rPr>
        <w:rFonts w:ascii="Courier New" w:hAnsi="Courier New" w:cs="Courier New" w:hint="default"/>
      </w:rPr>
    </w:lvl>
    <w:lvl w:ilvl="5" w:tentative="1">
      <w:start w:val="1"/>
      <w:numFmt w:val="bullet"/>
      <w:lvlText w:val=""/>
      <w:lvlJc w:val="left"/>
      <w:pPr>
        <w:ind w:left="5057" w:hanging="360"/>
      </w:pPr>
      <w:rPr>
        <w:rFonts w:ascii="Wingdings" w:hAnsi="Wingdings" w:hint="default"/>
      </w:rPr>
    </w:lvl>
    <w:lvl w:ilvl="6" w:tentative="1">
      <w:start w:val="1"/>
      <w:numFmt w:val="bullet"/>
      <w:lvlText w:val=""/>
      <w:lvlJc w:val="left"/>
      <w:pPr>
        <w:ind w:left="5777" w:hanging="360"/>
      </w:pPr>
      <w:rPr>
        <w:rFonts w:ascii="Symbol" w:hAnsi="Symbol" w:hint="default"/>
      </w:rPr>
    </w:lvl>
    <w:lvl w:ilvl="7" w:tentative="1">
      <w:start w:val="1"/>
      <w:numFmt w:val="bullet"/>
      <w:lvlText w:val="o"/>
      <w:lvlJc w:val="left"/>
      <w:pPr>
        <w:ind w:left="6497" w:hanging="360"/>
      </w:pPr>
      <w:rPr>
        <w:rFonts w:ascii="Courier New" w:hAnsi="Courier New" w:cs="Courier New" w:hint="default"/>
      </w:rPr>
    </w:lvl>
    <w:lvl w:ilvl="8" w:tentative="1">
      <w:start w:val="1"/>
      <w:numFmt w:val="bullet"/>
      <w:lvlText w:val=""/>
      <w:lvlJc w:val="left"/>
      <w:pPr>
        <w:ind w:left="7217" w:hanging="360"/>
      </w:pPr>
      <w:rPr>
        <w:rFonts w:ascii="Wingdings" w:hAnsi="Wingdings" w:hint="default"/>
      </w:rPr>
    </w:lvl>
  </w:abstractNum>
  <w:abstractNum w:abstractNumId="19">
    <w:nsid w:val="2F7B3904"/>
    <w:multiLevelType w:val="hybridMultilevel"/>
    <w:tmpl w:val="2C7A98A6"/>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0">
    <w:nsid w:val="36801CC2"/>
    <w:multiLevelType w:val="hybridMultilevel"/>
    <w:tmpl w:val="70F0096A"/>
    <w:lvl w:ilvl="0">
      <w:start w:val="1"/>
      <w:numFmt w:val="bullet"/>
      <w:pStyle w:val="TableTextBullet"/>
      <w:lvlText w:val=""/>
      <w:lvlJc w:val="left"/>
      <w:pPr>
        <w:ind w:left="360" w:hanging="360"/>
      </w:pPr>
      <w:rPr>
        <w:rFonts w:ascii="Symbol" w:hAnsi="Symbol" w:hint="default"/>
        <w:color w:val="auto"/>
        <w:sz w:val="2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3A9513BC"/>
    <w:multiLevelType w:val="hybridMultilevel"/>
    <w:tmpl w:val="6EDA0A20"/>
    <w:lvl w:ilvl="0">
      <w:start w:val="1"/>
      <w:numFmt w:val="upperLetter"/>
      <w:lvlText w:val="%1."/>
      <w:lvlJc w:val="left"/>
      <w:pPr>
        <w:ind w:left="1097" w:hanging="360"/>
      </w:pPr>
      <w:rPr>
        <w:rFonts w:eastAsiaTheme="minorEastAsia" w:cs="Arial" w:hint="default"/>
      </w:rPr>
    </w:lvl>
    <w:lvl w:ilvl="1" w:tentative="1">
      <w:start w:val="1"/>
      <w:numFmt w:val="lowerLetter"/>
      <w:lvlText w:val="%2."/>
      <w:lvlJc w:val="left"/>
      <w:pPr>
        <w:ind w:left="1817" w:hanging="360"/>
      </w:pPr>
    </w:lvl>
    <w:lvl w:ilvl="2" w:tentative="1">
      <w:start w:val="1"/>
      <w:numFmt w:val="lowerRoman"/>
      <w:lvlText w:val="%3."/>
      <w:lvlJc w:val="right"/>
      <w:pPr>
        <w:ind w:left="2537" w:hanging="180"/>
      </w:pPr>
    </w:lvl>
    <w:lvl w:ilvl="3" w:tentative="1">
      <w:start w:val="1"/>
      <w:numFmt w:val="decimal"/>
      <w:lvlText w:val="%4."/>
      <w:lvlJc w:val="left"/>
      <w:pPr>
        <w:ind w:left="3257" w:hanging="360"/>
      </w:pPr>
    </w:lvl>
    <w:lvl w:ilvl="4" w:tentative="1">
      <w:start w:val="1"/>
      <w:numFmt w:val="lowerLetter"/>
      <w:lvlText w:val="%5."/>
      <w:lvlJc w:val="left"/>
      <w:pPr>
        <w:ind w:left="3977" w:hanging="360"/>
      </w:pPr>
    </w:lvl>
    <w:lvl w:ilvl="5" w:tentative="1">
      <w:start w:val="1"/>
      <w:numFmt w:val="lowerRoman"/>
      <w:lvlText w:val="%6."/>
      <w:lvlJc w:val="right"/>
      <w:pPr>
        <w:ind w:left="4697" w:hanging="180"/>
      </w:pPr>
    </w:lvl>
    <w:lvl w:ilvl="6" w:tentative="1">
      <w:start w:val="1"/>
      <w:numFmt w:val="decimal"/>
      <w:lvlText w:val="%7."/>
      <w:lvlJc w:val="left"/>
      <w:pPr>
        <w:ind w:left="5417" w:hanging="360"/>
      </w:pPr>
    </w:lvl>
    <w:lvl w:ilvl="7" w:tentative="1">
      <w:start w:val="1"/>
      <w:numFmt w:val="lowerLetter"/>
      <w:lvlText w:val="%8."/>
      <w:lvlJc w:val="left"/>
      <w:pPr>
        <w:ind w:left="6137" w:hanging="360"/>
      </w:pPr>
    </w:lvl>
    <w:lvl w:ilvl="8" w:tentative="1">
      <w:start w:val="1"/>
      <w:numFmt w:val="lowerRoman"/>
      <w:lvlText w:val="%9."/>
      <w:lvlJc w:val="right"/>
      <w:pPr>
        <w:ind w:left="6857" w:hanging="180"/>
      </w:pPr>
    </w:lvl>
  </w:abstractNum>
  <w:abstractNum w:abstractNumId="22">
    <w:nsid w:val="3C611C78"/>
    <w:multiLevelType w:val="multilevel"/>
    <w:tmpl w:val="991A1C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nsid w:val="3D09358F"/>
    <w:multiLevelType w:val="hybridMultilevel"/>
    <w:tmpl w:val="F9A4AA1C"/>
    <w:lvl w:ilvl="0">
      <w:start w:val="1"/>
      <w:numFmt w:val="decimal"/>
      <w:pStyle w:val="TableTextNumb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40A1195A"/>
    <w:multiLevelType w:val="hybridMultilevel"/>
    <w:tmpl w:val="986E1BFC"/>
    <w:lvl w:ilvl="0">
      <w:start w:val="1"/>
      <w:numFmt w:val="bullet"/>
      <w:lvlText w:val=""/>
      <w:lvlJc w:val="left"/>
      <w:pPr>
        <w:ind w:left="1422" w:hanging="360"/>
      </w:pPr>
      <w:rPr>
        <w:rFonts w:ascii="Symbol" w:hAnsi="Symbol" w:hint="default"/>
      </w:rPr>
    </w:lvl>
    <w:lvl w:ilvl="1" w:tentative="1">
      <w:start w:val="1"/>
      <w:numFmt w:val="bullet"/>
      <w:lvlText w:val="o"/>
      <w:lvlJc w:val="left"/>
      <w:pPr>
        <w:ind w:left="2142" w:hanging="360"/>
      </w:pPr>
      <w:rPr>
        <w:rFonts w:ascii="Courier New" w:hAnsi="Courier New" w:cs="Courier New" w:hint="default"/>
      </w:rPr>
    </w:lvl>
    <w:lvl w:ilvl="2" w:tentative="1">
      <w:start w:val="1"/>
      <w:numFmt w:val="bullet"/>
      <w:lvlText w:val=""/>
      <w:lvlJc w:val="left"/>
      <w:pPr>
        <w:ind w:left="2862" w:hanging="360"/>
      </w:pPr>
      <w:rPr>
        <w:rFonts w:ascii="Wingdings" w:hAnsi="Wingdings" w:hint="default"/>
      </w:rPr>
    </w:lvl>
    <w:lvl w:ilvl="3" w:tentative="1">
      <w:start w:val="1"/>
      <w:numFmt w:val="bullet"/>
      <w:lvlText w:val=""/>
      <w:lvlJc w:val="left"/>
      <w:pPr>
        <w:ind w:left="3582" w:hanging="360"/>
      </w:pPr>
      <w:rPr>
        <w:rFonts w:ascii="Symbol" w:hAnsi="Symbol" w:hint="default"/>
      </w:rPr>
    </w:lvl>
    <w:lvl w:ilvl="4" w:tentative="1">
      <w:start w:val="1"/>
      <w:numFmt w:val="bullet"/>
      <w:lvlText w:val="o"/>
      <w:lvlJc w:val="left"/>
      <w:pPr>
        <w:ind w:left="4302" w:hanging="360"/>
      </w:pPr>
      <w:rPr>
        <w:rFonts w:ascii="Courier New" w:hAnsi="Courier New" w:cs="Courier New" w:hint="default"/>
      </w:rPr>
    </w:lvl>
    <w:lvl w:ilvl="5" w:tentative="1">
      <w:start w:val="1"/>
      <w:numFmt w:val="bullet"/>
      <w:lvlText w:val=""/>
      <w:lvlJc w:val="left"/>
      <w:pPr>
        <w:ind w:left="5022" w:hanging="360"/>
      </w:pPr>
      <w:rPr>
        <w:rFonts w:ascii="Wingdings" w:hAnsi="Wingdings" w:hint="default"/>
      </w:rPr>
    </w:lvl>
    <w:lvl w:ilvl="6" w:tentative="1">
      <w:start w:val="1"/>
      <w:numFmt w:val="bullet"/>
      <w:lvlText w:val=""/>
      <w:lvlJc w:val="left"/>
      <w:pPr>
        <w:ind w:left="5742" w:hanging="360"/>
      </w:pPr>
      <w:rPr>
        <w:rFonts w:ascii="Symbol" w:hAnsi="Symbol" w:hint="default"/>
      </w:rPr>
    </w:lvl>
    <w:lvl w:ilvl="7" w:tentative="1">
      <w:start w:val="1"/>
      <w:numFmt w:val="bullet"/>
      <w:lvlText w:val="o"/>
      <w:lvlJc w:val="left"/>
      <w:pPr>
        <w:ind w:left="6462" w:hanging="360"/>
      </w:pPr>
      <w:rPr>
        <w:rFonts w:ascii="Courier New" w:hAnsi="Courier New" w:cs="Courier New" w:hint="default"/>
      </w:rPr>
    </w:lvl>
    <w:lvl w:ilvl="8" w:tentative="1">
      <w:start w:val="1"/>
      <w:numFmt w:val="bullet"/>
      <w:lvlText w:val=""/>
      <w:lvlJc w:val="left"/>
      <w:pPr>
        <w:ind w:left="7182" w:hanging="360"/>
      </w:pPr>
      <w:rPr>
        <w:rFonts w:ascii="Wingdings" w:hAnsi="Wingdings" w:hint="default"/>
      </w:rPr>
    </w:lvl>
  </w:abstractNum>
  <w:abstractNum w:abstractNumId="25">
    <w:nsid w:val="427C5F61"/>
    <w:multiLevelType w:val="hybridMultilevel"/>
    <w:tmpl w:val="C0A62010"/>
    <w:lvl w:ilvl="0">
      <w:start w:val="1"/>
      <w:numFmt w:val="bullet"/>
      <w:lvlText w:val=""/>
      <w:lvlJc w:val="left"/>
      <w:pPr>
        <w:ind w:left="1097" w:hanging="360"/>
      </w:pPr>
      <w:rPr>
        <w:rFonts w:ascii="Symbol" w:hAnsi="Symbol" w:hint="default"/>
      </w:rPr>
    </w:lvl>
    <w:lvl w:ilvl="1" w:tentative="1">
      <w:start w:val="1"/>
      <w:numFmt w:val="bullet"/>
      <w:lvlText w:val="o"/>
      <w:lvlJc w:val="left"/>
      <w:pPr>
        <w:ind w:left="1817" w:hanging="360"/>
      </w:pPr>
      <w:rPr>
        <w:rFonts w:ascii="Courier New" w:hAnsi="Courier New" w:cs="Courier New" w:hint="default"/>
      </w:rPr>
    </w:lvl>
    <w:lvl w:ilvl="2" w:tentative="1">
      <w:start w:val="1"/>
      <w:numFmt w:val="bullet"/>
      <w:lvlText w:val=""/>
      <w:lvlJc w:val="left"/>
      <w:pPr>
        <w:ind w:left="2537" w:hanging="360"/>
      </w:pPr>
      <w:rPr>
        <w:rFonts w:ascii="Wingdings" w:hAnsi="Wingdings" w:hint="default"/>
      </w:rPr>
    </w:lvl>
    <w:lvl w:ilvl="3" w:tentative="1">
      <w:start w:val="1"/>
      <w:numFmt w:val="bullet"/>
      <w:lvlText w:val=""/>
      <w:lvlJc w:val="left"/>
      <w:pPr>
        <w:ind w:left="3257" w:hanging="360"/>
      </w:pPr>
      <w:rPr>
        <w:rFonts w:ascii="Symbol" w:hAnsi="Symbol" w:hint="default"/>
      </w:rPr>
    </w:lvl>
    <w:lvl w:ilvl="4" w:tentative="1">
      <w:start w:val="1"/>
      <w:numFmt w:val="bullet"/>
      <w:lvlText w:val="o"/>
      <w:lvlJc w:val="left"/>
      <w:pPr>
        <w:ind w:left="3977" w:hanging="360"/>
      </w:pPr>
      <w:rPr>
        <w:rFonts w:ascii="Courier New" w:hAnsi="Courier New" w:cs="Courier New" w:hint="default"/>
      </w:rPr>
    </w:lvl>
    <w:lvl w:ilvl="5" w:tentative="1">
      <w:start w:val="1"/>
      <w:numFmt w:val="bullet"/>
      <w:lvlText w:val=""/>
      <w:lvlJc w:val="left"/>
      <w:pPr>
        <w:ind w:left="4697" w:hanging="360"/>
      </w:pPr>
      <w:rPr>
        <w:rFonts w:ascii="Wingdings" w:hAnsi="Wingdings" w:hint="default"/>
      </w:rPr>
    </w:lvl>
    <w:lvl w:ilvl="6" w:tentative="1">
      <w:start w:val="1"/>
      <w:numFmt w:val="bullet"/>
      <w:lvlText w:val=""/>
      <w:lvlJc w:val="left"/>
      <w:pPr>
        <w:ind w:left="5417" w:hanging="360"/>
      </w:pPr>
      <w:rPr>
        <w:rFonts w:ascii="Symbol" w:hAnsi="Symbol" w:hint="default"/>
      </w:rPr>
    </w:lvl>
    <w:lvl w:ilvl="7" w:tentative="1">
      <w:start w:val="1"/>
      <w:numFmt w:val="bullet"/>
      <w:lvlText w:val="o"/>
      <w:lvlJc w:val="left"/>
      <w:pPr>
        <w:ind w:left="6137" w:hanging="360"/>
      </w:pPr>
      <w:rPr>
        <w:rFonts w:ascii="Courier New" w:hAnsi="Courier New" w:cs="Courier New" w:hint="default"/>
      </w:rPr>
    </w:lvl>
    <w:lvl w:ilvl="8" w:tentative="1">
      <w:start w:val="1"/>
      <w:numFmt w:val="bullet"/>
      <w:lvlText w:val=""/>
      <w:lvlJc w:val="left"/>
      <w:pPr>
        <w:ind w:left="6857" w:hanging="360"/>
      </w:pPr>
      <w:rPr>
        <w:rFonts w:ascii="Wingdings" w:hAnsi="Wingdings" w:hint="default"/>
      </w:rPr>
    </w:lvl>
  </w:abstractNum>
  <w:abstractNum w:abstractNumId="26">
    <w:nsid w:val="45731A62"/>
    <w:multiLevelType w:val="hybridMultilevel"/>
    <w:tmpl w:val="B6FC6F66"/>
    <w:lvl w:ilvl="0">
      <w:start w:val="1"/>
      <w:numFmt w:val="bullet"/>
      <w:lvlText w:val=""/>
      <w:lvlJc w:val="left"/>
      <w:pPr>
        <w:ind w:left="1457" w:hanging="360"/>
      </w:pPr>
      <w:rPr>
        <w:rFonts w:ascii="Symbol" w:hAnsi="Symbol" w:hint="default"/>
      </w:rPr>
    </w:lvl>
    <w:lvl w:ilvl="1" w:tentative="1">
      <w:start w:val="1"/>
      <w:numFmt w:val="bullet"/>
      <w:lvlText w:val="o"/>
      <w:lvlJc w:val="left"/>
      <w:pPr>
        <w:ind w:left="2177" w:hanging="360"/>
      </w:pPr>
      <w:rPr>
        <w:rFonts w:ascii="Courier New" w:hAnsi="Courier New" w:cs="Courier New" w:hint="default"/>
      </w:rPr>
    </w:lvl>
    <w:lvl w:ilvl="2" w:tentative="1">
      <w:start w:val="1"/>
      <w:numFmt w:val="bullet"/>
      <w:lvlText w:val=""/>
      <w:lvlJc w:val="left"/>
      <w:pPr>
        <w:ind w:left="2897" w:hanging="360"/>
      </w:pPr>
      <w:rPr>
        <w:rFonts w:ascii="Wingdings" w:hAnsi="Wingdings" w:hint="default"/>
      </w:rPr>
    </w:lvl>
    <w:lvl w:ilvl="3" w:tentative="1">
      <w:start w:val="1"/>
      <w:numFmt w:val="bullet"/>
      <w:lvlText w:val=""/>
      <w:lvlJc w:val="left"/>
      <w:pPr>
        <w:ind w:left="3617" w:hanging="360"/>
      </w:pPr>
      <w:rPr>
        <w:rFonts w:ascii="Symbol" w:hAnsi="Symbol" w:hint="default"/>
      </w:rPr>
    </w:lvl>
    <w:lvl w:ilvl="4" w:tentative="1">
      <w:start w:val="1"/>
      <w:numFmt w:val="bullet"/>
      <w:lvlText w:val="o"/>
      <w:lvlJc w:val="left"/>
      <w:pPr>
        <w:ind w:left="4337" w:hanging="360"/>
      </w:pPr>
      <w:rPr>
        <w:rFonts w:ascii="Courier New" w:hAnsi="Courier New" w:cs="Courier New" w:hint="default"/>
      </w:rPr>
    </w:lvl>
    <w:lvl w:ilvl="5" w:tentative="1">
      <w:start w:val="1"/>
      <w:numFmt w:val="bullet"/>
      <w:lvlText w:val=""/>
      <w:lvlJc w:val="left"/>
      <w:pPr>
        <w:ind w:left="5057" w:hanging="360"/>
      </w:pPr>
      <w:rPr>
        <w:rFonts w:ascii="Wingdings" w:hAnsi="Wingdings" w:hint="default"/>
      </w:rPr>
    </w:lvl>
    <w:lvl w:ilvl="6" w:tentative="1">
      <w:start w:val="1"/>
      <w:numFmt w:val="bullet"/>
      <w:lvlText w:val=""/>
      <w:lvlJc w:val="left"/>
      <w:pPr>
        <w:ind w:left="5777" w:hanging="360"/>
      </w:pPr>
      <w:rPr>
        <w:rFonts w:ascii="Symbol" w:hAnsi="Symbol" w:hint="default"/>
      </w:rPr>
    </w:lvl>
    <w:lvl w:ilvl="7" w:tentative="1">
      <w:start w:val="1"/>
      <w:numFmt w:val="bullet"/>
      <w:lvlText w:val="o"/>
      <w:lvlJc w:val="left"/>
      <w:pPr>
        <w:ind w:left="6497" w:hanging="360"/>
      </w:pPr>
      <w:rPr>
        <w:rFonts w:ascii="Courier New" w:hAnsi="Courier New" w:cs="Courier New" w:hint="default"/>
      </w:rPr>
    </w:lvl>
    <w:lvl w:ilvl="8" w:tentative="1">
      <w:start w:val="1"/>
      <w:numFmt w:val="bullet"/>
      <w:lvlText w:val=""/>
      <w:lvlJc w:val="left"/>
      <w:pPr>
        <w:ind w:left="7217" w:hanging="360"/>
      </w:pPr>
      <w:rPr>
        <w:rFonts w:ascii="Wingdings" w:hAnsi="Wingdings" w:hint="default"/>
      </w:rPr>
    </w:lvl>
  </w:abstractNum>
  <w:abstractNum w:abstractNumId="27">
    <w:nsid w:val="45836A6D"/>
    <w:multiLevelType w:val="hybridMultilevel"/>
    <w:tmpl w:val="256C0AF2"/>
    <w:lvl w:ilvl="0">
      <w:start w:val="1"/>
      <w:numFmt w:val="bullet"/>
      <w:lvlText w:val=""/>
      <w:lvlJc w:val="left"/>
      <w:pPr>
        <w:ind w:left="1457" w:hanging="360"/>
      </w:pPr>
      <w:rPr>
        <w:rFonts w:ascii="Symbol" w:hAnsi="Symbol" w:hint="default"/>
      </w:rPr>
    </w:lvl>
    <w:lvl w:ilvl="1" w:tentative="1">
      <w:start w:val="1"/>
      <w:numFmt w:val="bullet"/>
      <w:lvlText w:val="o"/>
      <w:lvlJc w:val="left"/>
      <w:pPr>
        <w:ind w:left="2177" w:hanging="360"/>
      </w:pPr>
      <w:rPr>
        <w:rFonts w:ascii="Courier New" w:hAnsi="Courier New" w:cs="Courier New" w:hint="default"/>
      </w:rPr>
    </w:lvl>
    <w:lvl w:ilvl="2" w:tentative="1">
      <w:start w:val="1"/>
      <w:numFmt w:val="bullet"/>
      <w:lvlText w:val=""/>
      <w:lvlJc w:val="left"/>
      <w:pPr>
        <w:ind w:left="2897" w:hanging="360"/>
      </w:pPr>
      <w:rPr>
        <w:rFonts w:ascii="Wingdings" w:hAnsi="Wingdings" w:hint="default"/>
      </w:rPr>
    </w:lvl>
    <w:lvl w:ilvl="3" w:tentative="1">
      <w:start w:val="1"/>
      <w:numFmt w:val="bullet"/>
      <w:lvlText w:val=""/>
      <w:lvlJc w:val="left"/>
      <w:pPr>
        <w:ind w:left="3617" w:hanging="360"/>
      </w:pPr>
      <w:rPr>
        <w:rFonts w:ascii="Symbol" w:hAnsi="Symbol" w:hint="default"/>
      </w:rPr>
    </w:lvl>
    <w:lvl w:ilvl="4" w:tentative="1">
      <w:start w:val="1"/>
      <w:numFmt w:val="bullet"/>
      <w:lvlText w:val="o"/>
      <w:lvlJc w:val="left"/>
      <w:pPr>
        <w:ind w:left="4337" w:hanging="360"/>
      </w:pPr>
      <w:rPr>
        <w:rFonts w:ascii="Courier New" w:hAnsi="Courier New" w:cs="Courier New" w:hint="default"/>
      </w:rPr>
    </w:lvl>
    <w:lvl w:ilvl="5" w:tentative="1">
      <w:start w:val="1"/>
      <w:numFmt w:val="bullet"/>
      <w:lvlText w:val=""/>
      <w:lvlJc w:val="left"/>
      <w:pPr>
        <w:ind w:left="5057" w:hanging="360"/>
      </w:pPr>
      <w:rPr>
        <w:rFonts w:ascii="Wingdings" w:hAnsi="Wingdings" w:hint="default"/>
      </w:rPr>
    </w:lvl>
    <w:lvl w:ilvl="6" w:tentative="1">
      <w:start w:val="1"/>
      <w:numFmt w:val="bullet"/>
      <w:lvlText w:val=""/>
      <w:lvlJc w:val="left"/>
      <w:pPr>
        <w:ind w:left="5777" w:hanging="360"/>
      </w:pPr>
      <w:rPr>
        <w:rFonts w:ascii="Symbol" w:hAnsi="Symbol" w:hint="default"/>
      </w:rPr>
    </w:lvl>
    <w:lvl w:ilvl="7" w:tentative="1">
      <w:start w:val="1"/>
      <w:numFmt w:val="bullet"/>
      <w:lvlText w:val="o"/>
      <w:lvlJc w:val="left"/>
      <w:pPr>
        <w:ind w:left="6497" w:hanging="360"/>
      </w:pPr>
      <w:rPr>
        <w:rFonts w:ascii="Courier New" w:hAnsi="Courier New" w:cs="Courier New" w:hint="default"/>
      </w:rPr>
    </w:lvl>
    <w:lvl w:ilvl="8" w:tentative="1">
      <w:start w:val="1"/>
      <w:numFmt w:val="bullet"/>
      <w:lvlText w:val=""/>
      <w:lvlJc w:val="left"/>
      <w:pPr>
        <w:ind w:left="7217" w:hanging="360"/>
      </w:pPr>
      <w:rPr>
        <w:rFonts w:ascii="Wingdings" w:hAnsi="Wingdings" w:hint="default"/>
      </w:rPr>
    </w:lvl>
  </w:abstractNum>
  <w:abstractNum w:abstractNumId="28">
    <w:nsid w:val="49B731A1"/>
    <w:multiLevelType w:val="hybridMultilevel"/>
    <w:tmpl w:val="57D05284"/>
    <w:lvl w:ilvl="0">
      <w:start w:val="1"/>
      <w:numFmt w:val="bullet"/>
      <w:lvlText w:val=""/>
      <w:lvlJc w:val="left"/>
      <w:pPr>
        <w:ind w:left="1097" w:hanging="360"/>
      </w:pPr>
      <w:rPr>
        <w:rFonts w:ascii="Symbol" w:hAnsi="Symbol" w:hint="default"/>
      </w:rPr>
    </w:lvl>
    <w:lvl w:ilvl="1" w:tentative="1">
      <w:start w:val="1"/>
      <w:numFmt w:val="bullet"/>
      <w:lvlText w:val="o"/>
      <w:lvlJc w:val="left"/>
      <w:pPr>
        <w:ind w:left="1817" w:hanging="360"/>
      </w:pPr>
      <w:rPr>
        <w:rFonts w:ascii="Courier New" w:hAnsi="Courier New" w:cs="Courier New" w:hint="default"/>
      </w:rPr>
    </w:lvl>
    <w:lvl w:ilvl="2" w:tentative="1">
      <w:start w:val="1"/>
      <w:numFmt w:val="bullet"/>
      <w:lvlText w:val=""/>
      <w:lvlJc w:val="left"/>
      <w:pPr>
        <w:ind w:left="2537" w:hanging="360"/>
      </w:pPr>
      <w:rPr>
        <w:rFonts w:ascii="Wingdings" w:hAnsi="Wingdings" w:hint="default"/>
      </w:rPr>
    </w:lvl>
    <w:lvl w:ilvl="3" w:tentative="1">
      <w:start w:val="1"/>
      <w:numFmt w:val="bullet"/>
      <w:lvlText w:val=""/>
      <w:lvlJc w:val="left"/>
      <w:pPr>
        <w:ind w:left="3257" w:hanging="360"/>
      </w:pPr>
      <w:rPr>
        <w:rFonts w:ascii="Symbol" w:hAnsi="Symbol" w:hint="default"/>
      </w:rPr>
    </w:lvl>
    <w:lvl w:ilvl="4" w:tentative="1">
      <w:start w:val="1"/>
      <w:numFmt w:val="bullet"/>
      <w:lvlText w:val="o"/>
      <w:lvlJc w:val="left"/>
      <w:pPr>
        <w:ind w:left="3977" w:hanging="360"/>
      </w:pPr>
      <w:rPr>
        <w:rFonts w:ascii="Courier New" w:hAnsi="Courier New" w:cs="Courier New" w:hint="default"/>
      </w:rPr>
    </w:lvl>
    <w:lvl w:ilvl="5" w:tentative="1">
      <w:start w:val="1"/>
      <w:numFmt w:val="bullet"/>
      <w:lvlText w:val=""/>
      <w:lvlJc w:val="left"/>
      <w:pPr>
        <w:ind w:left="4697" w:hanging="360"/>
      </w:pPr>
      <w:rPr>
        <w:rFonts w:ascii="Wingdings" w:hAnsi="Wingdings" w:hint="default"/>
      </w:rPr>
    </w:lvl>
    <w:lvl w:ilvl="6" w:tentative="1">
      <w:start w:val="1"/>
      <w:numFmt w:val="bullet"/>
      <w:lvlText w:val=""/>
      <w:lvlJc w:val="left"/>
      <w:pPr>
        <w:ind w:left="5417" w:hanging="360"/>
      </w:pPr>
      <w:rPr>
        <w:rFonts w:ascii="Symbol" w:hAnsi="Symbol" w:hint="default"/>
      </w:rPr>
    </w:lvl>
    <w:lvl w:ilvl="7" w:tentative="1">
      <w:start w:val="1"/>
      <w:numFmt w:val="bullet"/>
      <w:lvlText w:val="o"/>
      <w:lvlJc w:val="left"/>
      <w:pPr>
        <w:ind w:left="6137" w:hanging="360"/>
      </w:pPr>
      <w:rPr>
        <w:rFonts w:ascii="Courier New" w:hAnsi="Courier New" w:cs="Courier New" w:hint="default"/>
      </w:rPr>
    </w:lvl>
    <w:lvl w:ilvl="8" w:tentative="1">
      <w:start w:val="1"/>
      <w:numFmt w:val="bullet"/>
      <w:lvlText w:val=""/>
      <w:lvlJc w:val="left"/>
      <w:pPr>
        <w:ind w:left="6857" w:hanging="360"/>
      </w:pPr>
      <w:rPr>
        <w:rFonts w:ascii="Wingdings" w:hAnsi="Wingdings" w:hint="default"/>
      </w:rPr>
    </w:lvl>
  </w:abstractNum>
  <w:abstractNum w:abstractNumId="29">
    <w:nsid w:val="4E7F28BC"/>
    <w:multiLevelType w:val="hybridMultilevel"/>
    <w:tmpl w:val="D6B8FCE4"/>
    <w:lvl w:ilvl="0">
      <w:start w:val="1"/>
      <w:numFmt w:val="bullet"/>
      <w:lvlText w:val=""/>
      <w:lvlJc w:val="left"/>
      <w:pPr>
        <w:ind w:left="1457" w:hanging="360"/>
      </w:pPr>
      <w:rPr>
        <w:rFonts w:ascii="Symbol" w:hAnsi="Symbol" w:hint="default"/>
      </w:rPr>
    </w:lvl>
    <w:lvl w:ilvl="1" w:tentative="1">
      <w:start w:val="1"/>
      <w:numFmt w:val="bullet"/>
      <w:lvlText w:val="o"/>
      <w:lvlJc w:val="left"/>
      <w:pPr>
        <w:ind w:left="2177" w:hanging="360"/>
      </w:pPr>
      <w:rPr>
        <w:rFonts w:ascii="Courier New" w:hAnsi="Courier New" w:cs="Courier New" w:hint="default"/>
      </w:rPr>
    </w:lvl>
    <w:lvl w:ilvl="2" w:tentative="1">
      <w:start w:val="1"/>
      <w:numFmt w:val="bullet"/>
      <w:lvlText w:val=""/>
      <w:lvlJc w:val="left"/>
      <w:pPr>
        <w:ind w:left="2897" w:hanging="360"/>
      </w:pPr>
      <w:rPr>
        <w:rFonts w:ascii="Wingdings" w:hAnsi="Wingdings" w:hint="default"/>
      </w:rPr>
    </w:lvl>
    <w:lvl w:ilvl="3" w:tentative="1">
      <w:start w:val="1"/>
      <w:numFmt w:val="bullet"/>
      <w:lvlText w:val=""/>
      <w:lvlJc w:val="left"/>
      <w:pPr>
        <w:ind w:left="3617" w:hanging="360"/>
      </w:pPr>
      <w:rPr>
        <w:rFonts w:ascii="Symbol" w:hAnsi="Symbol" w:hint="default"/>
      </w:rPr>
    </w:lvl>
    <w:lvl w:ilvl="4" w:tentative="1">
      <w:start w:val="1"/>
      <w:numFmt w:val="bullet"/>
      <w:lvlText w:val="o"/>
      <w:lvlJc w:val="left"/>
      <w:pPr>
        <w:ind w:left="4337" w:hanging="360"/>
      </w:pPr>
      <w:rPr>
        <w:rFonts w:ascii="Courier New" w:hAnsi="Courier New" w:cs="Courier New" w:hint="default"/>
      </w:rPr>
    </w:lvl>
    <w:lvl w:ilvl="5" w:tentative="1">
      <w:start w:val="1"/>
      <w:numFmt w:val="bullet"/>
      <w:lvlText w:val=""/>
      <w:lvlJc w:val="left"/>
      <w:pPr>
        <w:ind w:left="5057" w:hanging="360"/>
      </w:pPr>
      <w:rPr>
        <w:rFonts w:ascii="Wingdings" w:hAnsi="Wingdings" w:hint="default"/>
      </w:rPr>
    </w:lvl>
    <w:lvl w:ilvl="6" w:tentative="1">
      <w:start w:val="1"/>
      <w:numFmt w:val="bullet"/>
      <w:lvlText w:val=""/>
      <w:lvlJc w:val="left"/>
      <w:pPr>
        <w:ind w:left="5777" w:hanging="360"/>
      </w:pPr>
      <w:rPr>
        <w:rFonts w:ascii="Symbol" w:hAnsi="Symbol" w:hint="default"/>
      </w:rPr>
    </w:lvl>
    <w:lvl w:ilvl="7" w:tentative="1">
      <w:start w:val="1"/>
      <w:numFmt w:val="bullet"/>
      <w:lvlText w:val="o"/>
      <w:lvlJc w:val="left"/>
      <w:pPr>
        <w:ind w:left="6497" w:hanging="360"/>
      </w:pPr>
      <w:rPr>
        <w:rFonts w:ascii="Courier New" w:hAnsi="Courier New" w:cs="Courier New" w:hint="default"/>
      </w:rPr>
    </w:lvl>
    <w:lvl w:ilvl="8" w:tentative="1">
      <w:start w:val="1"/>
      <w:numFmt w:val="bullet"/>
      <w:lvlText w:val=""/>
      <w:lvlJc w:val="left"/>
      <w:pPr>
        <w:ind w:left="7217" w:hanging="360"/>
      </w:pPr>
      <w:rPr>
        <w:rFonts w:ascii="Wingdings" w:hAnsi="Wingdings" w:hint="default"/>
      </w:rPr>
    </w:lvl>
  </w:abstractNum>
  <w:abstractNum w:abstractNumId="30">
    <w:nsid w:val="4F8F61CE"/>
    <w:multiLevelType w:val="hybridMultilevel"/>
    <w:tmpl w:val="DF0C6F7A"/>
    <w:lvl w:ilvl="0">
      <w:start w:val="1"/>
      <w:numFmt w:val="bullet"/>
      <w:lvlText w:val=""/>
      <w:lvlJc w:val="left"/>
      <w:pPr>
        <w:ind w:left="1457" w:hanging="360"/>
      </w:pPr>
      <w:rPr>
        <w:rFonts w:ascii="Symbol" w:hAnsi="Symbol" w:hint="default"/>
      </w:rPr>
    </w:lvl>
    <w:lvl w:ilvl="1" w:tentative="1">
      <w:start w:val="1"/>
      <w:numFmt w:val="bullet"/>
      <w:lvlText w:val="o"/>
      <w:lvlJc w:val="left"/>
      <w:pPr>
        <w:ind w:left="2177" w:hanging="360"/>
      </w:pPr>
      <w:rPr>
        <w:rFonts w:ascii="Courier New" w:hAnsi="Courier New" w:cs="Courier New" w:hint="default"/>
      </w:rPr>
    </w:lvl>
    <w:lvl w:ilvl="2" w:tentative="1">
      <w:start w:val="1"/>
      <w:numFmt w:val="bullet"/>
      <w:lvlText w:val=""/>
      <w:lvlJc w:val="left"/>
      <w:pPr>
        <w:ind w:left="2897" w:hanging="360"/>
      </w:pPr>
      <w:rPr>
        <w:rFonts w:ascii="Wingdings" w:hAnsi="Wingdings" w:hint="default"/>
      </w:rPr>
    </w:lvl>
    <w:lvl w:ilvl="3" w:tentative="1">
      <w:start w:val="1"/>
      <w:numFmt w:val="bullet"/>
      <w:lvlText w:val=""/>
      <w:lvlJc w:val="left"/>
      <w:pPr>
        <w:ind w:left="3617" w:hanging="360"/>
      </w:pPr>
      <w:rPr>
        <w:rFonts w:ascii="Symbol" w:hAnsi="Symbol" w:hint="default"/>
      </w:rPr>
    </w:lvl>
    <w:lvl w:ilvl="4" w:tentative="1">
      <w:start w:val="1"/>
      <w:numFmt w:val="bullet"/>
      <w:lvlText w:val="o"/>
      <w:lvlJc w:val="left"/>
      <w:pPr>
        <w:ind w:left="4337" w:hanging="360"/>
      </w:pPr>
      <w:rPr>
        <w:rFonts w:ascii="Courier New" w:hAnsi="Courier New" w:cs="Courier New" w:hint="default"/>
      </w:rPr>
    </w:lvl>
    <w:lvl w:ilvl="5" w:tentative="1">
      <w:start w:val="1"/>
      <w:numFmt w:val="bullet"/>
      <w:lvlText w:val=""/>
      <w:lvlJc w:val="left"/>
      <w:pPr>
        <w:ind w:left="5057" w:hanging="360"/>
      </w:pPr>
      <w:rPr>
        <w:rFonts w:ascii="Wingdings" w:hAnsi="Wingdings" w:hint="default"/>
      </w:rPr>
    </w:lvl>
    <w:lvl w:ilvl="6" w:tentative="1">
      <w:start w:val="1"/>
      <w:numFmt w:val="bullet"/>
      <w:lvlText w:val=""/>
      <w:lvlJc w:val="left"/>
      <w:pPr>
        <w:ind w:left="5777" w:hanging="360"/>
      </w:pPr>
      <w:rPr>
        <w:rFonts w:ascii="Symbol" w:hAnsi="Symbol" w:hint="default"/>
      </w:rPr>
    </w:lvl>
    <w:lvl w:ilvl="7" w:tentative="1">
      <w:start w:val="1"/>
      <w:numFmt w:val="bullet"/>
      <w:lvlText w:val="o"/>
      <w:lvlJc w:val="left"/>
      <w:pPr>
        <w:ind w:left="6497" w:hanging="360"/>
      </w:pPr>
      <w:rPr>
        <w:rFonts w:ascii="Courier New" w:hAnsi="Courier New" w:cs="Courier New" w:hint="default"/>
      </w:rPr>
    </w:lvl>
    <w:lvl w:ilvl="8" w:tentative="1">
      <w:start w:val="1"/>
      <w:numFmt w:val="bullet"/>
      <w:lvlText w:val=""/>
      <w:lvlJc w:val="left"/>
      <w:pPr>
        <w:ind w:left="7217" w:hanging="360"/>
      </w:pPr>
      <w:rPr>
        <w:rFonts w:ascii="Wingdings" w:hAnsi="Wingdings" w:hint="default"/>
      </w:rPr>
    </w:lvl>
  </w:abstractNum>
  <w:abstractNum w:abstractNumId="31">
    <w:nsid w:val="502C6DDC"/>
    <w:multiLevelType w:val="hybridMultilevel"/>
    <w:tmpl w:val="05CCA69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51DB75F1"/>
    <w:multiLevelType w:val="multilevel"/>
    <w:tmpl w:val="B672C3A2"/>
    <w:styleLink w:val="LRnumberedlist"/>
    <w:lvl w:ilvl="0">
      <w:start w:val="1"/>
      <w:numFmt w:val="decimal"/>
      <w:lvlText w:val="%1"/>
      <w:lvlJc w:val="left"/>
      <w:pPr>
        <w:ind w:left="1247" w:hanging="510"/>
      </w:pPr>
      <w:rPr>
        <w:rFonts w:hint="default"/>
      </w:rPr>
    </w:lvl>
    <w:lvl w:ilvl="1">
      <w:start w:val="1"/>
      <w:numFmt w:val="lowerLetter"/>
      <w:lvlText w:val="%2"/>
      <w:lvlJc w:val="left"/>
      <w:pPr>
        <w:ind w:left="1757" w:hanging="510"/>
      </w:pPr>
      <w:rPr>
        <w:rFonts w:hint="default"/>
      </w:rPr>
    </w:lvl>
    <w:lvl w:ilvl="2">
      <w:start w:val="1"/>
      <w:numFmt w:val="lowerRoman"/>
      <w:lvlText w:val="%3"/>
      <w:lvlJc w:val="left"/>
      <w:pPr>
        <w:ind w:left="2267" w:hanging="510"/>
      </w:pPr>
      <w:rPr>
        <w:rFonts w:hint="default"/>
      </w:rPr>
    </w:lvl>
    <w:lvl w:ilvl="3">
      <w:start w:val="1"/>
      <w:numFmt w:val="decimal"/>
      <w:lvlText w:val="%4)"/>
      <w:lvlJc w:val="left"/>
      <w:pPr>
        <w:ind w:left="2777" w:hanging="510"/>
      </w:pPr>
      <w:rPr>
        <w:rFonts w:hint="default"/>
      </w:rPr>
    </w:lvl>
    <w:lvl w:ilvl="4">
      <w:start w:val="1"/>
      <w:numFmt w:val="lowerLetter"/>
      <w:lvlText w:val="%5)"/>
      <w:lvlJc w:val="left"/>
      <w:pPr>
        <w:ind w:left="3287" w:hanging="510"/>
      </w:pPr>
      <w:rPr>
        <w:rFonts w:hint="default"/>
      </w:rPr>
    </w:lvl>
    <w:lvl w:ilvl="5">
      <w:start w:val="1"/>
      <w:numFmt w:val="lowerRoman"/>
      <w:lvlText w:val="%6)"/>
      <w:lvlJc w:val="left"/>
      <w:pPr>
        <w:ind w:left="3797" w:hanging="510"/>
      </w:pPr>
      <w:rPr>
        <w:rFonts w:hint="default"/>
      </w:rPr>
    </w:lvl>
    <w:lvl w:ilvl="6">
      <w:start w:val="1"/>
      <w:numFmt w:val="decimal"/>
      <w:lvlText w:val="%7."/>
      <w:lvlJc w:val="left"/>
      <w:pPr>
        <w:ind w:left="4307" w:hanging="510"/>
      </w:pPr>
      <w:rPr>
        <w:rFonts w:hint="default"/>
      </w:rPr>
    </w:lvl>
    <w:lvl w:ilvl="7">
      <w:start w:val="1"/>
      <w:numFmt w:val="lowerLetter"/>
      <w:lvlText w:val="%8."/>
      <w:lvlJc w:val="left"/>
      <w:pPr>
        <w:ind w:left="4817" w:hanging="510"/>
      </w:pPr>
      <w:rPr>
        <w:rFonts w:hint="default"/>
      </w:rPr>
    </w:lvl>
    <w:lvl w:ilvl="8">
      <w:start w:val="1"/>
      <w:numFmt w:val="lowerRoman"/>
      <w:lvlText w:val="%9."/>
      <w:lvlJc w:val="left"/>
      <w:pPr>
        <w:ind w:left="5327" w:hanging="510"/>
      </w:pPr>
      <w:rPr>
        <w:rFonts w:hint="default"/>
      </w:rPr>
    </w:lvl>
  </w:abstractNum>
  <w:abstractNum w:abstractNumId="33">
    <w:nsid w:val="5A37267D"/>
    <w:multiLevelType w:val="multilevel"/>
    <w:tmpl w:val="D1EE3364"/>
    <w:styleLink w:val="LRRNumbers"/>
    <w:lvl w:ilvl="0">
      <w:start w:val="1"/>
      <w:numFmt w:val="decimal"/>
      <w:pStyle w:val="ListNumber"/>
      <w:lvlText w:val="%1"/>
      <w:lvlJc w:val="left"/>
      <w:pPr>
        <w:ind w:left="1106" w:hanging="369"/>
      </w:pPr>
      <w:rPr>
        <w:rFonts w:hint="default"/>
      </w:rPr>
    </w:lvl>
    <w:lvl w:ilvl="1">
      <w:start w:val="1"/>
      <w:numFmt w:val="lowerLetter"/>
      <w:pStyle w:val="ListNumber2"/>
      <w:lvlText w:val="%2"/>
      <w:lvlJc w:val="left"/>
      <w:pPr>
        <w:ind w:left="1475" w:hanging="369"/>
      </w:pPr>
      <w:rPr>
        <w:rFonts w:hint="default"/>
      </w:rPr>
    </w:lvl>
    <w:lvl w:ilvl="2">
      <w:start w:val="1"/>
      <w:numFmt w:val="lowerRoman"/>
      <w:pStyle w:val="ListNumber3"/>
      <w:lvlText w:val="%3"/>
      <w:lvlJc w:val="left"/>
      <w:pPr>
        <w:ind w:left="1844" w:hanging="369"/>
      </w:pPr>
      <w:rPr>
        <w:rFonts w:hint="default"/>
      </w:rPr>
    </w:lvl>
    <w:lvl w:ilvl="3">
      <w:start w:val="1"/>
      <w:numFmt w:val="none"/>
      <w:lvlJc w:val="left"/>
      <w:pPr>
        <w:ind w:left="2213" w:hanging="369"/>
      </w:pPr>
      <w:rPr>
        <w:rFonts w:hint="default"/>
      </w:rPr>
    </w:lvl>
    <w:lvl w:ilvl="4">
      <w:start w:val="1"/>
      <w:numFmt w:val="none"/>
      <w:lvlJc w:val="left"/>
      <w:pPr>
        <w:ind w:left="2582" w:hanging="369"/>
      </w:pPr>
      <w:rPr>
        <w:rFonts w:hint="default"/>
      </w:rPr>
    </w:lvl>
    <w:lvl w:ilvl="5">
      <w:start w:val="1"/>
      <w:numFmt w:val="none"/>
      <w:lvlJc w:val="left"/>
      <w:pPr>
        <w:ind w:left="2951" w:hanging="369"/>
      </w:pPr>
      <w:rPr>
        <w:rFonts w:hint="default"/>
      </w:rPr>
    </w:lvl>
    <w:lvl w:ilvl="6">
      <w:start w:val="1"/>
      <w:numFmt w:val="none"/>
      <w:lvlJc w:val="left"/>
      <w:pPr>
        <w:ind w:left="3320" w:hanging="369"/>
      </w:pPr>
      <w:rPr>
        <w:rFonts w:hint="default"/>
      </w:rPr>
    </w:lvl>
    <w:lvl w:ilvl="7">
      <w:start w:val="1"/>
      <w:numFmt w:val="none"/>
      <w:lvlJc w:val="left"/>
      <w:pPr>
        <w:ind w:left="3689" w:hanging="369"/>
      </w:pPr>
      <w:rPr>
        <w:rFonts w:hint="default"/>
      </w:rPr>
    </w:lvl>
    <w:lvl w:ilvl="8">
      <w:start w:val="1"/>
      <w:numFmt w:val="none"/>
      <w:lvlJc w:val="left"/>
      <w:pPr>
        <w:ind w:left="4058" w:hanging="369"/>
      </w:pPr>
      <w:rPr>
        <w:rFonts w:hint="default"/>
      </w:rPr>
    </w:lvl>
  </w:abstractNum>
  <w:abstractNum w:abstractNumId="34">
    <w:nsid w:val="5BAD339A"/>
    <w:multiLevelType w:val="hybridMultilevel"/>
    <w:tmpl w:val="C39E12F6"/>
    <w:lvl w:ilvl="0">
      <w:start w:val="0"/>
      <w:numFmt w:val="bullet"/>
      <w:lvlText w:val="•"/>
      <w:lvlJc w:val="left"/>
      <w:pPr>
        <w:ind w:left="1834" w:hanging="360"/>
      </w:pPr>
      <w:rPr>
        <w:rFonts w:ascii="Arial" w:eastAsia="MyriadPro-Light" w:hAnsi="Arial" w:cs="Arial" w:hint="default"/>
      </w:rPr>
    </w:lvl>
    <w:lvl w:ilvl="1" w:tentative="1">
      <w:start w:val="1"/>
      <w:numFmt w:val="bullet"/>
      <w:lvlText w:val="o"/>
      <w:lvlJc w:val="left"/>
      <w:pPr>
        <w:ind w:left="2177" w:hanging="360"/>
      </w:pPr>
      <w:rPr>
        <w:rFonts w:ascii="Courier New" w:hAnsi="Courier New" w:cs="Courier New" w:hint="default"/>
      </w:rPr>
    </w:lvl>
    <w:lvl w:ilvl="2" w:tentative="1">
      <w:start w:val="1"/>
      <w:numFmt w:val="bullet"/>
      <w:lvlText w:val=""/>
      <w:lvlJc w:val="left"/>
      <w:pPr>
        <w:ind w:left="2897" w:hanging="360"/>
      </w:pPr>
      <w:rPr>
        <w:rFonts w:ascii="Wingdings" w:hAnsi="Wingdings" w:hint="default"/>
      </w:rPr>
    </w:lvl>
    <w:lvl w:ilvl="3" w:tentative="1">
      <w:start w:val="1"/>
      <w:numFmt w:val="bullet"/>
      <w:lvlText w:val=""/>
      <w:lvlJc w:val="left"/>
      <w:pPr>
        <w:ind w:left="3617" w:hanging="360"/>
      </w:pPr>
      <w:rPr>
        <w:rFonts w:ascii="Symbol" w:hAnsi="Symbol" w:hint="default"/>
      </w:rPr>
    </w:lvl>
    <w:lvl w:ilvl="4" w:tentative="1">
      <w:start w:val="1"/>
      <w:numFmt w:val="bullet"/>
      <w:lvlText w:val="o"/>
      <w:lvlJc w:val="left"/>
      <w:pPr>
        <w:ind w:left="4337" w:hanging="360"/>
      </w:pPr>
      <w:rPr>
        <w:rFonts w:ascii="Courier New" w:hAnsi="Courier New" w:cs="Courier New" w:hint="default"/>
      </w:rPr>
    </w:lvl>
    <w:lvl w:ilvl="5" w:tentative="1">
      <w:start w:val="1"/>
      <w:numFmt w:val="bullet"/>
      <w:lvlText w:val=""/>
      <w:lvlJc w:val="left"/>
      <w:pPr>
        <w:ind w:left="5057" w:hanging="360"/>
      </w:pPr>
      <w:rPr>
        <w:rFonts w:ascii="Wingdings" w:hAnsi="Wingdings" w:hint="default"/>
      </w:rPr>
    </w:lvl>
    <w:lvl w:ilvl="6" w:tentative="1">
      <w:start w:val="1"/>
      <w:numFmt w:val="bullet"/>
      <w:lvlText w:val=""/>
      <w:lvlJc w:val="left"/>
      <w:pPr>
        <w:ind w:left="5777" w:hanging="360"/>
      </w:pPr>
      <w:rPr>
        <w:rFonts w:ascii="Symbol" w:hAnsi="Symbol" w:hint="default"/>
      </w:rPr>
    </w:lvl>
    <w:lvl w:ilvl="7" w:tentative="1">
      <w:start w:val="1"/>
      <w:numFmt w:val="bullet"/>
      <w:lvlText w:val="o"/>
      <w:lvlJc w:val="left"/>
      <w:pPr>
        <w:ind w:left="6497" w:hanging="360"/>
      </w:pPr>
      <w:rPr>
        <w:rFonts w:ascii="Courier New" w:hAnsi="Courier New" w:cs="Courier New" w:hint="default"/>
      </w:rPr>
    </w:lvl>
    <w:lvl w:ilvl="8" w:tentative="1">
      <w:start w:val="1"/>
      <w:numFmt w:val="bullet"/>
      <w:lvlText w:val=""/>
      <w:lvlJc w:val="left"/>
      <w:pPr>
        <w:ind w:left="7217" w:hanging="360"/>
      </w:pPr>
      <w:rPr>
        <w:rFonts w:ascii="Wingdings" w:hAnsi="Wingdings" w:hint="default"/>
      </w:rPr>
    </w:lvl>
  </w:abstractNum>
  <w:abstractNum w:abstractNumId="35">
    <w:nsid w:val="5DC0592F"/>
    <w:multiLevelType w:val="hybridMultilevel"/>
    <w:tmpl w:val="7820BF8C"/>
    <w:lvl w:ilvl="0">
      <w:start w:val="1"/>
      <w:numFmt w:val="bullet"/>
      <w:lvlText w:val=""/>
      <w:lvlJc w:val="left"/>
      <w:pPr>
        <w:ind w:left="1097" w:hanging="360"/>
      </w:pPr>
      <w:rPr>
        <w:rFonts w:ascii="Symbol" w:hAnsi="Symbol" w:hint="default"/>
      </w:rPr>
    </w:lvl>
    <w:lvl w:ilvl="1" w:tentative="1">
      <w:start w:val="1"/>
      <w:numFmt w:val="bullet"/>
      <w:lvlText w:val="o"/>
      <w:lvlJc w:val="left"/>
      <w:pPr>
        <w:ind w:left="1817" w:hanging="360"/>
      </w:pPr>
      <w:rPr>
        <w:rFonts w:ascii="Courier New" w:hAnsi="Courier New" w:cs="Courier New" w:hint="default"/>
      </w:rPr>
    </w:lvl>
    <w:lvl w:ilvl="2" w:tentative="1">
      <w:start w:val="1"/>
      <w:numFmt w:val="bullet"/>
      <w:lvlText w:val=""/>
      <w:lvlJc w:val="left"/>
      <w:pPr>
        <w:ind w:left="2537" w:hanging="360"/>
      </w:pPr>
      <w:rPr>
        <w:rFonts w:ascii="Wingdings" w:hAnsi="Wingdings" w:hint="default"/>
      </w:rPr>
    </w:lvl>
    <w:lvl w:ilvl="3" w:tentative="1">
      <w:start w:val="1"/>
      <w:numFmt w:val="bullet"/>
      <w:lvlText w:val=""/>
      <w:lvlJc w:val="left"/>
      <w:pPr>
        <w:ind w:left="3257" w:hanging="360"/>
      </w:pPr>
      <w:rPr>
        <w:rFonts w:ascii="Symbol" w:hAnsi="Symbol" w:hint="default"/>
      </w:rPr>
    </w:lvl>
    <w:lvl w:ilvl="4" w:tentative="1">
      <w:start w:val="1"/>
      <w:numFmt w:val="bullet"/>
      <w:lvlText w:val="o"/>
      <w:lvlJc w:val="left"/>
      <w:pPr>
        <w:ind w:left="3977" w:hanging="360"/>
      </w:pPr>
      <w:rPr>
        <w:rFonts w:ascii="Courier New" w:hAnsi="Courier New" w:cs="Courier New" w:hint="default"/>
      </w:rPr>
    </w:lvl>
    <w:lvl w:ilvl="5" w:tentative="1">
      <w:start w:val="1"/>
      <w:numFmt w:val="bullet"/>
      <w:lvlText w:val=""/>
      <w:lvlJc w:val="left"/>
      <w:pPr>
        <w:ind w:left="4697" w:hanging="360"/>
      </w:pPr>
      <w:rPr>
        <w:rFonts w:ascii="Wingdings" w:hAnsi="Wingdings" w:hint="default"/>
      </w:rPr>
    </w:lvl>
    <w:lvl w:ilvl="6" w:tentative="1">
      <w:start w:val="1"/>
      <w:numFmt w:val="bullet"/>
      <w:lvlText w:val=""/>
      <w:lvlJc w:val="left"/>
      <w:pPr>
        <w:ind w:left="5417" w:hanging="360"/>
      </w:pPr>
      <w:rPr>
        <w:rFonts w:ascii="Symbol" w:hAnsi="Symbol" w:hint="default"/>
      </w:rPr>
    </w:lvl>
    <w:lvl w:ilvl="7" w:tentative="1">
      <w:start w:val="1"/>
      <w:numFmt w:val="bullet"/>
      <w:lvlText w:val="o"/>
      <w:lvlJc w:val="left"/>
      <w:pPr>
        <w:ind w:left="6137" w:hanging="360"/>
      </w:pPr>
      <w:rPr>
        <w:rFonts w:ascii="Courier New" w:hAnsi="Courier New" w:cs="Courier New" w:hint="default"/>
      </w:rPr>
    </w:lvl>
    <w:lvl w:ilvl="8" w:tentative="1">
      <w:start w:val="1"/>
      <w:numFmt w:val="bullet"/>
      <w:lvlText w:val=""/>
      <w:lvlJc w:val="left"/>
      <w:pPr>
        <w:ind w:left="6857" w:hanging="360"/>
      </w:pPr>
      <w:rPr>
        <w:rFonts w:ascii="Wingdings" w:hAnsi="Wingdings" w:hint="default"/>
      </w:rPr>
    </w:lvl>
  </w:abstractNum>
  <w:abstractNum w:abstractNumId="36">
    <w:nsid w:val="658E461C"/>
    <w:multiLevelType w:val="hybridMultilevel"/>
    <w:tmpl w:val="3D067E52"/>
    <w:lvl w:ilvl="0">
      <w:start w:val="1"/>
      <w:numFmt w:val="bullet"/>
      <w:lvlText w:val=""/>
      <w:lvlJc w:val="left"/>
      <w:pPr>
        <w:ind w:left="1457" w:hanging="360"/>
      </w:pPr>
      <w:rPr>
        <w:rFonts w:ascii="Symbol" w:hAnsi="Symbol" w:hint="default"/>
      </w:rPr>
    </w:lvl>
    <w:lvl w:ilvl="1" w:tentative="1">
      <w:start w:val="1"/>
      <w:numFmt w:val="bullet"/>
      <w:lvlText w:val="o"/>
      <w:lvlJc w:val="left"/>
      <w:pPr>
        <w:ind w:left="2177" w:hanging="360"/>
      </w:pPr>
      <w:rPr>
        <w:rFonts w:ascii="Courier New" w:hAnsi="Courier New" w:cs="Courier New" w:hint="default"/>
      </w:rPr>
    </w:lvl>
    <w:lvl w:ilvl="2" w:tentative="1">
      <w:start w:val="1"/>
      <w:numFmt w:val="bullet"/>
      <w:lvlText w:val=""/>
      <w:lvlJc w:val="left"/>
      <w:pPr>
        <w:ind w:left="2897" w:hanging="360"/>
      </w:pPr>
      <w:rPr>
        <w:rFonts w:ascii="Wingdings" w:hAnsi="Wingdings" w:hint="default"/>
      </w:rPr>
    </w:lvl>
    <w:lvl w:ilvl="3" w:tentative="1">
      <w:start w:val="1"/>
      <w:numFmt w:val="bullet"/>
      <w:lvlText w:val=""/>
      <w:lvlJc w:val="left"/>
      <w:pPr>
        <w:ind w:left="3617" w:hanging="360"/>
      </w:pPr>
      <w:rPr>
        <w:rFonts w:ascii="Symbol" w:hAnsi="Symbol" w:hint="default"/>
      </w:rPr>
    </w:lvl>
    <w:lvl w:ilvl="4" w:tentative="1">
      <w:start w:val="1"/>
      <w:numFmt w:val="bullet"/>
      <w:lvlText w:val="o"/>
      <w:lvlJc w:val="left"/>
      <w:pPr>
        <w:ind w:left="4337" w:hanging="360"/>
      </w:pPr>
      <w:rPr>
        <w:rFonts w:ascii="Courier New" w:hAnsi="Courier New" w:cs="Courier New" w:hint="default"/>
      </w:rPr>
    </w:lvl>
    <w:lvl w:ilvl="5" w:tentative="1">
      <w:start w:val="1"/>
      <w:numFmt w:val="bullet"/>
      <w:lvlText w:val=""/>
      <w:lvlJc w:val="left"/>
      <w:pPr>
        <w:ind w:left="5057" w:hanging="360"/>
      </w:pPr>
      <w:rPr>
        <w:rFonts w:ascii="Wingdings" w:hAnsi="Wingdings" w:hint="default"/>
      </w:rPr>
    </w:lvl>
    <w:lvl w:ilvl="6" w:tentative="1">
      <w:start w:val="1"/>
      <w:numFmt w:val="bullet"/>
      <w:lvlText w:val=""/>
      <w:lvlJc w:val="left"/>
      <w:pPr>
        <w:ind w:left="5777" w:hanging="360"/>
      </w:pPr>
      <w:rPr>
        <w:rFonts w:ascii="Symbol" w:hAnsi="Symbol" w:hint="default"/>
      </w:rPr>
    </w:lvl>
    <w:lvl w:ilvl="7" w:tentative="1">
      <w:start w:val="1"/>
      <w:numFmt w:val="bullet"/>
      <w:lvlText w:val="o"/>
      <w:lvlJc w:val="left"/>
      <w:pPr>
        <w:ind w:left="6497" w:hanging="360"/>
      </w:pPr>
      <w:rPr>
        <w:rFonts w:ascii="Courier New" w:hAnsi="Courier New" w:cs="Courier New" w:hint="default"/>
      </w:rPr>
    </w:lvl>
    <w:lvl w:ilvl="8" w:tentative="1">
      <w:start w:val="1"/>
      <w:numFmt w:val="bullet"/>
      <w:lvlText w:val=""/>
      <w:lvlJc w:val="left"/>
      <w:pPr>
        <w:ind w:left="7217" w:hanging="360"/>
      </w:pPr>
      <w:rPr>
        <w:rFonts w:ascii="Wingdings" w:hAnsi="Wingdings" w:hint="default"/>
      </w:rPr>
    </w:lvl>
  </w:abstractNum>
  <w:abstractNum w:abstractNumId="37">
    <w:nsid w:val="667277F4"/>
    <w:multiLevelType w:val="multilevel"/>
    <w:tmpl w:val="31AE3D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nsid w:val="67631350"/>
    <w:multiLevelType w:val="multilevel"/>
    <w:tmpl w:val="5B509E08"/>
    <w:styleLink w:val="LRRBullets"/>
    <w:lvl w:ilvl="0">
      <w:start w:val="1"/>
      <w:numFmt w:val="bullet"/>
      <w:pStyle w:val="ListBullet"/>
      <w:lvlText w:val=""/>
      <w:lvlJc w:val="left"/>
      <w:pPr>
        <w:ind w:left="1106" w:hanging="369"/>
      </w:pPr>
      <w:rPr>
        <w:rFonts w:ascii="Symbol" w:hAnsi="Symbol" w:hint="default"/>
        <w:color w:val="auto"/>
      </w:rPr>
    </w:lvl>
    <w:lvl w:ilvl="1">
      <w:start w:val="1"/>
      <w:numFmt w:val="bullet"/>
      <w:pStyle w:val="ListBullet2"/>
      <w:lvlText w:val="o"/>
      <w:lvlJc w:val="left"/>
      <w:pPr>
        <w:ind w:left="1475" w:hanging="369"/>
      </w:pPr>
      <w:rPr>
        <w:rFonts w:ascii="Courier New" w:hAnsi="Courier New" w:hint="default"/>
      </w:rPr>
    </w:lvl>
    <w:lvl w:ilvl="2">
      <w:start w:val="1"/>
      <w:numFmt w:val="bullet"/>
      <w:pStyle w:val="ListBullet3"/>
      <w:lvlText w:val="◦"/>
      <w:lvlJc w:val="left"/>
      <w:pPr>
        <w:ind w:left="1844" w:hanging="369"/>
      </w:pPr>
      <w:rPr>
        <w:rFonts w:ascii="Book Antiqua" w:hAnsi="Book Antiqua" w:hint="default"/>
      </w:rPr>
    </w:lvl>
    <w:lvl w:ilvl="3">
      <w:start w:val="1"/>
      <w:numFmt w:val="none"/>
      <w:lvlJc w:val="left"/>
      <w:pPr>
        <w:ind w:left="2213" w:hanging="369"/>
      </w:pPr>
      <w:rPr>
        <w:rFonts w:hint="default"/>
      </w:rPr>
    </w:lvl>
    <w:lvl w:ilvl="4">
      <w:start w:val="1"/>
      <w:numFmt w:val="none"/>
      <w:lvlJc w:val="left"/>
      <w:pPr>
        <w:ind w:left="2582" w:hanging="369"/>
      </w:pPr>
      <w:rPr>
        <w:rFonts w:hint="default"/>
      </w:rPr>
    </w:lvl>
    <w:lvl w:ilvl="5">
      <w:start w:val="1"/>
      <w:numFmt w:val="none"/>
      <w:lvlJc w:val="left"/>
      <w:pPr>
        <w:ind w:left="2951" w:hanging="369"/>
      </w:pPr>
      <w:rPr>
        <w:rFonts w:hint="default"/>
      </w:rPr>
    </w:lvl>
    <w:lvl w:ilvl="6">
      <w:start w:val="1"/>
      <w:numFmt w:val="none"/>
      <w:lvlJc w:val="left"/>
      <w:pPr>
        <w:ind w:left="3320" w:hanging="369"/>
      </w:pPr>
      <w:rPr>
        <w:rFonts w:hint="default"/>
      </w:rPr>
    </w:lvl>
    <w:lvl w:ilvl="7">
      <w:start w:val="1"/>
      <w:numFmt w:val="none"/>
      <w:lvlJc w:val="left"/>
      <w:pPr>
        <w:ind w:left="3689" w:hanging="369"/>
      </w:pPr>
      <w:rPr>
        <w:rFonts w:hint="default"/>
      </w:rPr>
    </w:lvl>
    <w:lvl w:ilvl="8">
      <w:start w:val="1"/>
      <w:numFmt w:val="none"/>
      <w:lvlJc w:val="left"/>
      <w:pPr>
        <w:ind w:left="4058" w:hanging="369"/>
      </w:pPr>
      <w:rPr>
        <w:rFonts w:hint="default"/>
      </w:rPr>
    </w:lvl>
  </w:abstractNum>
  <w:abstractNum w:abstractNumId="39">
    <w:nsid w:val="6A173BBC"/>
    <w:multiLevelType w:val="hybridMultilevel"/>
    <w:tmpl w:val="9EB4ED10"/>
    <w:lvl w:ilvl="0">
      <w:start w:val="0"/>
      <w:numFmt w:val="bullet"/>
      <w:lvlText w:val="•"/>
      <w:lvlJc w:val="left"/>
      <w:pPr>
        <w:ind w:left="1457" w:hanging="360"/>
      </w:pPr>
      <w:rPr>
        <w:rFonts w:ascii="Arial" w:eastAsia="MyriadPro-Light" w:hAnsi="Arial" w:cs="Arial" w:hint="default"/>
      </w:rPr>
    </w:lvl>
    <w:lvl w:ilvl="1" w:tentative="1">
      <w:start w:val="1"/>
      <w:numFmt w:val="bullet"/>
      <w:lvlText w:val="o"/>
      <w:lvlJc w:val="left"/>
      <w:pPr>
        <w:ind w:left="2177" w:hanging="360"/>
      </w:pPr>
      <w:rPr>
        <w:rFonts w:ascii="Courier New" w:hAnsi="Courier New" w:cs="Courier New" w:hint="default"/>
      </w:rPr>
    </w:lvl>
    <w:lvl w:ilvl="2" w:tentative="1">
      <w:start w:val="1"/>
      <w:numFmt w:val="bullet"/>
      <w:lvlText w:val=""/>
      <w:lvlJc w:val="left"/>
      <w:pPr>
        <w:ind w:left="2897" w:hanging="360"/>
      </w:pPr>
      <w:rPr>
        <w:rFonts w:ascii="Wingdings" w:hAnsi="Wingdings" w:hint="default"/>
      </w:rPr>
    </w:lvl>
    <w:lvl w:ilvl="3" w:tentative="1">
      <w:start w:val="1"/>
      <w:numFmt w:val="bullet"/>
      <w:lvlText w:val=""/>
      <w:lvlJc w:val="left"/>
      <w:pPr>
        <w:ind w:left="3617" w:hanging="360"/>
      </w:pPr>
      <w:rPr>
        <w:rFonts w:ascii="Symbol" w:hAnsi="Symbol" w:hint="default"/>
      </w:rPr>
    </w:lvl>
    <w:lvl w:ilvl="4" w:tentative="1">
      <w:start w:val="1"/>
      <w:numFmt w:val="bullet"/>
      <w:lvlText w:val="o"/>
      <w:lvlJc w:val="left"/>
      <w:pPr>
        <w:ind w:left="4337" w:hanging="360"/>
      </w:pPr>
      <w:rPr>
        <w:rFonts w:ascii="Courier New" w:hAnsi="Courier New" w:cs="Courier New" w:hint="default"/>
      </w:rPr>
    </w:lvl>
    <w:lvl w:ilvl="5" w:tentative="1">
      <w:start w:val="1"/>
      <w:numFmt w:val="bullet"/>
      <w:lvlText w:val=""/>
      <w:lvlJc w:val="left"/>
      <w:pPr>
        <w:ind w:left="5057" w:hanging="360"/>
      </w:pPr>
      <w:rPr>
        <w:rFonts w:ascii="Wingdings" w:hAnsi="Wingdings" w:hint="default"/>
      </w:rPr>
    </w:lvl>
    <w:lvl w:ilvl="6" w:tentative="1">
      <w:start w:val="1"/>
      <w:numFmt w:val="bullet"/>
      <w:lvlText w:val=""/>
      <w:lvlJc w:val="left"/>
      <w:pPr>
        <w:ind w:left="5777" w:hanging="360"/>
      </w:pPr>
      <w:rPr>
        <w:rFonts w:ascii="Symbol" w:hAnsi="Symbol" w:hint="default"/>
      </w:rPr>
    </w:lvl>
    <w:lvl w:ilvl="7" w:tentative="1">
      <w:start w:val="1"/>
      <w:numFmt w:val="bullet"/>
      <w:lvlText w:val="o"/>
      <w:lvlJc w:val="left"/>
      <w:pPr>
        <w:ind w:left="6497" w:hanging="360"/>
      </w:pPr>
      <w:rPr>
        <w:rFonts w:ascii="Courier New" w:hAnsi="Courier New" w:cs="Courier New" w:hint="default"/>
      </w:rPr>
    </w:lvl>
    <w:lvl w:ilvl="8" w:tentative="1">
      <w:start w:val="1"/>
      <w:numFmt w:val="bullet"/>
      <w:lvlText w:val=""/>
      <w:lvlJc w:val="left"/>
      <w:pPr>
        <w:ind w:left="7217" w:hanging="360"/>
      </w:pPr>
      <w:rPr>
        <w:rFonts w:ascii="Wingdings" w:hAnsi="Wingdings" w:hint="default"/>
      </w:rPr>
    </w:lvl>
  </w:abstractNum>
  <w:abstractNum w:abstractNumId="40">
    <w:nsid w:val="6C2876EF"/>
    <w:multiLevelType w:val="multilevel"/>
    <w:tmpl w:val="D8EEC6B2"/>
    <w:styleLink w:val="LRRHeadings"/>
    <w:lvl w:ilvl="0">
      <w:start w:val="1"/>
      <w:numFmt w:val="decimal"/>
      <w:pStyle w:val="Heading1Numbered"/>
      <w:lvlText w:val="%1."/>
      <w:lvlJc w:val="left"/>
      <w:pPr>
        <w:ind w:left="737" w:hanging="737"/>
      </w:pPr>
      <w:rPr>
        <w:rFonts w:hint="default"/>
      </w:rPr>
    </w:lvl>
    <w:lvl w:ilvl="1">
      <w:start w:val="1"/>
      <w:numFmt w:val="decimal"/>
      <w:pStyle w:val="Heading2Numbered"/>
      <w:lvlText w:val="%1.%2"/>
      <w:lvlJc w:val="left"/>
      <w:pPr>
        <w:ind w:left="737" w:hanging="737"/>
      </w:pPr>
      <w:rPr>
        <w:rFonts w:hint="default"/>
      </w:rPr>
    </w:lvl>
    <w:lvl w:ilvl="2">
      <w:start w:val="1"/>
      <w:numFmt w:val="decimal"/>
      <w:pStyle w:val="Heading3Numbered"/>
      <w:lvlText w:val="%1.%2.%3"/>
      <w:lvlJc w:val="left"/>
      <w:pPr>
        <w:ind w:left="1474" w:hanging="737"/>
      </w:pPr>
      <w:rPr>
        <w:rFonts w:hint="default"/>
      </w:rPr>
    </w:lvl>
    <w:lvl w:ilvl="3">
      <w:start w:val="1"/>
      <w:numFmt w:val="decimal"/>
      <w:pStyle w:val="Heading4Numbered"/>
      <w:lvlText w:val="%1.%2.%3.%4"/>
      <w:lvlJc w:val="left"/>
      <w:pPr>
        <w:ind w:left="1474" w:hanging="737"/>
      </w:pPr>
      <w:rPr>
        <w:rFonts w:hint="default"/>
      </w:rPr>
    </w:lvl>
    <w:lvl w:ilvl="4">
      <w:start w:val="1"/>
      <w:numFmt w:val="none"/>
      <w:lvlJc w:val="left"/>
      <w:pPr>
        <w:ind w:left="737" w:hanging="737"/>
      </w:pPr>
      <w:rPr>
        <w:rFonts w:hint="default"/>
      </w:rPr>
    </w:lvl>
    <w:lvl w:ilvl="5">
      <w:start w:val="1"/>
      <w:numFmt w:val="none"/>
      <w:lvlJc w:val="left"/>
      <w:pPr>
        <w:ind w:left="737" w:hanging="737"/>
      </w:pPr>
      <w:rPr>
        <w:rFonts w:hint="default"/>
      </w:rPr>
    </w:lvl>
    <w:lvl w:ilvl="6">
      <w:start w:val="1"/>
      <w:numFmt w:val="none"/>
      <w:lvlJc w:val="left"/>
      <w:pPr>
        <w:ind w:left="737" w:hanging="737"/>
      </w:pPr>
      <w:rPr>
        <w:rFonts w:hint="default"/>
      </w:rPr>
    </w:lvl>
    <w:lvl w:ilvl="7">
      <w:start w:val="1"/>
      <w:numFmt w:val="none"/>
      <w:lvlJc w:val="left"/>
      <w:pPr>
        <w:ind w:left="737" w:hanging="737"/>
      </w:pPr>
      <w:rPr>
        <w:rFonts w:hint="default"/>
      </w:rPr>
    </w:lvl>
    <w:lvl w:ilvl="8">
      <w:start w:val="1"/>
      <w:numFmt w:val="none"/>
      <w:lvlJc w:val="left"/>
      <w:pPr>
        <w:ind w:left="737" w:hanging="737"/>
      </w:pPr>
      <w:rPr>
        <w:rFonts w:hint="default"/>
      </w:rPr>
    </w:lvl>
  </w:abstractNum>
  <w:abstractNum w:abstractNumId="41">
    <w:nsid w:val="78727C06"/>
    <w:multiLevelType w:val="hybridMultilevel"/>
    <w:tmpl w:val="1B608AA0"/>
    <w:lvl w:ilvl="0">
      <w:start w:val="1"/>
      <w:numFmt w:val="bullet"/>
      <w:lvlText w:val="-"/>
      <w:lvlJc w:val="left"/>
      <w:pPr>
        <w:ind w:left="1062" w:hanging="360"/>
      </w:pPr>
      <w:rPr>
        <w:rFonts w:ascii="Arial" w:hAnsi="Arial" w:eastAsiaTheme="minorEastAsia" w:cs="Arial" w:hint="default"/>
      </w:rPr>
    </w:lvl>
    <w:lvl w:ilvl="1" w:tentative="1">
      <w:start w:val="1"/>
      <w:numFmt w:val="bullet"/>
      <w:lvlText w:val="o"/>
      <w:lvlJc w:val="left"/>
      <w:pPr>
        <w:ind w:left="1782" w:hanging="360"/>
      </w:pPr>
      <w:rPr>
        <w:rFonts w:ascii="Courier New" w:hAnsi="Courier New" w:cs="Courier New" w:hint="default"/>
      </w:rPr>
    </w:lvl>
    <w:lvl w:ilvl="2" w:tentative="1">
      <w:start w:val="1"/>
      <w:numFmt w:val="bullet"/>
      <w:lvlText w:val=""/>
      <w:lvlJc w:val="left"/>
      <w:pPr>
        <w:ind w:left="2502" w:hanging="360"/>
      </w:pPr>
      <w:rPr>
        <w:rFonts w:ascii="Wingdings" w:hAnsi="Wingdings" w:hint="default"/>
      </w:rPr>
    </w:lvl>
    <w:lvl w:ilvl="3" w:tentative="1">
      <w:start w:val="1"/>
      <w:numFmt w:val="bullet"/>
      <w:lvlText w:val=""/>
      <w:lvlJc w:val="left"/>
      <w:pPr>
        <w:ind w:left="3222" w:hanging="360"/>
      </w:pPr>
      <w:rPr>
        <w:rFonts w:ascii="Symbol" w:hAnsi="Symbol" w:hint="default"/>
      </w:rPr>
    </w:lvl>
    <w:lvl w:ilvl="4" w:tentative="1">
      <w:start w:val="1"/>
      <w:numFmt w:val="bullet"/>
      <w:lvlText w:val="o"/>
      <w:lvlJc w:val="left"/>
      <w:pPr>
        <w:ind w:left="3942" w:hanging="360"/>
      </w:pPr>
      <w:rPr>
        <w:rFonts w:ascii="Courier New" w:hAnsi="Courier New" w:cs="Courier New" w:hint="default"/>
      </w:rPr>
    </w:lvl>
    <w:lvl w:ilvl="5" w:tentative="1">
      <w:start w:val="1"/>
      <w:numFmt w:val="bullet"/>
      <w:lvlText w:val=""/>
      <w:lvlJc w:val="left"/>
      <w:pPr>
        <w:ind w:left="4662" w:hanging="360"/>
      </w:pPr>
      <w:rPr>
        <w:rFonts w:ascii="Wingdings" w:hAnsi="Wingdings" w:hint="default"/>
      </w:rPr>
    </w:lvl>
    <w:lvl w:ilvl="6" w:tentative="1">
      <w:start w:val="1"/>
      <w:numFmt w:val="bullet"/>
      <w:lvlText w:val=""/>
      <w:lvlJc w:val="left"/>
      <w:pPr>
        <w:ind w:left="5382" w:hanging="360"/>
      </w:pPr>
      <w:rPr>
        <w:rFonts w:ascii="Symbol" w:hAnsi="Symbol" w:hint="default"/>
      </w:rPr>
    </w:lvl>
    <w:lvl w:ilvl="7" w:tentative="1">
      <w:start w:val="1"/>
      <w:numFmt w:val="bullet"/>
      <w:lvlText w:val="o"/>
      <w:lvlJc w:val="left"/>
      <w:pPr>
        <w:ind w:left="6102" w:hanging="360"/>
      </w:pPr>
      <w:rPr>
        <w:rFonts w:ascii="Courier New" w:hAnsi="Courier New" w:cs="Courier New" w:hint="default"/>
      </w:rPr>
    </w:lvl>
    <w:lvl w:ilvl="8" w:tentative="1">
      <w:start w:val="1"/>
      <w:numFmt w:val="bullet"/>
      <w:lvlText w:val=""/>
      <w:lvlJc w:val="left"/>
      <w:pPr>
        <w:ind w:left="6822"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0"/>
  </w:num>
  <w:num w:numId="1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38"/>
  </w:num>
  <w:num w:numId="1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num>
  <w:num w:numId="1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num>
  <w:num w:numId="21">
    <w:abstractNumId w:val="20"/>
  </w:num>
  <w:num w:numId="22">
    <w:abstractNumId w:val="32"/>
  </w:num>
  <w:num w:numId="23">
    <w:abstractNumId w:val="19"/>
  </w:num>
  <w:num w:numId="24">
    <w:abstractNumId w:val="15"/>
  </w:num>
  <w:num w:numId="25">
    <w:abstractNumId w:val="35"/>
  </w:num>
  <w:num w:numId="26">
    <w:abstractNumId w:val="30"/>
  </w:num>
  <w:num w:numId="27">
    <w:abstractNumId w:val="27"/>
  </w:num>
  <w:num w:numId="28">
    <w:abstractNumId w:val="36"/>
  </w:num>
  <w:num w:numId="29">
    <w:abstractNumId w:val="12"/>
    <w:lvlOverride w:ilvl="0">
      <w:lvl w:ilvl="0">
        <w:start w:val="0"/>
        <w:numFmt w:val="decimal"/>
        <w:pStyle w:val="AppendixTitle"/>
        <w:lvlJc w:val="left"/>
      </w:lvl>
    </w:lvlOverride>
    <w:lvlOverride w:ilvl="1">
      <w:lvl w:ilvl="1">
        <w:start w:val="1"/>
        <w:numFmt w:val="decimal"/>
        <w:pStyle w:val="Appendix1"/>
        <w:lvlText w:val="%1.%2"/>
        <w:lvlJc w:val="left"/>
        <w:pPr>
          <w:ind w:left="737" w:hanging="737"/>
        </w:pPr>
        <w:rPr>
          <w:rFonts w:hint="default"/>
        </w:rPr>
      </w:lvl>
    </w:lvlOverride>
  </w:num>
  <w:num w:numId="30">
    <w:abstractNumId w:val="22"/>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num>
  <w:num w:numId="33">
    <w:abstractNumId w:val="17"/>
  </w:num>
  <w:num w:numId="34">
    <w:abstractNumId w:val="18"/>
  </w:num>
  <w:num w:numId="35">
    <w:abstractNumId w:val="34"/>
  </w:num>
  <w:num w:numId="36">
    <w:abstractNumId w:val="13"/>
  </w:num>
  <w:num w:numId="37">
    <w:abstractNumId w:val="39"/>
  </w:num>
  <w:num w:numId="38">
    <w:abstractNumId w:val="25"/>
  </w:num>
  <w:num w:numId="39">
    <w:abstractNumId w:val="16"/>
  </w:num>
  <w:num w:numId="40">
    <w:abstractNumId w:val="24"/>
  </w:num>
  <w:num w:numId="41">
    <w:abstractNumId w:val="41"/>
  </w:num>
  <w:num w:numId="42">
    <w:abstractNumId w:val="37"/>
  </w:num>
  <w:num w:numId="43">
    <w:abstractNumId w:val="31"/>
  </w:num>
  <w:num w:numId="44">
    <w:abstractNumId w:val="21"/>
  </w:num>
  <w:num w:numId="45">
    <w:abstractNumId w:val="14"/>
  </w:num>
  <w:num w:numId="46">
    <w:abstractNumId w:val="28"/>
  </w:num>
  <w:num w:numId="47">
    <w:abstractNumId w:val="11"/>
  </w:num>
  <w:num w:numId="4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ttachedTemplate r:id="rId1"/>
  <w:stylePaneFormatFilter w:val="D004" w:allStyles="0" w:alternateStyleNames="1" w:clearFormatting="1" w:customStyles="0" w:directFormattingOnNumbering="0" w:directFormattingOnParagraphs="0" w:directFormattingOnRuns="0" w:directFormattingOnTables="0" w:headingStyles="0" w:latentStyles="1" w:numberingStyles="0" w:stylesInUse="0" w:tableStyles="0" w:top3HeadingStyles="0" w:visibleStyles="1"/>
  <w:stylePaneSortMethod w:val="name"/>
  <w:styleLockTheme/>
  <w:styleLockQFSet/>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C39"/>
    <w:rsid w:val="00003EB4"/>
    <w:rsid w:val="00006E5F"/>
    <w:rsid w:val="0001796F"/>
    <w:rsid w:val="0002171E"/>
    <w:rsid w:val="0003025A"/>
    <w:rsid w:val="00052C66"/>
    <w:rsid w:val="00063620"/>
    <w:rsid w:val="000804D7"/>
    <w:rsid w:val="0009432B"/>
    <w:rsid w:val="000A1CCB"/>
    <w:rsid w:val="000A253D"/>
    <w:rsid w:val="000A3467"/>
    <w:rsid w:val="000C123E"/>
    <w:rsid w:val="000C7A4C"/>
    <w:rsid w:val="000D0BD5"/>
    <w:rsid w:val="000D439C"/>
    <w:rsid w:val="000D56FD"/>
    <w:rsid w:val="000E7612"/>
    <w:rsid w:val="000F4CC2"/>
    <w:rsid w:val="00102F32"/>
    <w:rsid w:val="00110DA7"/>
    <w:rsid w:val="00132C9E"/>
    <w:rsid w:val="0013537A"/>
    <w:rsid w:val="00144630"/>
    <w:rsid w:val="001578F1"/>
    <w:rsid w:val="0016287E"/>
    <w:rsid w:val="0018055A"/>
    <w:rsid w:val="0018687D"/>
    <w:rsid w:val="001B476C"/>
    <w:rsid w:val="001D1063"/>
    <w:rsid w:val="001D669E"/>
    <w:rsid w:val="001E040E"/>
    <w:rsid w:val="001F22C4"/>
    <w:rsid w:val="00202EDD"/>
    <w:rsid w:val="00210B7C"/>
    <w:rsid w:val="0021498A"/>
    <w:rsid w:val="002157D4"/>
    <w:rsid w:val="00216076"/>
    <w:rsid w:val="00253752"/>
    <w:rsid w:val="00264488"/>
    <w:rsid w:val="002B1877"/>
    <w:rsid w:val="002D3DB3"/>
    <w:rsid w:val="002E7E79"/>
    <w:rsid w:val="002F6E1A"/>
    <w:rsid w:val="00331E12"/>
    <w:rsid w:val="00344391"/>
    <w:rsid w:val="003615CE"/>
    <w:rsid w:val="0037102A"/>
    <w:rsid w:val="00395BCE"/>
    <w:rsid w:val="003A36BB"/>
    <w:rsid w:val="003A724D"/>
    <w:rsid w:val="003A7CA5"/>
    <w:rsid w:val="003D2EDB"/>
    <w:rsid w:val="003D3F45"/>
    <w:rsid w:val="003D73DC"/>
    <w:rsid w:val="003E0D77"/>
    <w:rsid w:val="003F2238"/>
    <w:rsid w:val="003F6E69"/>
    <w:rsid w:val="00400AB1"/>
    <w:rsid w:val="004220AE"/>
    <w:rsid w:val="00423D2C"/>
    <w:rsid w:val="0043266B"/>
    <w:rsid w:val="004475A2"/>
    <w:rsid w:val="004567DF"/>
    <w:rsid w:val="004641BF"/>
    <w:rsid w:val="004761F2"/>
    <w:rsid w:val="0048220C"/>
    <w:rsid w:val="004870DC"/>
    <w:rsid w:val="004C4F04"/>
    <w:rsid w:val="004D3D6B"/>
    <w:rsid w:val="004E12D3"/>
    <w:rsid w:val="00563C39"/>
    <w:rsid w:val="005743E6"/>
    <w:rsid w:val="005B6831"/>
    <w:rsid w:val="005C5BAF"/>
    <w:rsid w:val="005E347F"/>
    <w:rsid w:val="006012C9"/>
    <w:rsid w:val="00602D1D"/>
    <w:rsid w:val="00605ECB"/>
    <w:rsid w:val="00622985"/>
    <w:rsid w:val="00631FAA"/>
    <w:rsid w:val="00637AEC"/>
    <w:rsid w:val="00643E4B"/>
    <w:rsid w:val="00655FC4"/>
    <w:rsid w:val="00664062"/>
    <w:rsid w:val="00696C16"/>
    <w:rsid w:val="006A043C"/>
    <w:rsid w:val="006A41CF"/>
    <w:rsid w:val="006B4A62"/>
    <w:rsid w:val="006C3978"/>
    <w:rsid w:val="00715BD7"/>
    <w:rsid w:val="00716DEA"/>
    <w:rsid w:val="00732EE9"/>
    <w:rsid w:val="00740B09"/>
    <w:rsid w:val="007469F0"/>
    <w:rsid w:val="0076577C"/>
    <w:rsid w:val="00771A35"/>
    <w:rsid w:val="007732DC"/>
    <w:rsid w:val="00791800"/>
    <w:rsid w:val="007974DC"/>
    <w:rsid w:val="007A191F"/>
    <w:rsid w:val="007A6BA5"/>
    <w:rsid w:val="007B72E5"/>
    <w:rsid w:val="007C0C42"/>
    <w:rsid w:val="007E7087"/>
    <w:rsid w:val="007F37BF"/>
    <w:rsid w:val="00843705"/>
    <w:rsid w:val="008619B7"/>
    <w:rsid w:val="00864255"/>
    <w:rsid w:val="00864BBA"/>
    <w:rsid w:val="008862FF"/>
    <w:rsid w:val="00891608"/>
    <w:rsid w:val="00895637"/>
    <w:rsid w:val="008B52E6"/>
    <w:rsid w:val="008C60A0"/>
    <w:rsid w:val="008D2BE9"/>
    <w:rsid w:val="008D64E2"/>
    <w:rsid w:val="008E0442"/>
    <w:rsid w:val="008E0494"/>
    <w:rsid w:val="008F6B4B"/>
    <w:rsid w:val="0093565F"/>
    <w:rsid w:val="00941E0E"/>
    <w:rsid w:val="0094609F"/>
    <w:rsid w:val="0095154D"/>
    <w:rsid w:val="00953911"/>
    <w:rsid w:val="00953EF6"/>
    <w:rsid w:val="00984553"/>
    <w:rsid w:val="0099000B"/>
    <w:rsid w:val="009A5A85"/>
    <w:rsid w:val="009B3826"/>
    <w:rsid w:val="009C28F8"/>
    <w:rsid w:val="009C2B9E"/>
    <w:rsid w:val="009D51D3"/>
    <w:rsid w:val="009E0669"/>
    <w:rsid w:val="009E4931"/>
    <w:rsid w:val="009E68A4"/>
    <w:rsid w:val="009F1FC2"/>
    <w:rsid w:val="009F52D4"/>
    <w:rsid w:val="009F548C"/>
    <w:rsid w:val="00A151D2"/>
    <w:rsid w:val="00A20AD0"/>
    <w:rsid w:val="00A2124D"/>
    <w:rsid w:val="00A2381A"/>
    <w:rsid w:val="00A51F4A"/>
    <w:rsid w:val="00A54322"/>
    <w:rsid w:val="00A63BA3"/>
    <w:rsid w:val="00A640C4"/>
    <w:rsid w:val="00A76D7B"/>
    <w:rsid w:val="00AA6F2D"/>
    <w:rsid w:val="00AB18B5"/>
    <w:rsid w:val="00AB6530"/>
    <w:rsid w:val="00AB68D9"/>
    <w:rsid w:val="00AC1768"/>
    <w:rsid w:val="00AE061A"/>
    <w:rsid w:val="00B03761"/>
    <w:rsid w:val="00B037C6"/>
    <w:rsid w:val="00B04ED6"/>
    <w:rsid w:val="00B40439"/>
    <w:rsid w:val="00B55FA4"/>
    <w:rsid w:val="00B62357"/>
    <w:rsid w:val="00B71904"/>
    <w:rsid w:val="00B91E91"/>
    <w:rsid w:val="00BA7CC4"/>
    <w:rsid w:val="00BB3FB0"/>
    <w:rsid w:val="00BE350C"/>
    <w:rsid w:val="00BE7E58"/>
    <w:rsid w:val="00C04C4A"/>
    <w:rsid w:val="00C33703"/>
    <w:rsid w:val="00C35EFA"/>
    <w:rsid w:val="00C43ADA"/>
    <w:rsid w:val="00C46730"/>
    <w:rsid w:val="00C50A5A"/>
    <w:rsid w:val="00C62681"/>
    <w:rsid w:val="00C64186"/>
    <w:rsid w:val="00C92746"/>
    <w:rsid w:val="00C92A8F"/>
    <w:rsid w:val="00CE7AF1"/>
    <w:rsid w:val="00CF0DCD"/>
    <w:rsid w:val="00CF42A1"/>
    <w:rsid w:val="00D10CF4"/>
    <w:rsid w:val="00D1360C"/>
    <w:rsid w:val="00D214B8"/>
    <w:rsid w:val="00D25265"/>
    <w:rsid w:val="00D544C5"/>
    <w:rsid w:val="00D8309A"/>
    <w:rsid w:val="00D8630A"/>
    <w:rsid w:val="00DA12CC"/>
    <w:rsid w:val="00DD3EA5"/>
    <w:rsid w:val="00DE52A9"/>
    <w:rsid w:val="00E04E34"/>
    <w:rsid w:val="00E12D19"/>
    <w:rsid w:val="00E42B9F"/>
    <w:rsid w:val="00E54CD0"/>
    <w:rsid w:val="00E61F4B"/>
    <w:rsid w:val="00E74E4D"/>
    <w:rsid w:val="00E7697A"/>
    <w:rsid w:val="00E8684F"/>
    <w:rsid w:val="00E87736"/>
    <w:rsid w:val="00E87DCA"/>
    <w:rsid w:val="00E920FF"/>
    <w:rsid w:val="00E9228A"/>
    <w:rsid w:val="00E96E1E"/>
    <w:rsid w:val="00EB1A6F"/>
    <w:rsid w:val="00EB2A12"/>
    <w:rsid w:val="00EB4EDF"/>
    <w:rsid w:val="00EB5F01"/>
    <w:rsid w:val="00EC77A3"/>
    <w:rsid w:val="00F20E8C"/>
    <w:rsid w:val="00F40E90"/>
    <w:rsid w:val="00F5452D"/>
    <w:rsid w:val="00F574DF"/>
    <w:rsid w:val="00F60C83"/>
    <w:rsid w:val="00F63DC0"/>
    <w:rsid w:val="00F830F4"/>
    <w:rsid w:val="00FC7C50"/>
    <w:rsid w:val="00FD138E"/>
    <w:rsid w:val="00FD2422"/>
  </w:rsids>
  <w:docVars>
    <w:docVar w:name="dvTTCTemplate" w:val="TTC"/>
  </w:docVars>
  <m:mathPr>
    <m:mathFont m:val="Cambria Math"/>
  </m:mathPr>
  <w:themeFontLang w:val="nl-NL"/>
  <w:clrSchemeMapping w:bg1="light1" w:t1="dark1" w:bg2="light2" w:t2="dark2" w:accent1="accent1" w:accent2="accent2" w:accent3="accent3" w:accent4="accent4" w:accent5="accent5" w:accent6="accent6" w:hyperlink="hyperlink" w:followedHyperlink="followedHyperlink"/>
  <w15:docId w15:val="{ED0F5B88-2427-4ED5-9E37-4BA8AC683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GB" w:eastAsia="en-GB" w:bidi="ar-SA"/>
      </w:rPr>
    </w:rPrDefault>
    <w:pPrDefault>
      <w:pPr>
        <w:spacing w:line="271" w:lineRule="auto"/>
      </w:pPr>
    </w:pPrDefault>
  </w:docDefaults>
  <w:latentStyles w:defLockedState="0" w:defUIPriority="99" w:defSemiHidden="0" w:defUnhideWhenUsed="0" w:defQFormat="0" w:count="376">
    <w:lsdException w:name="Normal" w:uiPriority="0" w:unhideWhenUsed="1"/>
    <w:lsdException w:name="heading 1" w:uiPriority="0" w:unhideWhenUsed="1"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9"/>
    <w:lsdException w:name="heading 6" w:semiHidden="1" w:uiPriority="9"/>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lsdException w:name="List 5" w:semiHidden="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lsdException w:name="Intense Emphasis" w:uiPriority="21"/>
    <w:lsdException w:name="Subtle Reference" w:uiPriority="0"/>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rsid w:val="003E0D77"/>
    <w:pPr>
      <w:ind w:left="737"/>
    </w:pPr>
    <w:rPr>
      <w:lang w:val="nl-NL"/>
    </w:rPr>
  </w:style>
  <w:style w:type="paragraph" w:styleId="Heading1">
    <w:name w:val="heading 1"/>
    <w:basedOn w:val="RRBaseHeadings"/>
    <w:next w:val="BodyText"/>
    <w:link w:val="Kop1Char"/>
    <w:unhideWhenUsed/>
    <w:qFormat/>
    <w:rsid w:val="003A7CA5"/>
    <w:pPr>
      <w:spacing w:after="260" w:line="254" w:lineRule="auto"/>
      <w:outlineLvl w:val="0"/>
    </w:pPr>
    <w:rPr>
      <w:rFonts w:eastAsiaTheme="majorEastAsia" w:cstheme="majorBidi"/>
      <w:b/>
      <w:bCs/>
      <w:color w:val="0E4496"/>
      <w:sz w:val="32"/>
      <w:szCs w:val="28"/>
    </w:rPr>
  </w:style>
  <w:style w:type="paragraph" w:styleId="Heading2">
    <w:name w:val="heading 2"/>
    <w:basedOn w:val="RRBaseHeadings"/>
    <w:next w:val="BodyText"/>
    <w:link w:val="Kop2Char"/>
    <w:unhideWhenUsed/>
    <w:qFormat/>
    <w:rsid w:val="003A7CA5"/>
    <w:pPr>
      <w:spacing w:before="260" w:after="130" w:line="257" w:lineRule="auto"/>
      <w:ind w:left="737"/>
      <w:outlineLvl w:val="1"/>
    </w:pPr>
    <w:rPr>
      <w:rFonts w:eastAsiaTheme="majorEastAsia" w:cstheme="majorBidi"/>
      <w:b/>
      <w:bCs/>
      <w:color w:val="0E4496"/>
      <w:sz w:val="26"/>
      <w:szCs w:val="26"/>
    </w:rPr>
  </w:style>
  <w:style w:type="paragraph" w:styleId="Heading3">
    <w:name w:val="heading 3"/>
    <w:basedOn w:val="RRBaseHeadings"/>
    <w:next w:val="BodyText"/>
    <w:link w:val="Kop3Char"/>
    <w:unhideWhenUsed/>
    <w:qFormat/>
    <w:rsid w:val="001F22C4"/>
    <w:pPr>
      <w:spacing w:before="260"/>
      <w:ind w:left="737"/>
      <w:outlineLvl w:val="2"/>
    </w:pPr>
    <w:rPr>
      <w:rFonts w:eastAsiaTheme="majorEastAsia" w:cstheme="majorBidi"/>
      <w:b/>
      <w:bCs/>
      <w:color w:val="000000" w:themeColor="text1"/>
    </w:rPr>
  </w:style>
  <w:style w:type="paragraph" w:styleId="Heading4">
    <w:name w:val="heading 4"/>
    <w:basedOn w:val="RRBaseHeadings"/>
    <w:next w:val="BodyText"/>
    <w:link w:val="Kop4Char"/>
    <w:unhideWhenUsed/>
    <w:rsid w:val="001F22C4"/>
    <w:pPr>
      <w:spacing w:before="260"/>
      <w:ind w:left="737"/>
      <w:outlineLvl w:val="3"/>
    </w:pPr>
    <w:rPr>
      <w:rFonts w:eastAsiaTheme="majorEastAsia" w:cstheme="majorBidi"/>
      <w:b/>
      <w:bCs/>
      <w:iCs/>
      <w:color w:val="000000" w:themeColor="text1"/>
    </w:rPr>
  </w:style>
  <w:style w:type="paragraph" w:styleId="Heading5">
    <w:name w:val="heading 5"/>
    <w:basedOn w:val="Normal"/>
    <w:next w:val="Normal"/>
    <w:link w:val="Kop5Char"/>
    <w:uiPriority w:val="9"/>
    <w:semiHidden/>
    <w:rsid w:val="0009432B"/>
    <w:pPr>
      <w:keepNext/>
      <w:keepLines/>
      <w:spacing w:before="200"/>
      <w:outlineLvl w:val="4"/>
    </w:pPr>
    <w:rPr>
      <w:rFonts w:asciiTheme="majorHAnsi" w:eastAsiaTheme="majorEastAsia" w:hAnsiTheme="majorHAnsi" w:cstheme="majorBidi"/>
      <w:color w:val="00355B" w:themeColor="accent1" w:themeShade="7F"/>
    </w:rPr>
  </w:style>
  <w:style w:type="paragraph" w:styleId="Heading6">
    <w:name w:val="heading 6"/>
    <w:basedOn w:val="Normal"/>
    <w:next w:val="Normal"/>
    <w:link w:val="Kop6Char"/>
    <w:uiPriority w:val="9"/>
    <w:semiHidden/>
    <w:rsid w:val="0009432B"/>
    <w:pPr>
      <w:keepNext/>
      <w:keepLines/>
      <w:spacing w:before="200"/>
      <w:outlineLvl w:val="5"/>
    </w:pPr>
    <w:rPr>
      <w:rFonts w:asciiTheme="majorHAnsi" w:eastAsiaTheme="majorEastAsia" w:hAnsiTheme="majorHAnsi" w:cstheme="majorBidi"/>
      <w:i/>
      <w:iCs/>
      <w:color w:val="00355B" w:themeColor="accent1" w:themeShade="7F"/>
    </w:rPr>
  </w:style>
  <w:style w:type="paragraph" w:styleId="Heading7">
    <w:name w:val="heading 7"/>
    <w:basedOn w:val="Normal"/>
    <w:next w:val="Normal"/>
    <w:link w:val="Kop7Char"/>
    <w:uiPriority w:val="9"/>
    <w:semiHidden/>
    <w:rsid w:val="0009432B"/>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Kop8Char"/>
    <w:uiPriority w:val="9"/>
    <w:semiHidden/>
    <w:rsid w:val="0009432B"/>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Kop9Char"/>
    <w:uiPriority w:val="9"/>
    <w:semiHidden/>
    <w:rsid w:val="0009432B"/>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RBaseText">
    <w:name w:val="RR Base Text"/>
    <w:link w:val="RRBaseTextChar"/>
    <w:semiHidden/>
    <w:rsid w:val="003E0D77"/>
    <w:pPr>
      <w:ind w:left="737"/>
    </w:pPr>
    <w:rPr>
      <w:rFonts w:cs="Arial"/>
      <w:color w:val="000000" w:themeColor="text1"/>
      <w:lang w:val="nl-NL"/>
    </w:rPr>
  </w:style>
  <w:style w:type="character" w:customStyle="1" w:styleId="RRBaseTextChar">
    <w:name w:val="RR Base Text Char"/>
    <w:basedOn w:val="DefaultParagraphFont"/>
    <w:link w:val="RRBaseText"/>
    <w:semiHidden/>
    <w:rsid w:val="003E0D77"/>
    <w:rPr>
      <w:rFonts w:cs="Arial"/>
      <w:color w:val="000000" w:themeColor="text1"/>
    </w:rPr>
  </w:style>
  <w:style w:type="paragraph" w:customStyle="1" w:styleId="RRBaseHeadings">
    <w:name w:val="RR Base Headings"/>
    <w:link w:val="RRBaseHeadingsChar"/>
    <w:semiHidden/>
    <w:rsid w:val="007B72E5"/>
    <w:pPr>
      <w:keepNext/>
      <w:keepLines/>
    </w:pPr>
    <w:rPr>
      <w:rFonts w:asciiTheme="majorHAnsi" w:hAnsiTheme="majorHAnsi" w:cs="Arial"/>
      <w:color w:val="006BB7" w:themeColor="text2"/>
      <w:lang w:val="nl-NL"/>
    </w:rPr>
  </w:style>
  <w:style w:type="character" w:customStyle="1" w:styleId="RRBaseHeadingsChar">
    <w:name w:val="RR Base Headings Char"/>
    <w:basedOn w:val="DefaultParagraphFont"/>
    <w:link w:val="RRBaseHeadings"/>
    <w:semiHidden/>
    <w:rsid w:val="007B72E5"/>
    <w:rPr>
      <w:rFonts w:asciiTheme="majorHAnsi" w:hAnsiTheme="majorHAnsi" w:cs="Arial"/>
      <w:color w:val="006BB7" w:themeColor="text2"/>
    </w:rPr>
  </w:style>
  <w:style w:type="character" w:customStyle="1" w:styleId="Superscript">
    <w:name w:val="Superscript"/>
    <w:basedOn w:val="DefaultParagraphFont"/>
    <w:unhideWhenUsed/>
    <w:rsid w:val="00AB18B5"/>
    <w:rPr>
      <w:vertAlign w:val="superscript"/>
    </w:rPr>
  </w:style>
  <w:style w:type="paragraph" w:customStyle="1" w:styleId="TableText">
    <w:name w:val="Table Text"/>
    <w:basedOn w:val="RRBaseText"/>
    <w:link w:val="TableTextChar"/>
    <w:unhideWhenUsed/>
    <w:qFormat/>
    <w:rsid w:val="001578F1"/>
    <w:pPr>
      <w:spacing w:before="60" w:after="60"/>
      <w:ind w:left="0"/>
    </w:pPr>
  </w:style>
  <w:style w:type="character" w:customStyle="1" w:styleId="TableTextChar">
    <w:name w:val="Table Text Char"/>
    <w:basedOn w:val="DefaultParagraphFont"/>
    <w:link w:val="TableText"/>
    <w:rsid w:val="001578F1"/>
    <w:rPr>
      <w:rFonts w:cs="Arial"/>
      <w:color w:val="000000" w:themeColor="text1"/>
    </w:rPr>
  </w:style>
  <w:style w:type="paragraph" w:customStyle="1" w:styleId="TableTextContinue">
    <w:name w:val="Table Text Continue"/>
    <w:basedOn w:val="TableText"/>
    <w:link w:val="TableTextContinueChar"/>
    <w:unhideWhenUsed/>
    <w:rsid w:val="001578F1"/>
    <w:pPr>
      <w:ind w:left="369"/>
    </w:pPr>
  </w:style>
  <w:style w:type="character" w:customStyle="1" w:styleId="TableTextContinueChar">
    <w:name w:val="Table Text Continue Char"/>
    <w:basedOn w:val="DefaultParagraphFont"/>
    <w:link w:val="TableTextContinue"/>
    <w:rsid w:val="001578F1"/>
    <w:rPr>
      <w:rFonts w:cs="Arial"/>
      <w:color w:val="000000" w:themeColor="text1"/>
    </w:rPr>
  </w:style>
  <w:style w:type="paragraph" w:customStyle="1" w:styleId="TableTextDecimal">
    <w:name w:val="Table Text Decimal"/>
    <w:basedOn w:val="TableText"/>
    <w:link w:val="TableTextDecimalChar"/>
    <w:unhideWhenUsed/>
    <w:rsid w:val="001578F1"/>
    <w:pPr>
      <w:tabs>
        <w:tab w:val="decimal" w:pos="1134"/>
      </w:tabs>
    </w:pPr>
  </w:style>
  <w:style w:type="character" w:customStyle="1" w:styleId="TableTextDecimalChar">
    <w:name w:val="Table Text Decimal Char"/>
    <w:basedOn w:val="DefaultParagraphFont"/>
    <w:link w:val="TableTextDecimal"/>
    <w:rsid w:val="001578F1"/>
    <w:rPr>
      <w:rFonts w:cs="Arial"/>
      <w:color w:val="000000" w:themeColor="text1"/>
    </w:rPr>
  </w:style>
  <w:style w:type="paragraph" w:customStyle="1" w:styleId="TableTextNumber">
    <w:name w:val="Table Text Number"/>
    <w:basedOn w:val="TableText"/>
    <w:link w:val="TableTextNumberChar"/>
    <w:unhideWhenUsed/>
    <w:rsid w:val="001578F1"/>
    <w:pPr>
      <w:numPr>
        <w:numId w:val="20"/>
      </w:numPr>
      <w:ind w:left="369" w:hanging="369"/>
    </w:pPr>
  </w:style>
  <w:style w:type="character" w:customStyle="1" w:styleId="TableTextNumberChar">
    <w:name w:val="Table Text Number Char"/>
    <w:basedOn w:val="DefaultParagraphFont"/>
    <w:link w:val="TableTextNumber"/>
    <w:rsid w:val="001578F1"/>
    <w:rPr>
      <w:rFonts w:cs="Arial"/>
      <w:color w:val="000000" w:themeColor="text1"/>
    </w:rPr>
  </w:style>
  <w:style w:type="paragraph" w:customStyle="1" w:styleId="TableHeading">
    <w:name w:val="Table Heading"/>
    <w:basedOn w:val="TableText"/>
    <w:link w:val="TableHeadingChar"/>
    <w:semiHidden/>
    <w:rsid w:val="00AB18B5"/>
  </w:style>
  <w:style w:type="character" w:customStyle="1" w:styleId="TableHeadingChar">
    <w:name w:val="Table Heading Char"/>
    <w:basedOn w:val="DefaultParagraphFont"/>
    <w:link w:val="TableHeading"/>
    <w:semiHidden/>
    <w:rsid w:val="00AB18B5"/>
    <w:rPr>
      <w:rFonts w:cs="Arial"/>
      <w:color w:val="000000" w:themeColor="text1"/>
    </w:rPr>
  </w:style>
  <w:style w:type="character" w:customStyle="1" w:styleId="StrongEmphasis">
    <w:name w:val="Strong Emphasis"/>
    <w:basedOn w:val="DefaultParagraphFont"/>
    <w:unhideWhenUsed/>
    <w:rsid w:val="00AB18B5"/>
    <w:rPr>
      <w:b/>
      <w:i/>
    </w:rPr>
  </w:style>
  <w:style w:type="paragraph" w:styleId="BodyText">
    <w:name w:val="Body Text"/>
    <w:basedOn w:val="RRBaseText"/>
    <w:link w:val="PlattetekstChar"/>
    <w:unhideWhenUsed/>
    <w:qFormat/>
    <w:rsid w:val="001F22C4"/>
    <w:pPr>
      <w:spacing w:after="130"/>
    </w:pPr>
  </w:style>
  <w:style w:type="character" w:customStyle="1" w:styleId="PlattetekstChar">
    <w:name w:val="Platte tekst Char"/>
    <w:basedOn w:val="DefaultParagraphFont"/>
    <w:link w:val="BodyText"/>
    <w:rsid w:val="001F22C4"/>
    <w:rPr>
      <w:rFonts w:cs="Arial"/>
      <w:color w:val="000000" w:themeColor="text1"/>
    </w:rPr>
  </w:style>
  <w:style w:type="paragraph" w:customStyle="1" w:styleId="Appendix1">
    <w:name w:val="Appendix 1"/>
    <w:basedOn w:val="RRBaseHeadings"/>
    <w:next w:val="BodyText"/>
    <w:unhideWhenUsed/>
    <w:qFormat/>
    <w:rsid w:val="003A7CA5"/>
    <w:pPr>
      <w:numPr>
        <w:ilvl w:val="1"/>
        <w:numId w:val="11"/>
      </w:numPr>
      <w:outlineLvl w:val="1"/>
    </w:pPr>
    <w:rPr>
      <w:b/>
      <w:color w:val="0E4496"/>
      <w:sz w:val="32"/>
    </w:rPr>
  </w:style>
  <w:style w:type="paragraph" w:styleId="BodyTextIndent">
    <w:name w:val="Body Text Indent"/>
    <w:basedOn w:val="BodyText"/>
    <w:link w:val="PlattetekstinspringenChar"/>
    <w:unhideWhenUsed/>
    <w:rsid w:val="001F22C4"/>
    <w:pPr>
      <w:ind w:left="1474"/>
    </w:pPr>
  </w:style>
  <w:style w:type="character" w:customStyle="1" w:styleId="PlattetekstinspringenChar">
    <w:name w:val="Platte tekst inspringen Char"/>
    <w:basedOn w:val="DefaultParagraphFont"/>
    <w:link w:val="BodyTextIndent"/>
    <w:rsid w:val="001F22C4"/>
    <w:rPr>
      <w:rFonts w:cs="Arial"/>
      <w:color w:val="000000" w:themeColor="text1"/>
    </w:rPr>
  </w:style>
  <w:style w:type="paragraph" w:styleId="BlockText">
    <w:name w:val="Block Text"/>
    <w:basedOn w:val="BodyText"/>
    <w:unhideWhenUsed/>
    <w:rsid w:val="003A7CA5"/>
    <w:pPr>
      <w:pBdr>
        <w:top w:val="single" w:sz="2" w:space="10" w:color="006BB7" w:themeColor="accent1" w:shadow="1"/>
        <w:left w:val="single" w:sz="2" w:space="10" w:color="006BB7" w:themeColor="accent1" w:shadow="1"/>
        <w:bottom w:val="single" w:sz="2" w:space="10" w:color="006BB7" w:themeColor="accent1" w:shadow="1"/>
        <w:right w:val="single" w:sz="2" w:space="10" w:color="006BB7" w:themeColor="accent1" w:shadow="1"/>
      </w:pBdr>
      <w:ind w:right="737"/>
    </w:pPr>
    <w:rPr>
      <w:i/>
      <w:iCs/>
      <w:color w:val="0E4496"/>
    </w:rPr>
  </w:style>
  <w:style w:type="paragraph" w:customStyle="1" w:styleId="BlockTextIndent">
    <w:name w:val="Block Text Indent"/>
    <w:basedOn w:val="BlockText"/>
    <w:unhideWhenUsed/>
    <w:rsid w:val="001F22C4"/>
    <w:pPr>
      <w:ind w:left="1474"/>
    </w:pPr>
  </w:style>
  <w:style w:type="paragraph" w:styleId="Caption">
    <w:name w:val="caption"/>
    <w:basedOn w:val="RRBaseHeadings"/>
    <w:next w:val="BodyText"/>
    <w:link w:val="BijschriftChar"/>
    <w:unhideWhenUsed/>
    <w:qFormat/>
    <w:rsid w:val="003A7CA5"/>
    <w:pPr>
      <w:spacing w:before="60" w:after="120" w:line="240" w:lineRule="auto"/>
      <w:jc w:val="center"/>
    </w:pPr>
    <w:rPr>
      <w:b/>
      <w:bCs/>
      <w:color w:val="0E4496"/>
      <w:sz w:val="18"/>
      <w:szCs w:val="18"/>
    </w:rPr>
  </w:style>
  <w:style w:type="paragraph" w:customStyle="1" w:styleId="CVEmployerheading">
    <w:name w:val="CV Employerheading"/>
    <w:basedOn w:val="RRBaseHeadings"/>
    <w:next w:val="BodyText"/>
    <w:unhideWhenUsed/>
    <w:rsid w:val="001F22C4"/>
    <w:pPr>
      <w:outlineLvl w:val="5"/>
    </w:pPr>
    <w:rPr>
      <w:color w:val="000000" w:themeColor="text1"/>
    </w:rPr>
  </w:style>
  <w:style w:type="paragraph" w:customStyle="1" w:styleId="CVHeading">
    <w:name w:val="CV Heading"/>
    <w:basedOn w:val="RRBaseHeadings"/>
    <w:next w:val="BodyText"/>
    <w:unhideWhenUsed/>
    <w:rsid w:val="003A7CA5"/>
    <w:pPr>
      <w:spacing w:before="260" w:after="130" w:line="257" w:lineRule="auto"/>
      <w:outlineLvl w:val="4"/>
    </w:pPr>
    <w:rPr>
      <w:b/>
      <w:color w:val="0E4496"/>
      <w:sz w:val="26"/>
    </w:rPr>
  </w:style>
  <w:style w:type="paragraph" w:customStyle="1" w:styleId="CVSubheading">
    <w:name w:val="CV Subheading"/>
    <w:basedOn w:val="RRBaseHeadings"/>
    <w:next w:val="BodyText"/>
    <w:unhideWhenUsed/>
    <w:rsid w:val="001F22C4"/>
    <w:pPr>
      <w:outlineLvl w:val="6"/>
    </w:pPr>
    <w:rPr>
      <w:color w:val="000000" w:themeColor="text1"/>
    </w:rPr>
  </w:style>
  <w:style w:type="paragraph" w:styleId="Header">
    <w:name w:val="header"/>
    <w:basedOn w:val="Normal"/>
    <w:link w:val="KoptekstChar"/>
    <w:unhideWhenUsed/>
    <w:rsid w:val="00AC1768"/>
    <w:pPr>
      <w:spacing w:line="262" w:lineRule="auto"/>
      <w:ind w:left="0"/>
    </w:pPr>
    <w:rPr>
      <w:color w:val="000000" w:themeColor="text1"/>
      <w:sz w:val="16"/>
    </w:rPr>
  </w:style>
  <w:style w:type="character" w:customStyle="1" w:styleId="KoptekstChar">
    <w:name w:val="Koptekst Char"/>
    <w:basedOn w:val="DefaultParagraphFont"/>
    <w:link w:val="Header"/>
    <w:rsid w:val="00AC1768"/>
    <w:rPr>
      <w:color w:val="000000" w:themeColor="text1"/>
      <w:sz w:val="16"/>
    </w:rPr>
  </w:style>
  <w:style w:type="paragraph" w:styleId="Footer">
    <w:name w:val="footer"/>
    <w:basedOn w:val="Normal"/>
    <w:link w:val="VoettekstChar"/>
    <w:unhideWhenUsed/>
    <w:rsid w:val="00AC1768"/>
    <w:pPr>
      <w:spacing w:line="262" w:lineRule="auto"/>
      <w:ind w:left="0"/>
      <w:jc w:val="center"/>
    </w:pPr>
    <w:rPr>
      <w:color w:val="000000" w:themeColor="text1"/>
      <w:sz w:val="16"/>
    </w:rPr>
  </w:style>
  <w:style w:type="character" w:customStyle="1" w:styleId="VoettekstChar">
    <w:name w:val="Voettekst Char"/>
    <w:basedOn w:val="DefaultParagraphFont"/>
    <w:link w:val="Footer"/>
    <w:rsid w:val="00AC1768"/>
    <w:rPr>
      <w:color w:val="000000" w:themeColor="text1"/>
      <w:sz w:val="16"/>
    </w:rPr>
  </w:style>
  <w:style w:type="paragraph" w:customStyle="1" w:styleId="FooterRight">
    <w:name w:val="Footer Right"/>
    <w:basedOn w:val="Footer"/>
    <w:unhideWhenUsed/>
    <w:rsid w:val="001F22C4"/>
    <w:pPr>
      <w:jc w:val="right"/>
    </w:pPr>
  </w:style>
  <w:style w:type="paragraph" w:customStyle="1" w:styleId="FooterCompanyDetails">
    <w:name w:val="Footer Company Details"/>
    <w:basedOn w:val="Footer"/>
    <w:unhideWhenUsed/>
    <w:rsid w:val="003A7CA5"/>
    <w:pPr>
      <w:tabs>
        <w:tab w:val="left" w:pos="1134"/>
      </w:tabs>
      <w:jc w:val="left"/>
    </w:pPr>
    <w:rPr>
      <w:color w:val="0E4496"/>
    </w:rPr>
  </w:style>
  <w:style w:type="paragraph" w:customStyle="1" w:styleId="FrontCoverDate">
    <w:name w:val="Front Cover Date"/>
    <w:basedOn w:val="RRBaseHeadings"/>
    <w:unhideWhenUsed/>
    <w:rsid w:val="00F830F4"/>
    <w:pPr>
      <w:spacing w:before="260"/>
    </w:pPr>
    <w:rPr>
      <w:color w:val="FFFFFF" w:themeColor="background1"/>
    </w:rPr>
  </w:style>
  <w:style w:type="paragraph" w:customStyle="1" w:styleId="FrontCoverClient">
    <w:name w:val="Front Cover Client"/>
    <w:basedOn w:val="FrontCoverDate"/>
    <w:unhideWhenUsed/>
    <w:rsid w:val="00F830F4"/>
    <w:rPr>
      <w:b/>
      <w:sz w:val="24"/>
    </w:rPr>
  </w:style>
  <w:style w:type="paragraph" w:customStyle="1" w:styleId="FrontCoverReference">
    <w:name w:val="Front Cover Reference"/>
    <w:basedOn w:val="FrontCoverDate"/>
    <w:unhideWhenUsed/>
    <w:rsid w:val="00F830F4"/>
    <w:pPr>
      <w:spacing w:before="120"/>
    </w:pPr>
  </w:style>
  <w:style w:type="paragraph" w:customStyle="1" w:styleId="Appendix1NewPage">
    <w:name w:val="Appendix 1 New Page"/>
    <w:basedOn w:val="Appendix1"/>
    <w:next w:val="BodyText"/>
    <w:uiPriority w:val="1"/>
    <w:unhideWhenUsed/>
    <w:qFormat/>
    <w:rsid w:val="001F22C4"/>
    <w:pPr>
      <w:pageBreakBefore/>
    </w:pPr>
  </w:style>
  <w:style w:type="paragraph" w:customStyle="1" w:styleId="Appendix2">
    <w:name w:val="Appendix 2"/>
    <w:basedOn w:val="RRBaseHeadings"/>
    <w:next w:val="BodyText"/>
    <w:unhideWhenUsed/>
    <w:qFormat/>
    <w:rsid w:val="003A7CA5"/>
    <w:pPr>
      <w:numPr>
        <w:ilvl w:val="2"/>
        <w:numId w:val="11"/>
      </w:numPr>
      <w:spacing w:before="260" w:after="130" w:line="257" w:lineRule="auto"/>
      <w:outlineLvl w:val="2"/>
    </w:pPr>
    <w:rPr>
      <w:b/>
      <w:color w:val="0E4496"/>
      <w:sz w:val="26"/>
    </w:rPr>
  </w:style>
  <w:style w:type="paragraph" w:customStyle="1" w:styleId="Appendix3">
    <w:name w:val="Appendix 3"/>
    <w:basedOn w:val="RRBaseHeadings"/>
    <w:next w:val="BodyText"/>
    <w:unhideWhenUsed/>
    <w:qFormat/>
    <w:rsid w:val="003A7CA5"/>
    <w:pPr>
      <w:numPr>
        <w:ilvl w:val="3"/>
        <w:numId w:val="11"/>
      </w:numPr>
      <w:outlineLvl w:val="3"/>
    </w:pPr>
    <w:rPr>
      <w:b/>
      <w:color w:val="0E4496"/>
    </w:rPr>
  </w:style>
  <w:style w:type="paragraph" w:customStyle="1" w:styleId="AppendixSeparator">
    <w:name w:val="Appendix Separator"/>
    <w:basedOn w:val="RRBaseHeadings"/>
    <w:uiPriority w:val="1"/>
    <w:unhideWhenUsed/>
    <w:rsid w:val="003A7CA5"/>
    <w:pPr>
      <w:pageBreakBefore/>
      <w:spacing w:before="1200" w:line="240" w:lineRule="auto"/>
    </w:pPr>
    <w:rPr>
      <w:color w:val="0E4496"/>
      <w:sz w:val="48"/>
    </w:rPr>
  </w:style>
  <w:style w:type="paragraph" w:customStyle="1" w:styleId="AppendixTitle">
    <w:name w:val="Appendix Title"/>
    <w:basedOn w:val="RRBaseHeadings"/>
    <w:next w:val="Appendix1"/>
    <w:unhideWhenUsed/>
    <w:qFormat/>
    <w:rsid w:val="003A7CA5"/>
    <w:pPr>
      <w:pageBreakBefore/>
      <w:numPr>
        <w:numId w:val="11"/>
      </w:numPr>
      <w:spacing w:after="130" w:line="257" w:lineRule="auto"/>
      <w:outlineLvl w:val="0"/>
    </w:pPr>
    <w:rPr>
      <w:b/>
      <w:color w:val="0E4496"/>
      <w:sz w:val="26"/>
    </w:rPr>
  </w:style>
  <w:style w:type="paragraph" w:customStyle="1" w:styleId="FrontCoverImage">
    <w:name w:val="Front Cover Image"/>
    <w:unhideWhenUsed/>
    <w:rsid w:val="001F22C4"/>
    <w:pPr>
      <w:spacing w:line="240" w:lineRule="auto"/>
    </w:pPr>
    <w:rPr>
      <w:rFonts w:ascii="Arial" w:hAnsi="Arial" w:cs="Arial"/>
      <w:color w:val="006BB7" w:themeColor="text2"/>
      <w:lang w:val="nl-NL"/>
    </w:rPr>
  </w:style>
  <w:style w:type="character" w:customStyle="1" w:styleId="Kop1Char">
    <w:name w:val="Kop 1 Char"/>
    <w:basedOn w:val="DefaultParagraphFont"/>
    <w:link w:val="Heading1"/>
    <w:rsid w:val="003A7CA5"/>
    <w:rPr>
      <w:rFonts w:asciiTheme="majorHAnsi" w:eastAsiaTheme="majorEastAsia" w:hAnsiTheme="majorHAnsi" w:cstheme="majorBidi"/>
      <w:b/>
      <w:bCs/>
      <w:color w:val="0E4496"/>
      <w:sz w:val="32"/>
      <w:szCs w:val="28"/>
      <w:lang w:val="nl-NL"/>
    </w:rPr>
  </w:style>
  <w:style w:type="paragraph" w:customStyle="1" w:styleId="Heading1NewPage">
    <w:name w:val="Heading 1 New Page"/>
    <w:basedOn w:val="Heading1"/>
    <w:next w:val="BodyText"/>
    <w:unhideWhenUsed/>
    <w:qFormat/>
    <w:rsid w:val="001F22C4"/>
    <w:pPr>
      <w:pageBreakBefore/>
    </w:pPr>
  </w:style>
  <w:style w:type="paragraph" w:customStyle="1" w:styleId="Heading1Numbered">
    <w:name w:val="Heading 1 Numbered"/>
    <w:basedOn w:val="Heading1"/>
    <w:next w:val="BodyText"/>
    <w:unhideWhenUsed/>
    <w:qFormat/>
    <w:rsid w:val="00791800"/>
    <w:pPr>
      <w:numPr>
        <w:numId w:val="15"/>
      </w:numPr>
    </w:pPr>
  </w:style>
  <w:style w:type="paragraph" w:customStyle="1" w:styleId="Heading1NumberedNewPage">
    <w:name w:val="Heading 1 Numbered New Page"/>
    <w:basedOn w:val="Heading1Numbered"/>
    <w:next w:val="BodyText"/>
    <w:unhideWhenUsed/>
    <w:qFormat/>
    <w:rsid w:val="001F22C4"/>
    <w:pPr>
      <w:pageBreakBefore/>
    </w:pPr>
  </w:style>
  <w:style w:type="character" w:customStyle="1" w:styleId="Kop2Char">
    <w:name w:val="Kop 2 Char"/>
    <w:basedOn w:val="DefaultParagraphFont"/>
    <w:link w:val="Heading2"/>
    <w:rsid w:val="003A7CA5"/>
    <w:rPr>
      <w:rFonts w:asciiTheme="majorHAnsi" w:eastAsiaTheme="majorEastAsia" w:hAnsiTheme="majorHAnsi" w:cstheme="majorBidi"/>
      <w:b/>
      <w:bCs/>
      <w:color w:val="0E4496"/>
      <w:sz w:val="26"/>
      <w:szCs w:val="26"/>
      <w:lang w:val="nl-NL"/>
    </w:rPr>
  </w:style>
  <w:style w:type="character" w:customStyle="1" w:styleId="Kop3Char">
    <w:name w:val="Kop 3 Char"/>
    <w:basedOn w:val="DefaultParagraphFont"/>
    <w:link w:val="Heading3"/>
    <w:rsid w:val="001F22C4"/>
    <w:rPr>
      <w:rFonts w:asciiTheme="majorHAnsi" w:eastAsiaTheme="majorEastAsia" w:hAnsiTheme="majorHAnsi" w:cstheme="majorBidi"/>
      <w:b/>
      <w:bCs/>
      <w:color w:val="000000" w:themeColor="text1"/>
    </w:rPr>
  </w:style>
  <w:style w:type="character" w:customStyle="1" w:styleId="Kop4Char">
    <w:name w:val="Kop 4 Char"/>
    <w:basedOn w:val="DefaultParagraphFont"/>
    <w:link w:val="Heading4"/>
    <w:rsid w:val="001F22C4"/>
    <w:rPr>
      <w:rFonts w:asciiTheme="majorHAnsi" w:eastAsiaTheme="majorEastAsia" w:hAnsiTheme="majorHAnsi" w:cstheme="majorBidi"/>
      <w:b/>
      <w:bCs/>
      <w:iCs/>
      <w:color w:val="000000" w:themeColor="text1"/>
    </w:rPr>
  </w:style>
  <w:style w:type="paragraph" w:customStyle="1" w:styleId="Heading2Numbered">
    <w:name w:val="Heading 2 Numbered"/>
    <w:basedOn w:val="Heading2"/>
    <w:next w:val="BodyText"/>
    <w:unhideWhenUsed/>
    <w:qFormat/>
    <w:rsid w:val="00791800"/>
    <w:pPr>
      <w:numPr>
        <w:ilvl w:val="1"/>
        <w:numId w:val="15"/>
      </w:numPr>
    </w:pPr>
  </w:style>
  <w:style w:type="paragraph" w:customStyle="1" w:styleId="Heading3Numbered">
    <w:name w:val="Heading 3 Numbered"/>
    <w:basedOn w:val="Heading3"/>
    <w:next w:val="BodyText"/>
    <w:unhideWhenUsed/>
    <w:qFormat/>
    <w:rsid w:val="00791800"/>
    <w:pPr>
      <w:numPr>
        <w:ilvl w:val="2"/>
        <w:numId w:val="15"/>
      </w:numPr>
    </w:pPr>
  </w:style>
  <w:style w:type="paragraph" w:customStyle="1" w:styleId="Heading4Numbered">
    <w:name w:val="Heading 4 Numbered"/>
    <w:basedOn w:val="Heading4"/>
    <w:next w:val="BodyText"/>
    <w:unhideWhenUsed/>
    <w:rsid w:val="00791800"/>
    <w:pPr>
      <w:numPr>
        <w:ilvl w:val="3"/>
        <w:numId w:val="15"/>
      </w:numPr>
    </w:pPr>
  </w:style>
  <w:style w:type="paragraph" w:customStyle="1" w:styleId="Image">
    <w:name w:val="Image"/>
    <w:basedOn w:val="RRBaseText"/>
    <w:next w:val="Caption"/>
    <w:unhideWhenUsed/>
    <w:rsid w:val="001F22C4"/>
    <w:pPr>
      <w:keepNext/>
      <w:spacing w:line="240" w:lineRule="auto"/>
      <w:jc w:val="center"/>
    </w:pPr>
  </w:style>
  <w:style w:type="paragraph" w:customStyle="1" w:styleId="ImageWide">
    <w:name w:val="Image Wide"/>
    <w:basedOn w:val="RRBaseText"/>
    <w:next w:val="Caption"/>
    <w:unhideWhenUsed/>
    <w:rsid w:val="001F22C4"/>
    <w:pPr>
      <w:keepNext/>
      <w:spacing w:line="240" w:lineRule="auto"/>
      <w:ind w:left="0"/>
      <w:jc w:val="center"/>
    </w:pPr>
  </w:style>
  <w:style w:type="paragraph" w:styleId="ListBullet">
    <w:name w:val="List Bullet"/>
    <w:basedOn w:val="BodyText"/>
    <w:unhideWhenUsed/>
    <w:rsid w:val="000D0BD5"/>
    <w:pPr>
      <w:numPr>
        <w:numId w:val="16"/>
      </w:numPr>
      <w:spacing w:after="60"/>
    </w:pPr>
  </w:style>
  <w:style w:type="paragraph" w:styleId="ListBullet2">
    <w:name w:val="List Bullet 2"/>
    <w:basedOn w:val="ListBullet"/>
    <w:unhideWhenUsed/>
    <w:rsid w:val="000D0BD5"/>
    <w:pPr>
      <w:numPr>
        <w:ilvl w:val="1"/>
      </w:numPr>
    </w:pPr>
  </w:style>
  <w:style w:type="paragraph" w:styleId="ListBullet3">
    <w:name w:val="List Bullet 3"/>
    <w:basedOn w:val="ListBullet2"/>
    <w:unhideWhenUsed/>
    <w:rsid w:val="000D0BD5"/>
    <w:pPr>
      <w:numPr>
        <w:ilvl w:val="2"/>
      </w:numPr>
    </w:pPr>
  </w:style>
  <w:style w:type="paragraph" w:styleId="ListContinue2">
    <w:name w:val="List Continue 2"/>
    <w:basedOn w:val="ListContinue"/>
    <w:unhideWhenUsed/>
    <w:rsid w:val="008D2BE9"/>
    <w:pPr>
      <w:ind w:left="1474"/>
    </w:pPr>
  </w:style>
  <w:style w:type="paragraph" w:styleId="ListContinue">
    <w:name w:val="List Continue"/>
    <w:basedOn w:val="BodyText"/>
    <w:unhideWhenUsed/>
    <w:rsid w:val="008D2BE9"/>
    <w:pPr>
      <w:spacing w:after="60"/>
      <w:ind w:left="1106"/>
    </w:pPr>
  </w:style>
  <w:style w:type="paragraph" w:styleId="ListContinue3">
    <w:name w:val="List Continue 3"/>
    <w:basedOn w:val="ListContinue2"/>
    <w:unhideWhenUsed/>
    <w:rsid w:val="008D2BE9"/>
    <w:pPr>
      <w:ind w:left="1843"/>
    </w:pPr>
  </w:style>
  <w:style w:type="paragraph" w:styleId="ListNumber">
    <w:name w:val="List Number"/>
    <w:basedOn w:val="BodyText"/>
    <w:unhideWhenUsed/>
    <w:rsid w:val="000D0BD5"/>
    <w:pPr>
      <w:numPr>
        <w:numId w:val="18"/>
      </w:numPr>
      <w:spacing w:after="60"/>
    </w:pPr>
  </w:style>
  <w:style w:type="paragraph" w:styleId="ListNumber2">
    <w:name w:val="List Number 2"/>
    <w:basedOn w:val="ListNumber"/>
    <w:unhideWhenUsed/>
    <w:rsid w:val="000D0BD5"/>
    <w:pPr>
      <w:numPr>
        <w:ilvl w:val="1"/>
      </w:numPr>
    </w:pPr>
  </w:style>
  <w:style w:type="paragraph" w:styleId="ListNumber3">
    <w:name w:val="List Number 3"/>
    <w:basedOn w:val="ListNumber2"/>
    <w:unhideWhenUsed/>
    <w:rsid w:val="000D0BD5"/>
    <w:pPr>
      <w:numPr>
        <w:ilvl w:val="2"/>
      </w:numPr>
    </w:pPr>
  </w:style>
  <w:style w:type="paragraph" w:customStyle="1" w:styleId="LogoFrontCover">
    <w:name w:val="Logo Front Cover"/>
    <w:unhideWhenUsed/>
    <w:rsid w:val="00395BCE"/>
    <w:pPr>
      <w:spacing w:line="240" w:lineRule="auto"/>
      <w:ind w:left="-57"/>
      <w:jc w:val="right"/>
    </w:pPr>
    <w:rPr>
      <w:rFonts w:ascii="Arial" w:hAnsi="Arial" w:cs="Arial"/>
      <w:noProof/>
      <w:color w:val="000000" w:themeColor="text1"/>
      <w:lang w:val="nl-NL"/>
    </w:rPr>
  </w:style>
  <w:style w:type="paragraph" w:styleId="NoSpacing">
    <w:name w:val="No Spacing"/>
    <w:unhideWhenUsed/>
    <w:rsid w:val="007B72E5"/>
    <w:pPr>
      <w:spacing w:line="240" w:lineRule="auto"/>
    </w:pPr>
    <w:rPr>
      <w:lang w:val="nl-NL"/>
    </w:rPr>
  </w:style>
  <w:style w:type="paragraph" w:customStyle="1" w:styleId="SectionHeading">
    <w:name w:val="Section Heading"/>
    <w:basedOn w:val="RRBaseHeadings"/>
    <w:next w:val="BodyText"/>
    <w:unhideWhenUsed/>
    <w:qFormat/>
    <w:rsid w:val="003A7CA5"/>
    <w:pPr>
      <w:spacing w:after="260" w:line="254" w:lineRule="auto"/>
    </w:pPr>
    <w:rPr>
      <w:b/>
      <w:color w:val="0E4496"/>
      <w:sz w:val="32"/>
    </w:rPr>
  </w:style>
  <w:style w:type="paragraph" w:customStyle="1" w:styleId="SectionHeadingNewPage">
    <w:name w:val="Section Heading New Page"/>
    <w:basedOn w:val="SectionHeading"/>
    <w:next w:val="BodyText"/>
    <w:unhideWhenUsed/>
    <w:qFormat/>
    <w:rsid w:val="007B72E5"/>
    <w:pPr>
      <w:pageBreakBefore/>
    </w:pPr>
  </w:style>
  <w:style w:type="paragraph" w:customStyle="1" w:styleId="SignatureLine">
    <w:name w:val="Signature Line"/>
    <w:basedOn w:val="RRBaseText"/>
    <w:unhideWhenUsed/>
    <w:rsid w:val="007B72E5"/>
    <w:pPr>
      <w:tabs>
        <w:tab w:val="left" w:pos="1021"/>
        <w:tab w:val="left" w:leader="dot" w:pos="5670"/>
        <w:tab w:val="left" w:pos="6237"/>
        <w:tab w:val="left" w:leader="dot" w:pos="8505"/>
      </w:tabs>
      <w:ind w:left="0"/>
    </w:pPr>
  </w:style>
  <w:style w:type="paragraph" w:customStyle="1" w:styleId="SmallPrint">
    <w:name w:val="Small Print"/>
    <w:basedOn w:val="RRBaseText"/>
    <w:unhideWhenUsed/>
    <w:rsid w:val="003A7CA5"/>
    <w:pPr>
      <w:spacing w:after="130" w:line="240" w:lineRule="auto"/>
      <w:ind w:left="0"/>
    </w:pPr>
    <w:rPr>
      <w:color w:val="0E4496"/>
      <w:sz w:val="16"/>
    </w:rPr>
  </w:style>
  <w:style w:type="paragraph" w:customStyle="1" w:styleId="SmallPrintGrey">
    <w:name w:val="Small Print Grey"/>
    <w:basedOn w:val="SmallPrint"/>
    <w:unhideWhenUsed/>
    <w:rsid w:val="007B72E5"/>
    <w:rPr>
      <w:color w:val="717275"/>
    </w:rPr>
  </w:style>
  <w:style w:type="paragraph" w:customStyle="1" w:styleId="SmallPrintWhite">
    <w:name w:val="Small Print White"/>
    <w:basedOn w:val="SmallPrint"/>
    <w:unhideWhenUsed/>
    <w:rsid w:val="007B72E5"/>
    <w:rPr>
      <w:color w:val="FFFFFF"/>
    </w:rPr>
  </w:style>
  <w:style w:type="paragraph" w:customStyle="1" w:styleId="SubsectionHeading">
    <w:name w:val="Subsection Heading"/>
    <w:basedOn w:val="RRBaseHeadings"/>
    <w:next w:val="BodyText"/>
    <w:unhideWhenUsed/>
    <w:qFormat/>
    <w:rsid w:val="003A7CA5"/>
    <w:pPr>
      <w:spacing w:after="260"/>
    </w:pPr>
    <w:rPr>
      <w:b/>
      <w:color w:val="0E4496"/>
    </w:rPr>
  </w:style>
  <w:style w:type="paragraph" w:styleId="Subtitle">
    <w:name w:val="Subtitle"/>
    <w:basedOn w:val="RRBaseHeadings"/>
    <w:next w:val="BodyText"/>
    <w:link w:val="OndertitelChar"/>
    <w:unhideWhenUsed/>
    <w:rsid w:val="0099000B"/>
    <w:pPr>
      <w:numPr>
        <w:ilvl w:val="1"/>
      </w:numPr>
      <w:spacing w:line="240" w:lineRule="auto"/>
      <w:ind w:left="57" w:right="57"/>
    </w:pPr>
    <w:rPr>
      <w:rFonts w:eastAsiaTheme="majorEastAsia" w:cstheme="majorBidi"/>
      <w:b/>
      <w:iCs/>
      <w:color w:val="FFFFFF" w:themeColor="background1"/>
      <w:spacing w:val="15"/>
      <w:sz w:val="40"/>
      <w:szCs w:val="24"/>
    </w:rPr>
  </w:style>
  <w:style w:type="character" w:customStyle="1" w:styleId="OndertitelChar">
    <w:name w:val="Ondertitel Char"/>
    <w:basedOn w:val="DefaultParagraphFont"/>
    <w:link w:val="Subtitle"/>
    <w:rsid w:val="0099000B"/>
    <w:rPr>
      <w:rFonts w:asciiTheme="majorHAnsi" w:eastAsiaTheme="majorEastAsia" w:hAnsiTheme="majorHAnsi" w:cstheme="majorBidi"/>
      <w:b/>
      <w:iCs/>
      <w:color w:val="FFFFFF" w:themeColor="background1"/>
      <w:spacing w:val="15"/>
      <w:sz w:val="40"/>
      <w:szCs w:val="24"/>
    </w:rPr>
  </w:style>
  <w:style w:type="paragraph" w:customStyle="1" w:styleId="TCSmallPrint">
    <w:name w:val="T&amp;C Small Print"/>
    <w:basedOn w:val="SmallPrint"/>
    <w:unhideWhenUsed/>
    <w:rsid w:val="007B72E5"/>
    <w:pPr>
      <w:spacing w:after="60"/>
    </w:pPr>
  </w:style>
  <w:style w:type="paragraph" w:styleId="TableofFigures">
    <w:name w:val="table of figures"/>
    <w:basedOn w:val="TOC1"/>
    <w:next w:val="Normal"/>
    <w:unhideWhenUsed/>
    <w:rsid w:val="003A7CA5"/>
    <w:pPr>
      <w:spacing w:before="0"/>
    </w:pPr>
    <w:rPr>
      <w:b w:val="0"/>
    </w:rPr>
  </w:style>
  <w:style w:type="paragraph" w:styleId="Title">
    <w:name w:val="Title"/>
    <w:basedOn w:val="RRBaseHeadings"/>
    <w:next w:val="Subtitle"/>
    <w:link w:val="TitelChar"/>
    <w:unhideWhenUsed/>
    <w:rsid w:val="0099000B"/>
    <w:pPr>
      <w:spacing w:after="260" w:line="240" w:lineRule="auto"/>
      <w:ind w:left="57" w:right="57"/>
      <w:contextualSpacing/>
    </w:pPr>
    <w:rPr>
      <w:rFonts w:eastAsiaTheme="majorEastAsia" w:cstheme="majorBidi"/>
      <w:b/>
      <w:color w:val="FFFFFF" w:themeColor="background1"/>
      <w:spacing w:val="5"/>
      <w:kern w:val="28"/>
      <w:sz w:val="60"/>
      <w:szCs w:val="52"/>
    </w:rPr>
  </w:style>
  <w:style w:type="paragraph" w:styleId="TOC1">
    <w:name w:val="toc 1"/>
    <w:basedOn w:val="RRBaseHeadings"/>
    <w:next w:val="BodyText"/>
    <w:uiPriority w:val="39"/>
    <w:unhideWhenUsed/>
    <w:rsid w:val="003A7CA5"/>
    <w:pPr>
      <w:tabs>
        <w:tab w:val="right" w:leader="dot" w:pos="9923"/>
      </w:tabs>
      <w:spacing w:before="130"/>
      <w:ind w:left="510" w:hanging="510"/>
    </w:pPr>
    <w:rPr>
      <w:b/>
      <w:color w:val="0E4496"/>
    </w:rPr>
  </w:style>
  <w:style w:type="character" w:customStyle="1" w:styleId="TitelChar">
    <w:name w:val="Titel Char"/>
    <w:basedOn w:val="DefaultParagraphFont"/>
    <w:link w:val="Title"/>
    <w:rsid w:val="0099000B"/>
    <w:rPr>
      <w:rFonts w:asciiTheme="majorHAnsi" w:eastAsiaTheme="majorEastAsia" w:hAnsiTheme="majorHAnsi" w:cstheme="majorBidi"/>
      <w:b/>
      <w:color w:val="FFFFFF" w:themeColor="background1"/>
      <w:spacing w:val="5"/>
      <w:kern w:val="28"/>
      <w:sz w:val="60"/>
      <w:szCs w:val="52"/>
    </w:rPr>
  </w:style>
  <w:style w:type="paragraph" w:customStyle="1" w:styleId="TitlePageHeading">
    <w:name w:val="Title Page Heading"/>
    <w:basedOn w:val="SectionHeading"/>
    <w:unhideWhenUsed/>
    <w:rsid w:val="007B72E5"/>
    <w:pPr>
      <w:spacing w:before="600" w:line="240" w:lineRule="auto"/>
    </w:pPr>
    <w:rPr>
      <w:sz w:val="48"/>
    </w:rPr>
  </w:style>
  <w:style w:type="paragraph" w:styleId="TOC2">
    <w:name w:val="toc 2"/>
    <w:basedOn w:val="TOC1"/>
    <w:next w:val="BodyText"/>
    <w:uiPriority w:val="39"/>
    <w:unhideWhenUsed/>
    <w:rsid w:val="007B72E5"/>
    <w:pPr>
      <w:spacing w:before="0"/>
      <w:ind w:left="1020"/>
    </w:pPr>
    <w:rPr>
      <w:b w:val="0"/>
    </w:rPr>
  </w:style>
  <w:style w:type="paragraph" w:styleId="TOC3">
    <w:name w:val="toc 3"/>
    <w:basedOn w:val="TOC2"/>
    <w:next w:val="BodyText"/>
    <w:unhideWhenUsed/>
    <w:rsid w:val="007B72E5"/>
  </w:style>
  <w:style w:type="paragraph" w:styleId="TOC4">
    <w:name w:val="toc 4"/>
    <w:basedOn w:val="TOC3"/>
    <w:next w:val="Normal"/>
    <w:autoRedefine/>
    <w:unhideWhenUsed/>
    <w:rsid w:val="007B72E5"/>
    <w:pPr>
      <w:ind w:left="1531" w:hanging="1531"/>
    </w:pPr>
  </w:style>
  <w:style w:type="paragraph" w:customStyle="1" w:styleId="VCHeading">
    <w:name w:val="VC Heading"/>
    <w:basedOn w:val="RRBaseHeadings"/>
    <w:unhideWhenUsed/>
    <w:rsid w:val="0002171E"/>
    <w:pPr>
      <w:spacing w:before="130" w:after="260" w:line="257" w:lineRule="auto"/>
    </w:pPr>
    <w:rPr>
      <w:b/>
      <w:sz w:val="26"/>
    </w:rPr>
  </w:style>
  <w:style w:type="paragraph" w:styleId="TOCHeading">
    <w:name w:val="TOC Heading"/>
    <w:basedOn w:val="RRBaseHeadings"/>
    <w:next w:val="BodyText"/>
    <w:uiPriority w:val="39"/>
    <w:unhideWhenUsed/>
    <w:qFormat/>
    <w:rsid w:val="0002171E"/>
    <w:pPr>
      <w:spacing w:after="260" w:line="254" w:lineRule="auto"/>
    </w:pPr>
    <w:rPr>
      <w:b/>
      <w:sz w:val="32"/>
    </w:rPr>
  </w:style>
  <w:style w:type="numbering" w:customStyle="1" w:styleId="LRRAppendices">
    <w:name w:val="LRR Appendices"/>
    <w:uiPriority w:val="99"/>
    <w:rsid w:val="00AB68D9"/>
    <w:pPr>
      <w:numPr>
        <w:numId w:val="11"/>
      </w:numPr>
    </w:pPr>
  </w:style>
  <w:style w:type="numbering" w:customStyle="1" w:styleId="LRRHeadings">
    <w:name w:val="LRR Headings"/>
    <w:uiPriority w:val="99"/>
    <w:rsid w:val="00791800"/>
    <w:pPr>
      <w:numPr>
        <w:numId w:val="13"/>
      </w:numPr>
    </w:pPr>
  </w:style>
  <w:style w:type="numbering" w:customStyle="1" w:styleId="LRRBullets">
    <w:name w:val="LRR Bullets"/>
    <w:uiPriority w:val="99"/>
    <w:rsid w:val="000D0BD5"/>
    <w:pPr>
      <w:numPr>
        <w:numId w:val="16"/>
      </w:numPr>
    </w:pPr>
  </w:style>
  <w:style w:type="numbering" w:customStyle="1" w:styleId="LRRNumbers">
    <w:name w:val="LRR Numbers"/>
    <w:uiPriority w:val="99"/>
    <w:rsid w:val="000D0BD5"/>
    <w:pPr>
      <w:numPr>
        <w:numId w:val="18"/>
      </w:numPr>
    </w:pPr>
  </w:style>
  <w:style w:type="table" w:styleId="TableGrid">
    <w:name w:val="Table Grid"/>
    <w:basedOn w:val="TableNormal"/>
    <w:uiPriority w:val="59"/>
    <w:rsid w:val="001578F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RBareTable">
    <w:name w:val="RR Bare Table"/>
    <w:basedOn w:val="TableNormal"/>
    <w:uiPriority w:val="99"/>
    <w:unhideWhenUsed/>
    <w:rsid w:val="001578F1"/>
    <w:pPr>
      <w:spacing w:line="240" w:lineRule="auto"/>
    </w:pPr>
    <w:tblPr/>
  </w:style>
  <w:style w:type="table" w:customStyle="1" w:styleId="GridTable1Light1">
    <w:name w:val="Grid Table 1 Light1"/>
    <w:basedOn w:val="TableNormal"/>
    <w:uiPriority w:val="46"/>
    <w:semiHidden/>
    <w:rsid w:val="00EB4EDF"/>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RRTable">
    <w:name w:val="RR Table"/>
    <w:basedOn w:val="RRBareTable"/>
    <w:uiPriority w:val="99"/>
    <w:unhideWhenUsed/>
    <w:rsid w:val="009C396B"/>
    <w:tblPr>
      <w:tblBorders>
        <w:bottom w:val="single" w:sz="4" w:space="0" w:color="EBEBEB" w:themeColor="text1" w:themeTint="14"/>
        <w:insideH w:val="single" w:sz="4" w:space="0" w:color="EBEBEB" w:themeColor="text1" w:themeTint="14"/>
        <w:insideV w:val="single" w:sz="48" w:space="0" w:color="FFFFFF" w:themeColor="background1"/>
      </w:tblBorders>
    </w:tblPr>
    <w:tblStylePr w:type="firstRow">
      <w:rPr>
        <w:color w:val="FFFFFF" w:themeColor="background1"/>
      </w:rPr>
      <w:tblPr/>
      <w:tcPr>
        <w:tcBorders>
          <w:top w:val="nil"/>
          <w:left w:val="nil"/>
          <w:bottom w:val="nil"/>
          <w:right w:val="nil"/>
          <w:insideH w:val="nil"/>
          <w:insideV w:val="single" w:sz="48" w:space="0" w:color="FFFFFF" w:themeColor="background1"/>
          <w:tl2br w:val="nil"/>
          <w:tr2bl w:val="nil"/>
        </w:tcBorders>
        <w:shd w:val="clear" w:color="auto" w:fill="006BB7" w:themeFill="accent1"/>
      </w:tcPr>
    </w:tblStylePr>
  </w:style>
  <w:style w:type="table" w:customStyle="1" w:styleId="RRTableBlack">
    <w:name w:val="RR Table Black"/>
    <w:basedOn w:val="RRBareTable"/>
    <w:uiPriority w:val="99"/>
    <w:unhideWhenUsed/>
    <w:rsid w:val="009C396B"/>
    <w:tblPr>
      <w:tblBorders>
        <w:bottom w:val="single" w:sz="4" w:space="0" w:color="EBEBEB" w:themeColor="text1" w:themeTint="14"/>
        <w:insideH w:val="single" w:sz="4" w:space="0" w:color="EBEBEB" w:themeColor="text1" w:themeTint="14"/>
        <w:insideV w:val="single" w:sz="48" w:space="0" w:color="FFFFFF" w:themeColor="background1"/>
      </w:tblBorders>
    </w:tblPr>
    <w:tblStylePr w:type="firstRow">
      <w:tblPr/>
      <w:trPr>
        <w:tblHeader/>
      </w:trPr>
      <w:tcPr>
        <w:tcBorders>
          <w:top w:val="nil"/>
          <w:left w:val="nil"/>
          <w:bottom w:val="nil"/>
          <w:right w:val="nil"/>
          <w:insideH w:val="nil"/>
          <w:insideV w:val="single" w:sz="48" w:space="0" w:color="FFFFFF" w:themeColor="background1"/>
          <w:tl2br w:val="nil"/>
          <w:tr2bl w:val="nil"/>
        </w:tcBorders>
        <w:shd w:val="clear" w:color="auto" w:fill="000000" w:themeFill="text1"/>
      </w:tcPr>
    </w:tblStylePr>
  </w:style>
  <w:style w:type="paragraph" w:customStyle="1" w:styleId="TableTextBullet">
    <w:name w:val="Table Text Bullet"/>
    <w:basedOn w:val="TableText"/>
    <w:unhideWhenUsed/>
    <w:rsid w:val="001578F1"/>
    <w:pPr>
      <w:numPr>
        <w:numId w:val="21"/>
      </w:numPr>
    </w:pPr>
  </w:style>
  <w:style w:type="paragraph" w:customStyle="1" w:styleId="TableTitle">
    <w:name w:val="Table Title"/>
    <w:basedOn w:val="TableText"/>
    <w:unhideWhenUsed/>
    <w:qFormat/>
    <w:rsid w:val="001578F1"/>
    <w:pPr>
      <w:spacing w:line="240" w:lineRule="auto"/>
    </w:pPr>
    <w:rPr>
      <w:b/>
      <w:color w:val="FFFFFF"/>
    </w:rPr>
  </w:style>
  <w:style w:type="table" w:styleId="ColorfulGrid">
    <w:name w:val="Colorful Grid"/>
    <w:basedOn w:val="TableNormal"/>
    <w:uiPriority w:val="73"/>
    <w:semiHidden/>
    <w:rsid w:val="008862FF"/>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8862FF"/>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DE3FF" w:themeFill="accent1" w:themeFillTint="33"/>
    </w:tcPr>
    <w:tblStylePr w:type="firstRow">
      <w:rPr>
        <w:b/>
        <w:bCs/>
      </w:rPr>
      <w:tblPr/>
      <w:tcPr>
        <w:shd w:val="clear" w:color="auto" w:fill="7CC8FF" w:themeFill="accent1" w:themeFillTint="66"/>
      </w:tcPr>
    </w:tblStylePr>
    <w:tblStylePr w:type="lastRow">
      <w:rPr>
        <w:b/>
        <w:bCs/>
        <w:color w:val="000000" w:themeColor="text1"/>
      </w:rPr>
      <w:tblPr/>
      <w:tcPr>
        <w:shd w:val="clear" w:color="auto" w:fill="7CC8FF" w:themeFill="accent1" w:themeFillTint="66"/>
      </w:tcPr>
    </w:tblStylePr>
    <w:tblStylePr w:type="firstCol">
      <w:rPr>
        <w:color w:val="FFFFFF" w:themeColor="background1"/>
      </w:rPr>
      <w:tblPr/>
      <w:tcPr>
        <w:shd w:val="clear" w:color="auto" w:fill="005089" w:themeFill="accent1" w:themeFillShade="BF"/>
      </w:tcPr>
    </w:tblStylePr>
    <w:tblStylePr w:type="lastCol">
      <w:rPr>
        <w:color w:val="FFFFFF" w:themeColor="background1"/>
      </w:rPr>
      <w:tblPr/>
      <w:tcPr>
        <w:shd w:val="clear" w:color="auto" w:fill="005089" w:themeFill="accent1" w:themeFillShade="BF"/>
      </w:tcPr>
    </w:tblStylePr>
    <w:tblStylePr w:type="band1Vert">
      <w:tblPr/>
      <w:tcPr>
        <w:shd w:val="clear" w:color="auto" w:fill="5CBBFF" w:themeFill="accent1" w:themeFillTint="7F"/>
      </w:tcPr>
    </w:tblStylePr>
    <w:tblStylePr w:type="band1Horz">
      <w:tblPr/>
      <w:tcPr>
        <w:shd w:val="clear" w:color="auto" w:fill="5CBBFF" w:themeFill="accent1" w:themeFillTint="7F"/>
      </w:tcPr>
    </w:tblStylePr>
  </w:style>
  <w:style w:type="table" w:styleId="ColorfulGridAccent2">
    <w:name w:val="Colorful Grid Accent 2"/>
    <w:basedOn w:val="TableNormal"/>
    <w:uiPriority w:val="73"/>
    <w:semiHidden/>
    <w:rsid w:val="008862FF"/>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DEDEE" w:themeFill="accent2" w:themeFillTint="33"/>
    </w:tcPr>
    <w:tblStylePr w:type="firstRow">
      <w:rPr>
        <w:b/>
        <w:bCs/>
      </w:rPr>
      <w:tblPr/>
      <w:tcPr>
        <w:shd w:val="clear" w:color="auto" w:fill="DBDCDD" w:themeFill="accent2" w:themeFillTint="66"/>
      </w:tcPr>
    </w:tblStylePr>
    <w:tblStylePr w:type="lastRow">
      <w:rPr>
        <w:b/>
        <w:bCs/>
        <w:color w:val="000000" w:themeColor="text1"/>
      </w:rPr>
      <w:tblPr/>
      <w:tcPr>
        <w:shd w:val="clear" w:color="auto" w:fill="DBDCDD" w:themeFill="accent2" w:themeFillTint="66"/>
      </w:tcPr>
    </w:tblStylePr>
    <w:tblStylePr w:type="firstCol">
      <w:rPr>
        <w:color w:val="FFFFFF" w:themeColor="background1"/>
      </w:rPr>
      <w:tblPr/>
      <w:tcPr>
        <w:shd w:val="clear" w:color="auto" w:fill="7B7E82" w:themeFill="accent2" w:themeFillShade="BF"/>
      </w:tcPr>
    </w:tblStylePr>
    <w:tblStylePr w:type="lastCol">
      <w:rPr>
        <w:color w:val="FFFFFF" w:themeColor="background1"/>
      </w:rPr>
      <w:tblPr/>
      <w:tcPr>
        <w:shd w:val="clear" w:color="auto" w:fill="7B7E82" w:themeFill="accent2" w:themeFillShade="BF"/>
      </w:tcPr>
    </w:tblStylePr>
    <w:tblStylePr w:type="band1Vert">
      <w:tblPr/>
      <w:tcPr>
        <w:shd w:val="clear" w:color="auto" w:fill="D3D4D5" w:themeFill="accent2" w:themeFillTint="7F"/>
      </w:tcPr>
    </w:tblStylePr>
    <w:tblStylePr w:type="band1Horz">
      <w:tblPr/>
      <w:tcPr>
        <w:shd w:val="clear" w:color="auto" w:fill="D3D4D5" w:themeFill="accent2" w:themeFillTint="7F"/>
      </w:tcPr>
    </w:tblStylePr>
  </w:style>
  <w:style w:type="table" w:styleId="ColorfulGridAccent3">
    <w:name w:val="Colorful Grid Accent 3"/>
    <w:basedOn w:val="TableNormal"/>
    <w:uiPriority w:val="73"/>
    <w:semiHidden/>
    <w:rsid w:val="008862FF"/>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FE5C6" w:themeFill="accent3" w:themeFillTint="33"/>
    </w:tcPr>
    <w:tblStylePr w:type="firstRow">
      <w:rPr>
        <w:b/>
        <w:bCs/>
      </w:rPr>
      <w:tblPr/>
      <w:tcPr>
        <w:shd w:val="clear" w:color="auto" w:fill="FFCC8E" w:themeFill="accent3" w:themeFillTint="66"/>
      </w:tcPr>
    </w:tblStylePr>
    <w:tblStylePr w:type="lastRow">
      <w:rPr>
        <w:b/>
        <w:bCs/>
        <w:color w:val="000000" w:themeColor="text1"/>
      </w:rPr>
      <w:tblPr/>
      <w:tcPr>
        <w:shd w:val="clear" w:color="auto" w:fill="FFCC8E" w:themeFill="accent3" w:themeFillTint="66"/>
      </w:tcPr>
    </w:tblStylePr>
    <w:tblStylePr w:type="firstCol">
      <w:rPr>
        <w:color w:val="FFFFFF" w:themeColor="background1"/>
      </w:rPr>
      <w:tblPr/>
      <w:tcPr>
        <w:shd w:val="clear" w:color="auto" w:fill="AA5D00" w:themeFill="accent3" w:themeFillShade="BF"/>
      </w:tcPr>
    </w:tblStylePr>
    <w:tblStylePr w:type="lastCol">
      <w:rPr>
        <w:color w:val="FFFFFF" w:themeColor="background1"/>
      </w:rPr>
      <w:tblPr/>
      <w:tcPr>
        <w:shd w:val="clear" w:color="auto" w:fill="AA5D00" w:themeFill="accent3" w:themeFillShade="BF"/>
      </w:tcPr>
    </w:tblStylePr>
    <w:tblStylePr w:type="band1Vert">
      <w:tblPr/>
      <w:tcPr>
        <w:shd w:val="clear" w:color="auto" w:fill="FFBF72" w:themeFill="accent3" w:themeFillTint="7F"/>
      </w:tcPr>
    </w:tblStylePr>
    <w:tblStylePr w:type="band1Horz">
      <w:tblPr/>
      <w:tcPr>
        <w:shd w:val="clear" w:color="auto" w:fill="FFBF72" w:themeFill="accent3" w:themeFillTint="7F"/>
      </w:tcPr>
    </w:tblStylePr>
  </w:style>
  <w:style w:type="table" w:styleId="ColorfulGridAccent4">
    <w:name w:val="Colorful Grid Accent 4"/>
    <w:basedOn w:val="TableNormal"/>
    <w:uiPriority w:val="73"/>
    <w:semiHidden/>
    <w:rsid w:val="008862FF"/>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FFFFF" w:themeFill="accent4" w:themeFillTint="33"/>
    </w:tcPr>
    <w:tblStylePr w:type="firstRow">
      <w:rPr>
        <w:b/>
        <w:bCs/>
      </w:rPr>
      <w:tblPr/>
      <w:tcPr>
        <w:shd w:val="clear" w:color="auto" w:fill="FFFFFF" w:themeFill="accent4" w:themeFillTint="66"/>
      </w:tcPr>
    </w:tblStylePr>
    <w:tblStylePr w:type="lastRow">
      <w:rPr>
        <w:b/>
        <w:bCs/>
        <w:color w:val="000000" w:themeColor="text1"/>
      </w:rPr>
      <w:tblPr/>
      <w:tcPr>
        <w:shd w:val="clear" w:color="auto" w:fill="FFFFFF" w:themeFill="accent4" w:themeFillTint="66"/>
      </w:tcPr>
    </w:tblStylePr>
    <w:tblStylePr w:type="firstCol">
      <w:rPr>
        <w:color w:val="FFFFFF" w:themeColor="background1"/>
      </w:rPr>
      <w:tblPr/>
      <w:tcPr>
        <w:shd w:val="clear" w:color="auto" w:fill="BFBFBF" w:themeFill="accent4" w:themeFillShade="BF"/>
      </w:tcPr>
    </w:tblStylePr>
    <w:tblStylePr w:type="lastCol">
      <w:rPr>
        <w:color w:val="FFFFFF" w:themeColor="background1"/>
      </w:rPr>
      <w:tblPr/>
      <w:tcPr>
        <w:shd w:val="clear" w:color="auto" w:fill="BFBFBF" w:themeFill="accent4" w:themeFillShade="BF"/>
      </w:tcPr>
    </w:tblStylePr>
    <w:tblStylePr w:type="band1Vert">
      <w:tblPr/>
      <w:tcPr>
        <w:shd w:val="clear" w:color="auto" w:fill="FFFFFF" w:themeFill="accent4" w:themeFillTint="7F"/>
      </w:tcPr>
    </w:tblStylePr>
    <w:tblStylePr w:type="band1Horz">
      <w:tblPr/>
      <w:tcPr>
        <w:shd w:val="clear" w:color="auto" w:fill="FFFFFF" w:themeFill="accent4" w:themeFillTint="7F"/>
      </w:tcPr>
    </w:tblStylePr>
  </w:style>
  <w:style w:type="table" w:styleId="ColorfulGridAccent5">
    <w:name w:val="Colorful Grid Accent 5"/>
    <w:basedOn w:val="TableNormal"/>
    <w:uiPriority w:val="73"/>
    <w:semiHidden/>
    <w:rsid w:val="008862FF"/>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FFFFF" w:themeFill="accent5" w:themeFillTint="33"/>
    </w:tcPr>
    <w:tblStylePr w:type="firstRow">
      <w:rPr>
        <w:b/>
        <w:bCs/>
      </w:rPr>
      <w:tblPr/>
      <w:tcPr>
        <w:shd w:val="clear" w:color="auto" w:fill="FFFFFF" w:themeFill="accent5" w:themeFillTint="66"/>
      </w:tcPr>
    </w:tblStylePr>
    <w:tblStylePr w:type="lastRow">
      <w:rPr>
        <w:b/>
        <w:bCs/>
        <w:color w:val="000000" w:themeColor="text1"/>
      </w:rPr>
      <w:tblPr/>
      <w:tcPr>
        <w:shd w:val="clear" w:color="auto" w:fill="FFFFFF" w:themeFill="accent5" w:themeFillTint="66"/>
      </w:tcPr>
    </w:tblStylePr>
    <w:tblStylePr w:type="firstCol">
      <w:rPr>
        <w:color w:val="FFFFFF" w:themeColor="background1"/>
      </w:rPr>
      <w:tblPr/>
      <w:tcPr>
        <w:shd w:val="clear" w:color="auto" w:fill="BFBFBF" w:themeFill="accent5" w:themeFillShade="BF"/>
      </w:tcPr>
    </w:tblStylePr>
    <w:tblStylePr w:type="lastCol">
      <w:rPr>
        <w:color w:val="FFFFFF" w:themeColor="background1"/>
      </w:rPr>
      <w:tblPr/>
      <w:tcPr>
        <w:shd w:val="clear" w:color="auto" w:fill="BFBFBF" w:themeFill="accent5" w:themeFillShade="BF"/>
      </w:tcPr>
    </w:tblStylePr>
    <w:tblStylePr w:type="band1Vert">
      <w:tblPr/>
      <w:tcPr>
        <w:shd w:val="clear" w:color="auto" w:fill="FFFFFF" w:themeFill="accent5" w:themeFillTint="7F"/>
      </w:tcPr>
    </w:tblStylePr>
    <w:tblStylePr w:type="band1Horz">
      <w:tblPr/>
      <w:tcPr>
        <w:shd w:val="clear" w:color="auto" w:fill="FFFFFF" w:themeFill="accent5" w:themeFillTint="7F"/>
      </w:tcPr>
    </w:tblStylePr>
  </w:style>
  <w:style w:type="table" w:styleId="ColorfulGridAccent6">
    <w:name w:val="Colorful Grid Accent 6"/>
    <w:basedOn w:val="TableNormal"/>
    <w:uiPriority w:val="73"/>
    <w:semiHidden/>
    <w:rsid w:val="008862FF"/>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FFFFF" w:themeFill="accent6" w:themeFillTint="33"/>
    </w:tcPr>
    <w:tblStylePr w:type="firstRow">
      <w:rPr>
        <w:b/>
        <w:bCs/>
      </w:rPr>
      <w:tblPr/>
      <w:tcPr>
        <w:shd w:val="clear" w:color="auto" w:fill="FFFFFF" w:themeFill="accent6" w:themeFillTint="66"/>
      </w:tcPr>
    </w:tblStylePr>
    <w:tblStylePr w:type="lastRow">
      <w:rPr>
        <w:b/>
        <w:bCs/>
        <w:color w:val="000000" w:themeColor="text1"/>
      </w:rPr>
      <w:tblPr/>
      <w:tcPr>
        <w:shd w:val="clear" w:color="auto" w:fill="FFFFFF" w:themeFill="accent6" w:themeFillTint="66"/>
      </w:tcPr>
    </w:tblStylePr>
    <w:tblStylePr w:type="firstCol">
      <w:rPr>
        <w:color w:val="FFFFFF" w:themeColor="background1"/>
      </w:rPr>
      <w:tblPr/>
      <w:tcPr>
        <w:shd w:val="clear" w:color="auto" w:fill="BFBFBF" w:themeFill="accent6" w:themeFillShade="BF"/>
      </w:tcPr>
    </w:tblStylePr>
    <w:tblStylePr w:type="lastCol">
      <w:rPr>
        <w:color w:val="FFFFFF" w:themeColor="background1"/>
      </w:rPr>
      <w:tblPr/>
      <w:tcPr>
        <w:shd w:val="clear" w:color="auto" w:fill="BFBFBF" w:themeFill="accent6" w:themeFillShade="BF"/>
      </w:tcPr>
    </w:tblStylePr>
    <w:tblStylePr w:type="band1Vert">
      <w:tblPr/>
      <w:tcPr>
        <w:shd w:val="clear" w:color="auto" w:fill="FFFFFF" w:themeFill="accent6" w:themeFillTint="7F"/>
      </w:tcPr>
    </w:tblStylePr>
    <w:tblStylePr w:type="band1Horz">
      <w:tblPr/>
      <w:tcPr>
        <w:shd w:val="clear" w:color="auto" w:fill="FFFFFF" w:themeFill="accent6" w:themeFillTint="7F"/>
      </w:tcPr>
    </w:tblStylePr>
  </w:style>
  <w:style w:type="table" w:styleId="ColorfulList">
    <w:name w:val="Colorful List"/>
    <w:basedOn w:val="TableNormal"/>
    <w:uiPriority w:val="72"/>
    <w:semiHidden/>
    <w:rsid w:val="008862FF"/>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4868B" w:themeFill="accent2" w:themeFillShade="CC"/>
      </w:tcPr>
    </w:tblStylePr>
    <w:tblStylePr w:type="lastRow">
      <w:rPr>
        <w:b/>
        <w:bCs/>
        <w:color w:val="84868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8862FF"/>
    <w:pPr>
      <w:spacing w:line="240" w:lineRule="auto"/>
    </w:pPr>
    <w:rPr>
      <w:color w:val="000000" w:themeColor="text1"/>
    </w:rPr>
    <w:tblPr>
      <w:tblStyleRowBandSize w:val="1"/>
      <w:tblStyleColBandSize w:val="1"/>
    </w:tblPr>
    <w:tcPr>
      <w:shd w:val="clear" w:color="auto" w:fill="DEF1FF" w:themeFill="accent1" w:themeFillTint="19"/>
    </w:tcPr>
    <w:tblStylePr w:type="firstRow">
      <w:rPr>
        <w:b/>
        <w:bCs/>
        <w:color w:val="FFFFFF" w:themeColor="background1"/>
      </w:rPr>
      <w:tblPr/>
      <w:tcPr>
        <w:tcBorders>
          <w:bottom w:val="single" w:sz="12" w:space="0" w:color="FFFFFF" w:themeColor="background1"/>
        </w:tcBorders>
        <w:shd w:val="clear" w:color="auto" w:fill="84868B" w:themeFill="accent2" w:themeFillShade="CC"/>
      </w:tcPr>
    </w:tblStylePr>
    <w:tblStylePr w:type="lastRow">
      <w:rPr>
        <w:b/>
        <w:bCs/>
        <w:color w:val="84868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EDDFF" w:themeFill="accent1" w:themeFillTint="3F"/>
      </w:tcPr>
    </w:tblStylePr>
    <w:tblStylePr w:type="band1Horz">
      <w:tblPr/>
      <w:tcPr>
        <w:shd w:val="clear" w:color="auto" w:fill="BDE3FF" w:themeFill="accent1" w:themeFillTint="33"/>
      </w:tcPr>
    </w:tblStylePr>
  </w:style>
  <w:style w:type="table" w:styleId="ColorfulListAccent2">
    <w:name w:val="Colorful List Accent 2"/>
    <w:basedOn w:val="TableNormal"/>
    <w:uiPriority w:val="72"/>
    <w:semiHidden/>
    <w:rsid w:val="008862FF"/>
    <w:pPr>
      <w:spacing w:line="240" w:lineRule="auto"/>
    </w:pPr>
    <w:rPr>
      <w:color w:val="000000" w:themeColor="text1"/>
    </w:rPr>
    <w:tblPr>
      <w:tblStyleRowBandSize w:val="1"/>
      <w:tblStyleColBandSize w:val="1"/>
    </w:tblPr>
    <w:tcPr>
      <w:shd w:val="clear" w:color="auto" w:fill="F6F6F6" w:themeFill="accent2" w:themeFillTint="19"/>
    </w:tcPr>
    <w:tblStylePr w:type="firstRow">
      <w:rPr>
        <w:b/>
        <w:bCs/>
        <w:color w:val="FFFFFF" w:themeColor="background1"/>
      </w:rPr>
      <w:tblPr/>
      <w:tcPr>
        <w:tcBorders>
          <w:bottom w:val="single" w:sz="12" w:space="0" w:color="FFFFFF" w:themeColor="background1"/>
        </w:tcBorders>
        <w:shd w:val="clear" w:color="auto" w:fill="84868B" w:themeFill="accent2" w:themeFillShade="CC"/>
      </w:tcPr>
    </w:tblStylePr>
    <w:tblStylePr w:type="lastRow">
      <w:rPr>
        <w:b/>
        <w:bCs/>
        <w:color w:val="84868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E9EA" w:themeFill="accent2" w:themeFillTint="3F"/>
      </w:tcPr>
    </w:tblStylePr>
    <w:tblStylePr w:type="band1Horz">
      <w:tblPr/>
      <w:tcPr>
        <w:shd w:val="clear" w:color="auto" w:fill="EDEDEE" w:themeFill="accent2" w:themeFillTint="33"/>
      </w:tcPr>
    </w:tblStylePr>
  </w:style>
  <w:style w:type="table" w:styleId="ColorfulListAccent3">
    <w:name w:val="Colorful List Accent 3"/>
    <w:basedOn w:val="TableNormal"/>
    <w:uiPriority w:val="72"/>
    <w:semiHidden/>
    <w:rsid w:val="008862FF"/>
    <w:pPr>
      <w:spacing w:line="240" w:lineRule="auto"/>
    </w:pPr>
    <w:rPr>
      <w:color w:val="000000" w:themeColor="text1"/>
    </w:rPr>
    <w:tblPr>
      <w:tblStyleRowBandSize w:val="1"/>
      <w:tblStyleColBandSize w:val="1"/>
    </w:tblPr>
    <w:tcPr>
      <w:shd w:val="clear" w:color="auto" w:fill="FFF2E3" w:themeFill="accent3" w:themeFillTint="19"/>
    </w:tcPr>
    <w:tblStylePr w:type="firstRow">
      <w:rPr>
        <w:b/>
        <w:bCs/>
        <w:color w:val="FFFFFF" w:themeColor="background1"/>
      </w:rPr>
      <w:tblPr/>
      <w:tcPr>
        <w:tcBorders>
          <w:bottom w:val="single" w:sz="12" w:space="0" w:color="FFFFFF" w:themeColor="background1"/>
        </w:tcBorders>
        <w:shd w:val="clear" w:color="auto" w:fill="CCCCCC" w:themeFill="accent4" w:themeFillShade="CC"/>
      </w:tcPr>
    </w:tblStylePr>
    <w:tblStylePr w:type="lastRow">
      <w:rPr>
        <w:b/>
        <w:bCs/>
        <w:color w:val="CCCCC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FB9" w:themeFill="accent3" w:themeFillTint="3F"/>
      </w:tcPr>
    </w:tblStylePr>
    <w:tblStylePr w:type="band1Horz">
      <w:tblPr/>
      <w:tcPr>
        <w:shd w:val="clear" w:color="auto" w:fill="FFE5C6" w:themeFill="accent3" w:themeFillTint="33"/>
      </w:tcPr>
    </w:tblStylePr>
  </w:style>
  <w:style w:type="table" w:styleId="ColorfulListAccent4">
    <w:name w:val="Colorful List Accent 4"/>
    <w:basedOn w:val="TableNormal"/>
    <w:uiPriority w:val="72"/>
    <w:semiHidden/>
    <w:rsid w:val="008862FF"/>
    <w:pPr>
      <w:spacing w:line="240" w:lineRule="auto"/>
    </w:pPr>
    <w:rPr>
      <w:color w:val="000000" w:themeColor="text1"/>
    </w:rPr>
    <w:tblPr>
      <w:tblStyleRowBandSize w:val="1"/>
      <w:tblStyleColBandSize w:val="1"/>
    </w:tblPr>
    <w:tcPr>
      <w:shd w:val="clear" w:color="auto" w:fill="FFFFFF" w:themeFill="accent4" w:themeFillTint="19"/>
    </w:tcPr>
    <w:tblStylePr w:type="firstRow">
      <w:rPr>
        <w:b/>
        <w:bCs/>
        <w:color w:val="FFFFFF" w:themeColor="background1"/>
      </w:rPr>
      <w:tblPr/>
      <w:tcPr>
        <w:tcBorders>
          <w:bottom w:val="single" w:sz="12" w:space="0" w:color="FFFFFF" w:themeColor="background1"/>
        </w:tcBorders>
        <w:shd w:val="clear" w:color="auto" w:fill="B66400" w:themeFill="accent3" w:themeFillShade="CC"/>
      </w:tcPr>
    </w:tblStylePr>
    <w:tblStylePr w:type="lastRow">
      <w:rPr>
        <w:b/>
        <w:bCs/>
        <w:color w:val="B6640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FF" w:themeFill="accent4" w:themeFillTint="3F"/>
      </w:tcPr>
    </w:tblStylePr>
    <w:tblStylePr w:type="band1Horz">
      <w:tblPr/>
      <w:tcPr>
        <w:shd w:val="clear" w:color="auto" w:fill="FFFFFF" w:themeFill="accent4" w:themeFillTint="33"/>
      </w:tcPr>
    </w:tblStylePr>
  </w:style>
  <w:style w:type="table" w:styleId="ColorfulListAccent5">
    <w:name w:val="Colorful List Accent 5"/>
    <w:basedOn w:val="TableNormal"/>
    <w:uiPriority w:val="72"/>
    <w:semiHidden/>
    <w:rsid w:val="008862FF"/>
    <w:pPr>
      <w:spacing w:line="240" w:lineRule="auto"/>
    </w:pPr>
    <w:rPr>
      <w:color w:val="000000" w:themeColor="text1"/>
    </w:rPr>
    <w:tblPr>
      <w:tblStyleRowBandSize w:val="1"/>
      <w:tblStyleColBandSize w:val="1"/>
    </w:tblPr>
    <w:tcPr>
      <w:shd w:val="clear" w:color="auto" w:fill="FFFFFF" w:themeFill="accent5" w:themeFillTint="19"/>
    </w:tcPr>
    <w:tblStylePr w:type="firstRow">
      <w:rPr>
        <w:b/>
        <w:bCs/>
        <w:color w:val="FFFFFF" w:themeColor="background1"/>
      </w:rPr>
      <w:tblPr/>
      <w:tcPr>
        <w:tcBorders>
          <w:bottom w:val="single" w:sz="12" w:space="0" w:color="FFFFFF" w:themeColor="background1"/>
        </w:tcBorders>
        <w:shd w:val="clear" w:color="auto" w:fill="CCCCCC" w:themeFill="accent6" w:themeFillShade="CC"/>
      </w:tcPr>
    </w:tblStylePr>
    <w:tblStylePr w:type="lastRow">
      <w:rPr>
        <w:b/>
        <w:bCs/>
        <w:color w:val="CCCCC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FF" w:themeFill="accent5" w:themeFillTint="3F"/>
      </w:tcPr>
    </w:tblStylePr>
    <w:tblStylePr w:type="band1Horz">
      <w:tblPr/>
      <w:tcPr>
        <w:shd w:val="clear" w:color="auto" w:fill="FFFFFF" w:themeFill="accent5" w:themeFillTint="33"/>
      </w:tcPr>
    </w:tblStylePr>
  </w:style>
  <w:style w:type="table" w:styleId="ColorfulListAccent6">
    <w:name w:val="Colorful List Accent 6"/>
    <w:basedOn w:val="TableNormal"/>
    <w:uiPriority w:val="72"/>
    <w:semiHidden/>
    <w:rsid w:val="008862FF"/>
    <w:pPr>
      <w:spacing w:line="240" w:lineRule="auto"/>
    </w:pPr>
    <w:rPr>
      <w:color w:val="000000" w:themeColor="text1"/>
    </w:rPr>
    <w:tblPr>
      <w:tblStyleRowBandSize w:val="1"/>
      <w:tblStyleColBandSize w:val="1"/>
    </w:tblPr>
    <w:tcPr>
      <w:shd w:val="clear" w:color="auto" w:fill="FFFFFF" w:themeFill="accent6" w:themeFillTint="19"/>
    </w:tcPr>
    <w:tblStylePr w:type="firstRow">
      <w:rPr>
        <w:b/>
        <w:bCs/>
        <w:color w:val="FFFFFF" w:themeColor="background1"/>
      </w:rPr>
      <w:tblPr/>
      <w:tcPr>
        <w:tcBorders>
          <w:bottom w:val="single" w:sz="12" w:space="0" w:color="FFFFFF" w:themeColor="background1"/>
        </w:tcBorders>
        <w:shd w:val="clear" w:color="auto" w:fill="CCCCCC" w:themeFill="accent5" w:themeFillShade="CC"/>
      </w:tcPr>
    </w:tblStylePr>
    <w:tblStylePr w:type="lastRow">
      <w:rPr>
        <w:b/>
        <w:bCs/>
        <w:color w:val="CCCCC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FF" w:themeFill="accent6" w:themeFillTint="3F"/>
      </w:tcPr>
    </w:tblStylePr>
    <w:tblStylePr w:type="band1Horz">
      <w:tblPr/>
      <w:tcPr>
        <w:shd w:val="clear" w:color="auto" w:fill="FFFFFF" w:themeFill="accent6" w:themeFillTint="33"/>
      </w:tcPr>
    </w:tblStylePr>
  </w:style>
  <w:style w:type="table" w:styleId="ColorfulShading">
    <w:name w:val="Colorful Shading"/>
    <w:basedOn w:val="TableNormal"/>
    <w:uiPriority w:val="71"/>
    <w:semiHidden/>
    <w:rsid w:val="008862FF"/>
    <w:pPr>
      <w:spacing w:line="240" w:lineRule="auto"/>
    </w:pPr>
    <w:rPr>
      <w:color w:val="000000" w:themeColor="text1"/>
    </w:rPr>
    <w:tblPr>
      <w:tblStyleRowBandSize w:val="1"/>
      <w:tblStyleColBandSize w:val="1"/>
      <w:tblBorders>
        <w:top w:val="single" w:sz="24" w:space="0" w:color="A7A9A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A7A9A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8862FF"/>
    <w:pPr>
      <w:spacing w:line="240" w:lineRule="auto"/>
    </w:pPr>
    <w:rPr>
      <w:color w:val="000000" w:themeColor="text1"/>
    </w:rPr>
    <w:tblPr>
      <w:tblStyleRowBandSize w:val="1"/>
      <w:tblStyleColBandSize w:val="1"/>
      <w:tblBorders>
        <w:top w:val="single" w:sz="24" w:space="0" w:color="A7A9AC" w:themeColor="accent2"/>
        <w:left w:val="single" w:sz="4" w:space="0" w:color="006BB7" w:themeColor="accent1"/>
        <w:bottom w:val="single" w:sz="4" w:space="0" w:color="006BB7" w:themeColor="accent1"/>
        <w:right w:val="single" w:sz="4" w:space="0" w:color="006BB7" w:themeColor="accent1"/>
        <w:insideH w:val="single" w:sz="4" w:space="0" w:color="FFFFFF" w:themeColor="background1"/>
        <w:insideV w:val="single" w:sz="4" w:space="0" w:color="FFFFFF" w:themeColor="background1"/>
      </w:tblBorders>
    </w:tblPr>
    <w:tcPr>
      <w:shd w:val="clear" w:color="auto" w:fill="DEF1FF" w:themeFill="accent1" w:themeFillTint="19"/>
    </w:tcPr>
    <w:tblStylePr w:type="firstRow">
      <w:rPr>
        <w:b/>
        <w:bCs/>
      </w:rPr>
      <w:tblPr/>
      <w:tcPr>
        <w:tcBorders>
          <w:top w:val="nil"/>
          <w:left w:val="nil"/>
          <w:bottom w:val="single" w:sz="24" w:space="0" w:color="A7A9A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06D" w:themeFill="accent1" w:themeFillShade="99"/>
      </w:tcPr>
    </w:tblStylePr>
    <w:tblStylePr w:type="firstCol">
      <w:rPr>
        <w:color w:val="FFFFFF" w:themeColor="background1"/>
      </w:rPr>
      <w:tblPr/>
      <w:tcPr>
        <w:tcBorders>
          <w:top w:val="nil"/>
          <w:left w:val="nil"/>
          <w:bottom w:val="nil"/>
          <w:right w:val="nil"/>
          <w:insideH w:val="single" w:sz="4" w:space="0" w:color="00406D" w:themeColor="accent1" w:themeShade="99"/>
          <w:insideV w:val="nil"/>
        </w:tcBorders>
        <w:shd w:val="clear" w:color="auto" w:fill="0040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406D" w:themeFill="accent1" w:themeFillShade="99"/>
      </w:tcPr>
    </w:tblStylePr>
    <w:tblStylePr w:type="band1Vert">
      <w:tblPr/>
      <w:tcPr>
        <w:shd w:val="clear" w:color="auto" w:fill="7CC8FF" w:themeFill="accent1" w:themeFillTint="66"/>
      </w:tcPr>
    </w:tblStylePr>
    <w:tblStylePr w:type="band1Horz">
      <w:tblPr/>
      <w:tcPr>
        <w:shd w:val="clear" w:color="auto" w:fill="5CBB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8862FF"/>
    <w:pPr>
      <w:spacing w:line="240" w:lineRule="auto"/>
    </w:pPr>
    <w:rPr>
      <w:color w:val="000000" w:themeColor="text1"/>
    </w:rPr>
    <w:tblPr>
      <w:tblStyleRowBandSize w:val="1"/>
      <w:tblStyleColBandSize w:val="1"/>
      <w:tblBorders>
        <w:top w:val="single" w:sz="24" w:space="0" w:color="A7A9AC" w:themeColor="accent2"/>
        <w:left w:val="single" w:sz="4" w:space="0" w:color="A7A9AC" w:themeColor="accent2"/>
        <w:bottom w:val="single" w:sz="4" w:space="0" w:color="A7A9AC" w:themeColor="accent2"/>
        <w:right w:val="single" w:sz="4" w:space="0" w:color="A7A9AC" w:themeColor="accent2"/>
        <w:insideH w:val="single" w:sz="4" w:space="0" w:color="FFFFFF" w:themeColor="background1"/>
        <w:insideV w:val="single" w:sz="4" w:space="0" w:color="FFFFFF" w:themeColor="background1"/>
      </w:tblBorders>
    </w:tblPr>
    <w:tcPr>
      <w:shd w:val="clear" w:color="auto" w:fill="F6F6F6" w:themeFill="accent2" w:themeFillTint="19"/>
    </w:tcPr>
    <w:tblStylePr w:type="firstRow">
      <w:rPr>
        <w:b/>
        <w:bCs/>
      </w:rPr>
      <w:tblPr/>
      <w:tcPr>
        <w:tcBorders>
          <w:top w:val="nil"/>
          <w:left w:val="nil"/>
          <w:bottom w:val="single" w:sz="24" w:space="0" w:color="A7A9A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26568" w:themeFill="accent2" w:themeFillShade="99"/>
      </w:tcPr>
    </w:tblStylePr>
    <w:tblStylePr w:type="firstCol">
      <w:rPr>
        <w:color w:val="FFFFFF" w:themeColor="background1"/>
      </w:rPr>
      <w:tblPr/>
      <w:tcPr>
        <w:tcBorders>
          <w:top w:val="nil"/>
          <w:left w:val="nil"/>
          <w:bottom w:val="nil"/>
          <w:right w:val="nil"/>
          <w:insideH w:val="single" w:sz="4" w:space="0" w:color="626568" w:themeColor="accent2" w:themeShade="99"/>
          <w:insideV w:val="nil"/>
        </w:tcBorders>
        <w:shd w:val="clear" w:color="auto" w:fill="62656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26568" w:themeFill="accent2" w:themeFillShade="99"/>
      </w:tcPr>
    </w:tblStylePr>
    <w:tblStylePr w:type="band1Vert">
      <w:tblPr/>
      <w:tcPr>
        <w:shd w:val="clear" w:color="auto" w:fill="DBDCDD" w:themeFill="accent2" w:themeFillTint="66"/>
      </w:tcPr>
    </w:tblStylePr>
    <w:tblStylePr w:type="band1Horz">
      <w:tblPr/>
      <w:tcPr>
        <w:shd w:val="clear" w:color="auto" w:fill="D3D4D5"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8862FF"/>
    <w:pPr>
      <w:spacing w:line="240" w:lineRule="auto"/>
    </w:pPr>
    <w:rPr>
      <w:color w:val="000000" w:themeColor="text1"/>
    </w:rPr>
    <w:tblPr>
      <w:tblStyleRowBandSize w:val="1"/>
      <w:tblStyleColBandSize w:val="1"/>
      <w:tblBorders>
        <w:top w:val="single" w:sz="24" w:space="0" w:color="FFFFFF" w:themeColor="accent4"/>
        <w:left w:val="single" w:sz="4" w:space="0" w:color="E47E00" w:themeColor="accent3"/>
        <w:bottom w:val="single" w:sz="4" w:space="0" w:color="E47E00" w:themeColor="accent3"/>
        <w:right w:val="single" w:sz="4" w:space="0" w:color="E47E00" w:themeColor="accent3"/>
        <w:insideH w:val="single" w:sz="4" w:space="0" w:color="FFFFFF" w:themeColor="background1"/>
        <w:insideV w:val="single" w:sz="4" w:space="0" w:color="FFFFFF" w:themeColor="background1"/>
      </w:tblBorders>
    </w:tblPr>
    <w:tcPr>
      <w:shd w:val="clear" w:color="auto" w:fill="FFF2E3" w:themeFill="accent3" w:themeFillTint="19"/>
    </w:tcPr>
    <w:tblStylePr w:type="firstRow">
      <w:rPr>
        <w:b/>
        <w:bCs/>
      </w:rPr>
      <w:tblPr/>
      <w:tcPr>
        <w:tcBorders>
          <w:top w:val="nil"/>
          <w:left w:val="nil"/>
          <w:bottom w:val="single" w:sz="24" w:space="0" w:color="FFFFF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4B00" w:themeFill="accent3" w:themeFillShade="99"/>
      </w:tcPr>
    </w:tblStylePr>
    <w:tblStylePr w:type="firstCol">
      <w:rPr>
        <w:color w:val="FFFFFF" w:themeColor="background1"/>
      </w:rPr>
      <w:tblPr/>
      <w:tcPr>
        <w:tcBorders>
          <w:top w:val="nil"/>
          <w:left w:val="nil"/>
          <w:bottom w:val="nil"/>
          <w:right w:val="nil"/>
          <w:insideH w:val="single" w:sz="4" w:space="0" w:color="884B00" w:themeColor="accent3" w:themeShade="99"/>
          <w:insideV w:val="nil"/>
        </w:tcBorders>
        <w:shd w:val="clear" w:color="auto" w:fill="884B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84B00" w:themeFill="accent3" w:themeFillShade="99"/>
      </w:tcPr>
    </w:tblStylePr>
    <w:tblStylePr w:type="band1Vert">
      <w:tblPr/>
      <w:tcPr>
        <w:shd w:val="clear" w:color="auto" w:fill="FFCC8E" w:themeFill="accent3" w:themeFillTint="66"/>
      </w:tcPr>
    </w:tblStylePr>
    <w:tblStylePr w:type="band1Horz">
      <w:tblPr/>
      <w:tcPr>
        <w:shd w:val="clear" w:color="auto" w:fill="FFBF72" w:themeFill="accent3" w:themeFillTint="7F"/>
      </w:tcPr>
    </w:tblStylePr>
  </w:style>
  <w:style w:type="table" w:styleId="ColorfulShadingAccent4">
    <w:name w:val="Colorful Shading Accent 4"/>
    <w:basedOn w:val="TableNormal"/>
    <w:uiPriority w:val="71"/>
    <w:semiHidden/>
    <w:rsid w:val="008862FF"/>
    <w:pPr>
      <w:spacing w:line="240" w:lineRule="auto"/>
    </w:pPr>
    <w:rPr>
      <w:color w:val="000000" w:themeColor="text1"/>
    </w:rPr>
    <w:tblPr>
      <w:tblStyleRowBandSize w:val="1"/>
      <w:tblStyleColBandSize w:val="1"/>
      <w:tblBorders>
        <w:top w:val="single" w:sz="24" w:space="0" w:color="E47E00" w:themeColor="accent3"/>
        <w:left w:val="single" w:sz="4" w:space="0" w:color="FFFFFF" w:themeColor="accent4"/>
        <w:bottom w:val="single" w:sz="4" w:space="0" w:color="FFFFFF" w:themeColor="accent4"/>
        <w:right w:val="single" w:sz="4" w:space="0" w:color="FFFFFF" w:themeColor="accent4"/>
        <w:insideH w:val="single" w:sz="4" w:space="0" w:color="FFFFFF" w:themeColor="background1"/>
        <w:insideV w:val="single" w:sz="4" w:space="0" w:color="FFFFFF" w:themeColor="background1"/>
      </w:tblBorders>
    </w:tblPr>
    <w:tcPr>
      <w:shd w:val="clear" w:color="auto" w:fill="FFFFFF" w:themeFill="accent4" w:themeFillTint="19"/>
    </w:tcPr>
    <w:tblStylePr w:type="firstRow">
      <w:rPr>
        <w:b/>
        <w:bCs/>
      </w:rPr>
      <w:tblPr/>
      <w:tcPr>
        <w:tcBorders>
          <w:top w:val="nil"/>
          <w:left w:val="nil"/>
          <w:bottom w:val="single" w:sz="24" w:space="0" w:color="E47E0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9999" w:themeFill="accent4" w:themeFillShade="99"/>
      </w:tcPr>
    </w:tblStylePr>
    <w:tblStylePr w:type="firstCol">
      <w:rPr>
        <w:color w:val="FFFFFF" w:themeColor="background1"/>
      </w:rPr>
      <w:tblPr/>
      <w:tcPr>
        <w:tcBorders>
          <w:top w:val="nil"/>
          <w:left w:val="nil"/>
          <w:bottom w:val="nil"/>
          <w:right w:val="nil"/>
          <w:insideH w:val="single" w:sz="4" w:space="0" w:color="999999" w:themeColor="accent4" w:themeShade="99"/>
          <w:insideV w:val="nil"/>
        </w:tcBorders>
        <w:shd w:val="clear" w:color="auto" w:fill="999999"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9999" w:themeFill="accent4" w:themeFillShade="99"/>
      </w:tcPr>
    </w:tblStylePr>
    <w:tblStylePr w:type="band1Vert">
      <w:tblPr/>
      <w:tcPr>
        <w:shd w:val="clear" w:color="auto" w:fill="FFFFFF" w:themeFill="accent4" w:themeFillTint="66"/>
      </w:tcPr>
    </w:tblStylePr>
    <w:tblStylePr w:type="band1Horz">
      <w:tblPr/>
      <w:tcPr>
        <w:shd w:val="clear" w:color="auto" w:fill="FFFF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8862FF"/>
    <w:pPr>
      <w:spacing w:line="240" w:lineRule="auto"/>
    </w:pPr>
    <w:rPr>
      <w:color w:val="000000" w:themeColor="text1"/>
    </w:rPr>
    <w:tblPr>
      <w:tblStyleRowBandSize w:val="1"/>
      <w:tblStyleColBandSize w:val="1"/>
      <w:tblBorders>
        <w:top w:val="single" w:sz="24" w:space="0" w:color="FFFFFF" w:themeColor="accent6"/>
        <w:left w:val="single" w:sz="4" w:space="0" w:color="FFFFFF" w:themeColor="accent5"/>
        <w:bottom w:val="single" w:sz="4" w:space="0" w:color="FFFFFF" w:themeColor="accent5"/>
        <w:right w:val="single" w:sz="4" w:space="0" w:color="FFFFFF" w:themeColor="accent5"/>
        <w:insideH w:val="single" w:sz="4" w:space="0" w:color="FFFFFF" w:themeColor="background1"/>
        <w:insideV w:val="single" w:sz="4" w:space="0" w:color="FFFFFF" w:themeColor="background1"/>
      </w:tblBorders>
    </w:tblPr>
    <w:tcPr>
      <w:shd w:val="clear" w:color="auto" w:fill="FFFFFF" w:themeFill="accent5" w:themeFillTint="19"/>
    </w:tcPr>
    <w:tblStylePr w:type="firstRow">
      <w:rPr>
        <w:b/>
        <w:bCs/>
      </w:rPr>
      <w:tblPr/>
      <w:tcPr>
        <w:tcBorders>
          <w:top w:val="nil"/>
          <w:left w:val="nil"/>
          <w:bottom w:val="single" w:sz="24" w:space="0" w:color="FFFFF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9999" w:themeFill="accent5" w:themeFillShade="99"/>
      </w:tcPr>
    </w:tblStylePr>
    <w:tblStylePr w:type="firstCol">
      <w:rPr>
        <w:color w:val="FFFFFF" w:themeColor="background1"/>
      </w:rPr>
      <w:tblPr/>
      <w:tcPr>
        <w:tcBorders>
          <w:top w:val="nil"/>
          <w:left w:val="nil"/>
          <w:bottom w:val="nil"/>
          <w:right w:val="nil"/>
          <w:insideH w:val="single" w:sz="4" w:space="0" w:color="999999" w:themeColor="accent5" w:themeShade="99"/>
          <w:insideV w:val="nil"/>
        </w:tcBorders>
        <w:shd w:val="clear" w:color="auto" w:fill="99999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99999" w:themeFill="accent5" w:themeFillShade="99"/>
      </w:tcPr>
    </w:tblStylePr>
    <w:tblStylePr w:type="band1Vert">
      <w:tblPr/>
      <w:tcPr>
        <w:shd w:val="clear" w:color="auto" w:fill="FFFFFF" w:themeFill="accent5" w:themeFillTint="66"/>
      </w:tcPr>
    </w:tblStylePr>
    <w:tblStylePr w:type="band1Horz">
      <w:tblPr/>
      <w:tcPr>
        <w:shd w:val="clear" w:color="auto" w:fill="FFFF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8862FF"/>
    <w:pPr>
      <w:spacing w:line="240" w:lineRule="auto"/>
    </w:pPr>
    <w:rPr>
      <w:color w:val="000000" w:themeColor="text1"/>
    </w:rPr>
    <w:tblPr>
      <w:tblStyleRowBandSize w:val="1"/>
      <w:tblStyleColBandSize w:val="1"/>
      <w:tblBorders>
        <w:top w:val="single" w:sz="24" w:space="0" w:color="FFFFFF" w:themeColor="accent5"/>
        <w:left w:val="single" w:sz="4" w:space="0" w:color="FFFFFF" w:themeColor="accent6"/>
        <w:bottom w:val="single" w:sz="4" w:space="0" w:color="FFFFFF" w:themeColor="accent6"/>
        <w:right w:val="single" w:sz="4" w:space="0" w:color="FFFFFF" w:themeColor="accent6"/>
        <w:insideH w:val="single" w:sz="4" w:space="0" w:color="FFFFFF" w:themeColor="background1"/>
        <w:insideV w:val="single" w:sz="4" w:space="0" w:color="FFFFFF" w:themeColor="background1"/>
      </w:tblBorders>
    </w:tblPr>
    <w:tcPr>
      <w:shd w:val="clear" w:color="auto" w:fill="FFFFFF" w:themeFill="accent6" w:themeFillTint="19"/>
    </w:tcPr>
    <w:tblStylePr w:type="firstRow">
      <w:rPr>
        <w:b/>
        <w:bCs/>
      </w:rPr>
      <w:tblPr/>
      <w:tcPr>
        <w:tcBorders>
          <w:top w:val="nil"/>
          <w:left w:val="nil"/>
          <w:bottom w:val="single" w:sz="24" w:space="0" w:color="FFFFF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9999" w:themeFill="accent6" w:themeFillShade="99"/>
      </w:tcPr>
    </w:tblStylePr>
    <w:tblStylePr w:type="firstCol">
      <w:rPr>
        <w:color w:val="FFFFFF" w:themeColor="background1"/>
      </w:rPr>
      <w:tblPr/>
      <w:tcPr>
        <w:tcBorders>
          <w:top w:val="nil"/>
          <w:left w:val="nil"/>
          <w:bottom w:val="nil"/>
          <w:right w:val="nil"/>
          <w:insideH w:val="single" w:sz="4" w:space="0" w:color="999999" w:themeColor="accent6" w:themeShade="99"/>
          <w:insideV w:val="nil"/>
        </w:tcBorders>
        <w:shd w:val="clear" w:color="auto" w:fill="99999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9999" w:themeFill="accent6" w:themeFillShade="99"/>
      </w:tcPr>
    </w:tblStylePr>
    <w:tblStylePr w:type="band1Vert">
      <w:tblPr/>
      <w:tcPr>
        <w:shd w:val="clear" w:color="auto" w:fill="FFFFFF" w:themeFill="accent6" w:themeFillTint="66"/>
      </w:tcPr>
    </w:tblStylePr>
    <w:tblStylePr w:type="band1Horz">
      <w:tblPr/>
      <w:tcPr>
        <w:shd w:val="clear" w:color="auto" w:fill="FFFFFF"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8862FF"/>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8862FF"/>
    <w:pPr>
      <w:spacing w:line="240" w:lineRule="auto"/>
    </w:pPr>
    <w:rPr>
      <w:color w:val="FFFFFF" w:themeColor="background1"/>
    </w:rPr>
    <w:tblPr>
      <w:tblStyleRowBandSize w:val="1"/>
      <w:tblStyleColBandSize w:val="1"/>
    </w:tblPr>
    <w:tcPr>
      <w:shd w:val="clear" w:color="auto" w:fill="006BB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55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508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5089" w:themeFill="accent1" w:themeFillShade="BF"/>
      </w:tcPr>
    </w:tblStylePr>
    <w:tblStylePr w:type="band1Vert">
      <w:tblPr/>
      <w:tcPr>
        <w:tcBorders>
          <w:top w:val="nil"/>
          <w:left w:val="nil"/>
          <w:bottom w:val="nil"/>
          <w:right w:val="nil"/>
          <w:insideH w:val="nil"/>
          <w:insideV w:val="nil"/>
        </w:tcBorders>
        <w:shd w:val="clear" w:color="auto" w:fill="005089" w:themeFill="accent1" w:themeFillShade="BF"/>
      </w:tcPr>
    </w:tblStylePr>
    <w:tblStylePr w:type="band1Horz">
      <w:tblPr/>
      <w:tcPr>
        <w:tcBorders>
          <w:top w:val="nil"/>
          <w:left w:val="nil"/>
          <w:bottom w:val="nil"/>
          <w:right w:val="nil"/>
          <w:insideH w:val="nil"/>
          <w:insideV w:val="nil"/>
        </w:tcBorders>
        <w:shd w:val="clear" w:color="auto" w:fill="005089" w:themeFill="accent1" w:themeFillShade="BF"/>
      </w:tcPr>
    </w:tblStylePr>
  </w:style>
  <w:style w:type="table" w:styleId="DarkListAccent2">
    <w:name w:val="Dark List Accent 2"/>
    <w:basedOn w:val="TableNormal"/>
    <w:uiPriority w:val="70"/>
    <w:semiHidden/>
    <w:rsid w:val="008862FF"/>
    <w:pPr>
      <w:spacing w:line="240" w:lineRule="auto"/>
    </w:pPr>
    <w:rPr>
      <w:color w:val="FFFFFF" w:themeColor="background1"/>
    </w:rPr>
    <w:tblPr>
      <w:tblStyleRowBandSize w:val="1"/>
      <w:tblStyleColBandSize w:val="1"/>
    </w:tblPr>
    <w:tcPr>
      <w:shd w:val="clear" w:color="auto" w:fill="A7A9A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35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B7E8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B7E82" w:themeFill="accent2" w:themeFillShade="BF"/>
      </w:tcPr>
    </w:tblStylePr>
    <w:tblStylePr w:type="band1Vert">
      <w:tblPr/>
      <w:tcPr>
        <w:tcBorders>
          <w:top w:val="nil"/>
          <w:left w:val="nil"/>
          <w:bottom w:val="nil"/>
          <w:right w:val="nil"/>
          <w:insideH w:val="nil"/>
          <w:insideV w:val="nil"/>
        </w:tcBorders>
        <w:shd w:val="clear" w:color="auto" w:fill="7B7E82" w:themeFill="accent2" w:themeFillShade="BF"/>
      </w:tcPr>
    </w:tblStylePr>
    <w:tblStylePr w:type="band1Horz">
      <w:tblPr/>
      <w:tcPr>
        <w:tcBorders>
          <w:top w:val="nil"/>
          <w:left w:val="nil"/>
          <w:bottom w:val="nil"/>
          <w:right w:val="nil"/>
          <w:insideH w:val="nil"/>
          <w:insideV w:val="nil"/>
        </w:tcBorders>
        <w:shd w:val="clear" w:color="auto" w:fill="7B7E82" w:themeFill="accent2" w:themeFillShade="BF"/>
      </w:tcPr>
    </w:tblStylePr>
  </w:style>
  <w:style w:type="table" w:styleId="DarkListAccent3">
    <w:name w:val="Dark List Accent 3"/>
    <w:basedOn w:val="TableNormal"/>
    <w:uiPriority w:val="70"/>
    <w:semiHidden/>
    <w:rsid w:val="008862FF"/>
    <w:pPr>
      <w:spacing w:line="240" w:lineRule="auto"/>
    </w:pPr>
    <w:rPr>
      <w:color w:val="FFFFFF" w:themeColor="background1"/>
    </w:rPr>
    <w:tblPr>
      <w:tblStyleRowBandSize w:val="1"/>
      <w:tblStyleColBandSize w:val="1"/>
    </w:tblPr>
    <w:tcPr>
      <w:shd w:val="clear" w:color="auto" w:fill="E47E0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3E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A5D0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A5D00" w:themeFill="accent3" w:themeFillShade="BF"/>
      </w:tcPr>
    </w:tblStylePr>
    <w:tblStylePr w:type="band1Vert">
      <w:tblPr/>
      <w:tcPr>
        <w:tcBorders>
          <w:top w:val="nil"/>
          <w:left w:val="nil"/>
          <w:bottom w:val="nil"/>
          <w:right w:val="nil"/>
          <w:insideH w:val="nil"/>
          <w:insideV w:val="nil"/>
        </w:tcBorders>
        <w:shd w:val="clear" w:color="auto" w:fill="AA5D00" w:themeFill="accent3" w:themeFillShade="BF"/>
      </w:tcPr>
    </w:tblStylePr>
    <w:tblStylePr w:type="band1Horz">
      <w:tblPr/>
      <w:tcPr>
        <w:tcBorders>
          <w:top w:val="nil"/>
          <w:left w:val="nil"/>
          <w:bottom w:val="nil"/>
          <w:right w:val="nil"/>
          <w:insideH w:val="nil"/>
          <w:insideV w:val="nil"/>
        </w:tcBorders>
        <w:shd w:val="clear" w:color="auto" w:fill="AA5D00" w:themeFill="accent3" w:themeFillShade="BF"/>
      </w:tcPr>
    </w:tblStylePr>
  </w:style>
  <w:style w:type="table" w:styleId="DarkListAccent4">
    <w:name w:val="Dark List Accent 4"/>
    <w:basedOn w:val="TableNormal"/>
    <w:uiPriority w:val="70"/>
    <w:semiHidden/>
    <w:rsid w:val="008862FF"/>
    <w:pPr>
      <w:spacing w:line="240" w:lineRule="auto"/>
    </w:pPr>
    <w:rPr>
      <w:color w:val="FFFFFF" w:themeColor="background1"/>
    </w:rPr>
    <w:tblPr>
      <w:tblStyleRowBandSize w:val="1"/>
      <w:tblStyleColBandSize w:val="1"/>
    </w:tblPr>
    <w:tcPr>
      <w:shd w:val="clear" w:color="auto" w:fill="FFFFF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7F7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BFB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BFBF" w:themeFill="accent4" w:themeFillShade="BF"/>
      </w:tcPr>
    </w:tblStylePr>
    <w:tblStylePr w:type="band1Vert">
      <w:tblPr/>
      <w:tcPr>
        <w:tcBorders>
          <w:top w:val="nil"/>
          <w:left w:val="nil"/>
          <w:bottom w:val="nil"/>
          <w:right w:val="nil"/>
          <w:insideH w:val="nil"/>
          <w:insideV w:val="nil"/>
        </w:tcBorders>
        <w:shd w:val="clear" w:color="auto" w:fill="BFBFBF" w:themeFill="accent4" w:themeFillShade="BF"/>
      </w:tcPr>
    </w:tblStylePr>
    <w:tblStylePr w:type="band1Horz">
      <w:tblPr/>
      <w:tcPr>
        <w:tcBorders>
          <w:top w:val="nil"/>
          <w:left w:val="nil"/>
          <w:bottom w:val="nil"/>
          <w:right w:val="nil"/>
          <w:insideH w:val="nil"/>
          <w:insideV w:val="nil"/>
        </w:tcBorders>
        <w:shd w:val="clear" w:color="auto" w:fill="BFBFBF" w:themeFill="accent4" w:themeFillShade="BF"/>
      </w:tcPr>
    </w:tblStylePr>
  </w:style>
  <w:style w:type="table" w:styleId="DarkListAccent5">
    <w:name w:val="Dark List Accent 5"/>
    <w:basedOn w:val="TableNormal"/>
    <w:uiPriority w:val="70"/>
    <w:semiHidden/>
    <w:rsid w:val="008862FF"/>
    <w:pPr>
      <w:spacing w:line="240" w:lineRule="auto"/>
    </w:pPr>
    <w:rPr>
      <w:color w:val="FFFFFF" w:themeColor="background1"/>
    </w:rPr>
    <w:tblPr>
      <w:tblStyleRowBandSize w:val="1"/>
      <w:tblStyleColBandSize w:val="1"/>
    </w:tblPr>
    <w:tcPr>
      <w:shd w:val="clear" w:color="auto" w:fill="FFFFF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7F7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FBFB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FBFBF" w:themeFill="accent5" w:themeFillShade="BF"/>
      </w:tcPr>
    </w:tblStylePr>
    <w:tblStylePr w:type="band1Vert">
      <w:tblPr/>
      <w:tcPr>
        <w:tcBorders>
          <w:top w:val="nil"/>
          <w:left w:val="nil"/>
          <w:bottom w:val="nil"/>
          <w:right w:val="nil"/>
          <w:insideH w:val="nil"/>
          <w:insideV w:val="nil"/>
        </w:tcBorders>
        <w:shd w:val="clear" w:color="auto" w:fill="BFBFBF" w:themeFill="accent5" w:themeFillShade="BF"/>
      </w:tcPr>
    </w:tblStylePr>
    <w:tblStylePr w:type="band1Horz">
      <w:tblPr/>
      <w:tcPr>
        <w:tcBorders>
          <w:top w:val="nil"/>
          <w:left w:val="nil"/>
          <w:bottom w:val="nil"/>
          <w:right w:val="nil"/>
          <w:insideH w:val="nil"/>
          <w:insideV w:val="nil"/>
        </w:tcBorders>
        <w:shd w:val="clear" w:color="auto" w:fill="BFBFBF" w:themeFill="accent5" w:themeFillShade="BF"/>
      </w:tcPr>
    </w:tblStylePr>
  </w:style>
  <w:style w:type="table" w:styleId="DarkListAccent6">
    <w:name w:val="Dark List Accent 6"/>
    <w:basedOn w:val="TableNormal"/>
    <w:uiPriority w:val="70"/>
    <w:semiHidden/>
    <w:rsid w:val="008862FF"/>
    <w:pPr>
      <w:spacing w:line="240" w:lineRule="auto"/>
    </w:pPr>
    <w:rPr>
      <w:color w:val="FFFFFF" w:themeColor="background1"/>
    </w:rPr>
    <w:tblPr>
      <w:tblStyleRowBandSize w:val="1"/>
      <w:tblStyleColBandSize w:val="1"/>
    </w:tblPr>
    <w:tcPr>
      <w:shd w:val="clear" w:color="auto" w:fill="FFFFF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7F7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BFB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BFBF" w:themeFill="accent6" w:themeFillShade="BF"/>
      </w:tcPr>
    </w:tblStylePr>
    <w:tblStylePr w:type="band1Vert">
      <w:tblPr/>
      <w:tcPr>
        <w:tcBorders>
          <w:top w:val="nil"/>
          <w:left w:val="nil"/>
          <w:bottom w:val="nil"/>
          <w:right w:val="nil"/>
          <w:insideH w:val="nil"/>
          <w:insideV w:val="nil"/>
        </w:tcBorders>
        <w:shd w:val="clear" w:color="auto" w:fill="BFBFBF" w:themeFill="accent6" w:themeFillShade="BF"/>
      </w:tcPr>
    </w:tblStylePr>
    <w:tblStylePr w:type="band1Horz">
      <w:tblPr/>
      <w:tcPr>
        <w:tcBorders>
          <w:top w:val="nil"/>
          <w:left w:val="nil"/>
          <w:bottom w:val="nil"/>
          <w:right w:val="nil"/>
          <w:insideH w:val="nil"/>
          <w:insideV w:val="nil"/>
        </w:tcBorders>
        <w:shd w:val="clear" w:color="auto" w:fill="BFBFBF" w:themeFill="accent6" w:themeFillShade="BF"/>
      </w:tcPr>
    </w:tblStylePr>
  </w:style>
  <w:style w:type="table" w:styleId="LightGrid">
    <w:name w:val="Light Grid"/>
    <w:basedOn w:val="TableNormal"/>
    <w:uiPriority w:val="62"/>
    <w:semiHidden/>
    <w:rsid w:val="008862FF"/>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8862FF"/>
    <w:pPr>
      <w:spacing w:line="240" w:lineRule="auto"/>
    </w:pPr>
    <w:tblPr>
      <w:tblStyleRowBandSize w:val="1"/>
      <w:tblStyleColBandSize w:val="1"/>
      <w:tblBorders>
        <w:top w:val="single" w:sz="8" w:space="0" w:color="006BB7" w:themeColor="accent1"/>
        <w:left w:val="single" w:sz="8" w:space="0" w:color="006BB7" w:themeColor="accent1"/>
        <w:bottom w:val="single" w:sz="8" w:space="0" w:color="006BB7" w:themeColor="accent1"/>
        <w:right w:val="single" w:sz="8" w:space="0" w:color="006BB7" w:themeColor="accent1"/>
        <w:insideH w:val="single" w:sz="8" w:space="0" w:color="006BB7" w:themeColor="accent1"/>
        <w:insideV w:val="single" w:sz="8" w:space="0" w:color="006BB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BB7" w:themeColor="accent1"/>
          <w:left w:val="single" w:sz="8" w:space="0" w:color="006BB7" w:themeColor="accent1"/>
          <w:bottom w:val="single" w:sz="18" w:space="0" w:color="006BB7" w:themeColor="accent1"/>
          <w:right w:val="single" w:sz="8" w:space="0" w:color="006BB7" w:themeColor="accent1"/>
          <w:insideH w:val="nil"/>
          <w:insideV w:val="single" w:sz="8" w:space="0" w:color="006BB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BB7" w:themeColor="accent1"/>
          <w:left w:val="single" w:sz="8" w:space="0" w:color="006BB7" w:themeColor="accent1"/>
          <w:bottom w:val="single" w:sz="8" w:space="0" w:color="006BB7" w:themeColor="accent1"/>
          <w:right w:val="single" w:sz="8" w:space="0" w:color="006BB7" w:themeColor="accent1"/>
          <w:insideH w:val="nil"/>
          <w:insideV w:val="single" w:sz="8" w:space="0" w:color="006BB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BB7" w:themeColor="accent1"/>
          <w:left w:val="single" w:sz="8" w:space="0" w:color="006BB7" w:themeColor="accent1"/>
          <w:bottom w:val="single" w:sz="8" w:space="0" w:color="006BB7" w:themeColor="accent1"/>
          <w:right w:val="single" w:sz="8" w:space="0" w:color="006BB7" w:themeColor="accent1"/>
        </w:tcBorders>
      </w:tcPr>
    </w:tblStylePr>
    <w:tblStylePr w:type="band1Vert">
      <w:tblPr/>
      <w:tcPr>
        <w:tcBorders>
          <w:top w:val="single" w:sz="8" w:space="0" w:color="006BB7" w:themeColor="accent1"/>
          <w:left w:val="single" w:sz="8" w:space="0" w:color="006BB7" w:themeColor="accent1"/>
          <w:bottom w:val="single" w:sz="8" w:space="0" w:color="006BB7" w:themeColor="accent1"/>
          <w:right w:val="single" w:sz="8" w:space="0" w:color="006BB7" w:themeColor="accent1"/>
        </w:tcBorders>
        <w:shd w:val="clear" w:color="auto" w:fill="AEDDFF" w:themeFill="accent1" w:themeFillTint="3F"/>
      </w:tcPr>
    </w:tblStylePr>
    <w:tblStylePr w:type="band1Horz">
      <w:tblPr/>
      <w:tcPr>
        <w:tcBorders>
          <w:top w:val="single" w:sz="8" w:space="0" w:color="006BB7" w:themeColor="accent1"/>
          <w:left w:val="single" w:sz="8" w:space="0" w:color="006BB7" w:themeColor="accent1"/>
          <w:bottom w:val="single" w:sz="8" w:space="0" w:color="006BB7" w:themeColor="accent1"/>
          <w:right w:val="single" w:sz="8" w:space="0" w:color="006BB7" w:themeColor="accent1"/>
          <w:insideV w:val="single" w:sz="8" w:space="0" w:color="006BB7" w:themeColor="accent1"/>
        </w:tcBorders>
        <w:shd w:val="clear" w:color="auto" w:fill="AEDDFF" w:themeFill="accent1" w:themeFillTint="3F"/>
      </w:tcPr>
    </w:tblStylePr>
    <w:tblStylePr w:type="band2Horz">
      <w:tblPr/>
      <w:tcPr>
        <w:tcBorders>
          <w:top w:val="single" w:sz="8" w:space="0" w:color="006BB7" w:themeColor="accent1"/>
          <w:left w:val="single" w:sz="8" w:space="0" w:color="006BB7" w:themeColor="accent1"/>
          <w:bottom w:val="single" w:sz="8" w:space="0" w:color="006BB7" w:themeColor="accent1"/>
          <w:right w:val="single" w:sz="8" w:space="0" w:color="006BB7" w:themeColor="accent1"/>
          <w:insideV w:val="single" w:sz="8" w:space="0" w:color="006BB7" w:themeColor="accent1"/>
        </w:tcBorders>
      </w:tcPr>
    </w:tblStylePr>
  </w:style>
  <w:style w:type="table" w:styleId="LightGridAccent2">
    <w:name w:val="Light Grid Accent 2"/>
    <w:basedOn w:val="TableNormal"/>
    <w:uiPriority w:val="62"/>
    <w:semiHidden/>
    <w:rsid w:val="008862FF"/>
    <w:pPr>
      <w:spacing w:line="240" w:lineRule="auto"/>
    </w:pPr>
    <w:tblPr>
      <w:tblStyleRowBandSize w:val="1"/>
      <w:tblStyleColBandSize w:val="1"/>
      <w:tblBorders>
        <w:top w:val="single" w:sz="8" w:space="0" w:color="A7A9AC" w:themeColor="accent2"/>
        <w:left w:val="single" w:sz="8" w:space="0" w:color="A7A9AC" w:themeColor="accent2"/>
        <w:bottom w:val="single" w:sz="8" w:space="0" w:color="A7A9AC" w:themeColor="accent2"/>
        <w:right w:val="single" w:sz="8" w:space="0" w:color="A7A9AC" w:themeColor="accent2"/>
        <w:insideH w:val="single" w:sz="8" w:space="0" w:color="A7A9AC" w:themeColor="accent2"/>
        <w:insideV w:val="single" w:sz="8" w:space="0" w:color="A7A9A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7A9AC" w:themeColor="accent2"/>
          <w:left w:val="single" w:sz="8" w:space="0" w:color="A7A9AC" w:themeColor="accent2"/>
          <w:bottom w:val="single" w:sz="18" w:space="0" w:color="A7A9AC" w:themeColor="accent2"/>
          <w:right w:val="single" w:sz="8" w:space="0" w:color="A7A9AC" w:themeColor="accent2"/>
          <w:insideH w:val="nil"/>
          <w:insideV w:val="single" w:sz="8" w:space="0" w:color="A7A9A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7A9AC" w:themeColor="accent2"/>
          <w:left w:val="single" w:sz="8" w:space="0" w:color="A7A9AC" w:themeColor="accent2"/>
          <w:bottom w:val="single" w:sz="8" w:space="0" w:color="A7A9AC" w:themeColor="accent2"/>
          <w:right w:val="single" w:sz="8" w:space="0" w:color="A7A9AC" w:themeColor="accent2"/>
          <w:insideH w:val="nil"/>
          <w:insideV w:val="single" w:sz="8" w:space="0" w:color="A7A9A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7A9AC" w:themeColor="accent2"/>
          <w:left w:val="single" w:sz="8" w:space="0" w:color="A7A9AC" w:themeColor="accent2"/>
          <w:bottom w:val="single" w:sz="8" w:space="0" w:color="A7A9AC" w:themeColor="accent2"/>
          <w:right w:val="single" w:sz="8" w:space="0" w:color="A7A9AC" w:themeColor="accent2"/>
        </w:tcBorders>
      </w:tcPr>
    </w:tblStylePr>
    <w:tblStylePr w:type="band1Vert">
      <w:tblPr/>
      <w:tcPr>
        <w:tcBorders>
          <w:top w:val="single" w:sz="8" w:space="0" w:color="A7A9AC" w:themeColor="accent2"/>
          <w:left w:val="single" w:sz="8" w:space="0" w:color="A7A9AC" w:themeColor="accent2"/>
          <w:bottom w:val="single" w:sz="8" w:space="0" w:color="A7A9AC" w:themeColor="accent2"/>
          <w:right w:val="single" w:sz="8" w:space="0" w:color="A7A9AC" w:themeColor="accent2"/>
        </w:tcBorders>
        <w:shd w:val="clear" w:color="auto" w:fill="E9E9EA" w:themeFill="accent2" w:themeFillTint="3F"/>
      </w:tcPr>
    </w:tblStylePr>
    <w:tblStylePr w:type="band1Horz">
      <w:tblPr/>
      <w:tcPr>
        <w:tcBorders>
          <w:top w:val="single" w:sz="8" w:space="0" w:color="A7A9AC" w:themeColor="accent2"/>
          <w:left w:val="single" w:sz="8" w:space="0" w:color="A7A9AC" w:themeColor="accent2"/>
          <w:bottom w:val="single" w:sz="8" w:space="0" w:color="A7A9AC" w:themeColor="accent2"/>
          <w:right w:val="single" w:sz="8" w:space="0" w:color="A7A9AC" w:themeColor="accent2"/>
          <w:insideV w:val="single" w:sz="8" w:space="0" w:color="A7A9AC" w:themeColor="accent2"/>
        </w:tcBorders>
        <w:shd w:val="clear" w:color="auto" w:fill="E9E9EA" w:themeFill="accent2" w:themeFillTint="3F"/>
      </w:tcPr>
    </w:tblStylePr>
    <w:tblStylePr w:type="band2Horz">
      <w:tblPr/>
      <w:tcPr>
        <w:tcBorders>
          <w:top w:val="single" w:sz="8" w:space="0" w:color="A7A9AC" w:themeColor="accent2"/>
          <w:left w:val="single" w:sz="8" w:space="0" w:color="A7A9AC" w:themeColor="accent2"/>
          <w:bottom w:val="single" w:sz="8" w:space="0" w:color="A7A9AC" w:themeColor="accent2"/>
          <w:right w:val="single" w:sz="8" w:space="0" w:color="A7A9AC" w:themeColor="accent2"/>
          <w:insideV w:val="single" w:sz="8" w:space="0" w:color="A7A9AC" w:themeColor="accent2"/>
        </w:tcBorders>
      </w:tcPr>
    </w:tblStylePr>
  </w:style>
  <w:style w:type="table" w:styleId="LightGridAccent3">
    <w:name w:val="Light Grid Accent 3"/>
    <w:basedOn w:val="TableNormal"/>
    <w:uiPriority w:val="62"/>
    <w:semiHidden/>
    <w:rsid w:val="008862FF"/>
    <w:pPr>
      <w:spacing w:line="240" w:lineRule="auto"/>
    </w:pPr>
    <w:tblPr>
      <w:tblStyleRowBandSize w:val="1"/>
      <w:tblStyleColBandSize w:val="1"/>
      <w:tblBorders>
        <w:top w:val="single" w:sz="8" w:space="0" w:color="E47E00" w:themeColor="accent3"/>
        <w:left w:val="single" w:sz="8" w:space="0" w:color="E47E00" w:themeColor="accent3"/>
        <w:bottom w:val="single" w:sz="8" w:space="0" w:color="E47E00" w:themeColor="accent3"/>
        <w:right w:val="single" w:sz="8" w:space="0" w:color="E47E00" w:themeColor="accent3"/>
        <w:insideH w:val="single" w:sz="8" w:space="0" w:color="E47E00" w:themeColor="accent3"/>
        <w:insideV w:val="single" w:sz="8" w:space="0" w:color="E47E0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47E00" w:themeColor="accent3"/>
          <w:left w:val="single" w:sz="8" w:space="0" w:color="E47E00" w:themeColor="accent3"/>
          <w:bottom w:val="single" w:sz="18" w:space="0" w:color="E47E00" w:themeColor="accent3"/>
          <w:right w:val="single" w:sz="8" w:space="0" w:color="E47E00" w:themeColor="accent3"/>
          <w:insideH w:val="nil"/>
          <w:insideV w:val="single" w:sz="8" w:space="0" w:color="E47E0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47E00" w:themeColor="accent3"/>
          <w:left w:val="single" w:sz="8" w:space="0" w:color="E47E00" w:themeColor="accent3"/>
          <w:bottom w:val="single" w:sz="8" w:space="0" w:color="E47E00" w:themeColor="accent3"/>
          <w:right w:val="single" w:sz="8" w:space="0" w:color="E47E00" w:themeColor="accent3"/>
          <w:insideH w:val="nil"/>
          <w:insideV w:val="single" w:sz="8" w:space="0" w:color="E47E0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47E00" w:themeColor="accent3"/>
          <w:left w:val="single" w:sz="8" w:space="0" w:color="E47E00" w:themeColor="accent3"/>
          <w:bottom w:val="single" w:sz="8" w:space="0" w:color="E47E00" w:themeColor="accent3"/>
          <w:right w:val="single" w:sz="8" w:space="0" w:color="E47E00" w:themeColor="accent3"/>
        </w:tcBorders>
      </w:tcPr>
    </w:tblStylePr>
    <w:tblStylePr w:type="band1Vert">
      <w:tblPr/>
      <w:tcPr>
        <w:tcBorders>
          <w:top w:val="single" w:sz="8" w:space="0" w:color="E47E00" w:themeColor="accent3"/>
          <w:left w:val="single" w:sz="8" w:space="0" w:color="E47E00" w:themeColor="accent3"/>
          <w:bottom w:val="single" w:sz="8" w:space="0" w:color="E47E00" w:themeColor="accent3"/>
          <w:right w:val="single" w:sz="8" w:space="0" w:color="E47E00" w:themeColor="accent3"/>
        </w:tcBorders>
        <w:shd w:val="clear" w:color="auto" w:fill="FFDFB9" w:themeFill="accent3" w:themeFillTint="3F"/>
      </w:tcPr>
    </w:tblStylePr>
    <w:tblStylePr w:type="band1Horz">
      <w:tblPr/>
      <w:tcPr>
        <w:tcBorders>
          <w:top w:val="single" w:sz="8" w:space="0" w:color="E47E00" w:themeColor="accent3"/>
          <w:left w:val="single" w:sz="8" w:space="0" w:color="E47E00" w:themeColor="accent3"/>
          <w:bottom w:val="single" w:sz="8" w:space="0" w:color="E47E00" w:themeColor="accent3"/>
          <w:right w:val="single" w:sz="8" w:space="0" w:color="E47E00" w:themeColor="accent3"/>
          <w:insideV w:val="single" w:sz="8" w:space="0" w:color="E47E00" w:themeColor="accent3"/>
        </w:tcBorders>
        <w:shd w:val="clear" w:color="auto" w:fill="FFDFB9" w:themeFill="accent3" w:themeFillTint="3F"/>
      </w:tcPr>
    </w:tblStylePr>
    <w:tblStylePr w:type="band2Horz">
      <w:tblPr/>
      <w:tcPr>
        <w:tcBorders>
          <w:top w:val="single" w:sz="8" w:space="0" w:color="E47E00" w:themeColor="accent3"/>
          <w:left w:val="single" w:sz="8" w:space="0" w:color="E47E00" w:themeColor="accent3"/>
          <w:bottom w:val="single" w:sz="8" w:space="0" w:color="E47E00" w:themeColor="accent3"/>
          <w:right w:val="single" w:sz="8" w:space="0" w:color="E47E00" w:themeColor="accent3"/>
          <w:insideV w:val="single" w:sz="8" w:space="0" w:color="E47E00" w:themeColor="accent3"/>
        </w:tcBorders>
      </w:tcPr>
    </w:tblStylePr>
  </w:style>
  <w:style w:type="table" w:styleId="LightGridAccent4">
    <w:name w:val="Light Grid Accent 4"/>
    <w:basedOn w:val="TableNormal"/>
    <w:uiPriority w:val="62"/>
    <w:semiHidden/>
    <w:rsid w:val="008862FF"/>
    <w:pPr>
      <w:spacing w:line="240" w:lineRule="auto"/>
    </w:pPr>
    <w:tblPr>
      <w:tblStyleRowBandSize w:val="1"/>
      <w:tblStyleColBandSize w:val="1"/>
      <w:tblBorders>
        <w:top w:val="single" w:sz="8" w:space="0" w:color="FFFFFF" w:themeColor="accent4"/>
        <w:left w:val="single" w:sz="8" w:space="0" w:color="FFFFFF" w:themeColor="accent4"/>
        <w:bottom w:val="single" w:sz="8" w:space="0" w:color="FFFFFF" w:themeColor="accent4"/>
        <w:right w:val="single" w:sz="8" w:space="0" w:color="FFFFFF" w:themeColor="accent4"/>
        <w:insideH w:val="single" w:sz="8" w:space="0" w:color="FFFFFF" w:themeColor="accent4"/>
        <w:insideV w:val="single" w:sz="8" w:space="0" w:color="FFFFF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FFFF" w:themeColor="accent4"/>
          <w:left w:val="single" w:sz="8" w:space="0" w:color="FFFFFF" w:themeColor="accent4"/>
          <w:bottom w:val="single" w:sz="18" w:space="0" w:color="FFFFFF" w:themeColor="accent4"/>
          <w:right w:val="single" w:sz="8" w:space="0" w:color="FFFFFF" w:themeColor="accent4"/>
          <w:insideH w:val="nil"/>
          <w:insideV w:val="single" w:sz="8" w:space="0" w:color="FFFFF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FFF" w:themeColor="accent4"/>
          <w:left w:val="single" w:sz="8" w:space="0" w:color="FFFFFF" w:themeColor="accent4"/>
          <w:bottom w:val="single" w:sz="8" w:space="0" w:color="FFFFFF" w:themeColor="accent4"/>
          <w:right w:val="single" w:sz="8" w:space="0" w:color="FFFFFF" w:themeColor="accent4"/>
          <w:insideH w:val="nil"/>
          <w:insideV w:val="single" w:sz="8" w:space="0" w:color="FFFFF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FFF" w:themeColor="accent4"/>
          <w:left w:val="single" w:sz="8" w:space="0" w:color="FFFFFF" w:themeColor="accent4"/>
          <w:bottom w:val="single" w:sz="8" w:space="0" w:color="FFFFFF" w:themeColor="accent4"/>
          <w:right w:val="single" w:sz="8" w:space="0" w:color="FFFFFF" w:themeColor="accent4"/>
        </w:tcBorders>
      </w:tcPr>
    </w:tblStylePr>
    <w:tblStylePr w:type="band1Vert">
      <w:tblPr/>
      <w:tcPr>
        <w:tcBorders>
          <w:top w:val="single" w:sz="8" w:space="0" w:color="FFFFFF" w:themeColor="accent4"/>
          <w:left w:val="single" w:sz="8" w:space="0" w:color="FFFFFF" w:themeColor="accent4"/>
          <w:bottom w:val="single" w:sz="8" w:space="0" w:color="FFFFFF" w:themeColor="accent4"/>
          <w:right w:val="single" w:sz="8" w:space="0" w:color="FFFFFF" w:themeColor="accent4"/>
        </w:tcBorders>
        <w:shd w:val="clear" w:color="auto" w:fill="FFFFFF" w:themeFill="accent4" w:themeFillTint="3F"/>
      </w:tcPr>
    </w:tblStylePr>
    <w:tblStylePr w:type="band1Horz">
      <w:tblPr/>
      <w:tcPr>
        <w:tcBorders>
          <w:top w:val="single" w:sz="8" w:space="0" w:color="FFFFFF" w:themeColor="accent4"/>
          <w:left w:val="single" w:sz="8" w:space="0" w:color="FFFFFF" w:themeColor="accent4"/>
          <w:bottom w:val="single" w:sz="8" w:space="0" w:color="FFFFFF" w:themeColor="accent4"/>
          <w:right w:val="single" w:sz="8" w:space="0" w:color="FFFFFF" w:themeColor="accent4"/>
          <w:insideV w:val="single" w:sz="8" w:space="0" w:color="FFFFFF" w:themeColor="accent4"/>
        </w:tcBorders>
        <w:shd w:val="clear" w:color="auto" w:fill="FFFFFF" w:themeFill="accent4" w:themeFillTint="3F"/>
      </w:tcPr>
    </w:tblStylePr>
    <w:tblStylePr w:type="band2Horz">
      <w:tblPr/>
      <w:tcPr>
        <w:tcBorders>
          <w:top w:val="single" w:sz="8" w:space="0" w:color="FFFFFF" w:themeColor="accent4"/>
          <w:left w:val="single" w:sz="8" w:space="0" w:color="FFFFFF" w:themeColor="accent4"/>
          <w:bottom w:val="single" w:sz="8" w:space="0" w:color="FFFFFF" w:themeColor="accent4"/>
          <w:right w:val="single" w:sz="8" w:space="0" w:color="FFFFFF" w:themeColor="accent4"/>
          <w:insideV w:val="single" w:sz="8" w:space="0" w:color="FFFFFF" w:themeColor="accent4"/>
        </w:tcBorders>
      </w:tcPr>
    </w:tblStylePr>
  </w:style>
  <w:style w:type="table" w:styleId="LightGridAccent5">
    <w:name w:val="Light Grid Accent 5"/>
    <w:basedOn w:val="TableNormal"/>
    <w:uiPriority w:val="62"/>
    <w:semiHidden/>
    <w:rsid w:val="008862FF"/>
    <w:pPr>
      <w:spacing w:line="240" w:lineRule="auto"/>
    </w:pPr>
    <w:tblPr>
      <w:tblStyleRowBandSize w:val="1"/>
      <w:tblStyleColBandSize w:val="1"/>
      <w:tblBorders>
        <w:top w:val="single" w:sz="8" w:space="0" w:color="FFFFFF" w:themeColor="accent5"/>
        <w:left w:val="single" w:sz="8" w:space="0" w:color="FFFFFF" w:themeColor="accent5"/>
        <w:bottom w:val="single" w:sz="8" w:space="0" w:color="FFFFFF" w:themeColor="accent5"/>
        <w:right w:val="single" w:sz="8" w:space="0" w:color="FFFFFF" w:themeColor="accent5"/>
        <w:insideH w:val="single" w:sz="8" w:space="0" w:color="FFFFFF" w:themeColor="accent5"/>
        <w:insideV w:val="single" w:sz="8" w:space="0" w:color="FFFFF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FFFF" w:themeColor="accent5"/>
          <w:left w:val="single" w:sz="8" w:space="0" w:color="FFFFFF" w:themeColor="accent5"/>
          <w:bottom w:val="single" w:sz="18" w:space="0" w:color="FFFFFF" w:themeColor="accent5"/>
          <w:right w:val="single" w:sz="8" w:space="0" w:color="FFFFFF" w:themeColor="accent5"/>
          <w:insideH w:val="nil"/>
          <w:insideV w:val="single" w:sz="8" w:space="0" w:color="FFFFF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FFF" w:themeColor="accent5"/>
          <w:left w:val="single" w:sz="8" w:space="0" w:color="FFFFFF" w:themeColor="accent5"/>
          <w:bottom w:val="single" w:sz="8" w:space="0" w:color="FFFFFF" w:themeColor="accent5"/>
          <w:right w:val="single" w:sz="8" w:space="0" w:color="FFFFFF" w:themeColor="accent5"/>
          <w:insideH w:val="nil"/>
          <w:insideV w:val="single" w:sz="8" w:space="0" w:color="FFFFF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tcPr>
    </w:tblStylePr>
    <w:tblStylePr w:type="band1Vert">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shd w:val="clear" w:color="auto" w:fill="FFFFFF" w:themeFill="accent5" w:themeFillTint="3F"/>
      </w:tcPr>
    </w:tblStylePr>
    <w:tblStylePr w:type="band1Horz">
      <w:tblPr/>
      <w:tcPr>
        <w:tcBorders>
          <w:top w:val="single" w:sz="8" w:space="0" w:color="FFFFFF" w:themeColor="accent5"/>
          <w:left w:val="single" w:sz="8" w:space="0" w:color="FFFFFF" w:themeColor="accent5"/>
          <w:bottom w:val="single" w:sz="8" w:space="0" w:color="FFFFFF" w:themeColor="accent5"/>
          <w:right w:val="single" w:sz="8" w:space="0" w:color="FFFFFF" w:themeColor="accent5"/>
          <w:insideV w:val="single" w:sz="8" w:space="0" w:color="FFFFFF" w:themeColor="accent5"/>
        </w:tcBorders>
        <w:shd w:val="clear" w:color="auto" w:fill="FFFFFF" w:themeFill="accent5" w:themeFillTint="3F"/>
      </w:tcPr>
    </w:tblStylePr>
    <w:tblStylePr w:type="band2Horz">
      <w:tblPr/>
      <w:tcPr>
        <w:tcBorders>
          <w:top w:val="single" w:sz="8" w:space="0" w:color="FFFFFF" w:themeColor="accent5"/>
          <w:left w:val="single" w:sz="8" w:space="0" w:color="FFFFFF" w:themeColor="accent5"/>
          <w:bottom w:val="single" w:sz="8" w:space="0" w:color="FFFFFF" w:themeColor="accent5"/>
          <w:right w:val="single" w:sz="8" w:space="0" w:color="FFFFFF" w:themeColor="accent5"/>
          <w:insideV w:val="single" w:sz="8" w:space="0" w:color="FFFFFF" w:themeColor="accent5"/>
        </w:tcBorders>
      </w:tcPr>
    </w:tblStylePr>
  </w:style>
  <w:style w:type="table" w:styleId="LightGridAccent6">
    <w:name w:val="Light Grid Accent 6"/>
    <w:basedOn w:val="TableNormal"/>
    <w:uiPriority w:val="62"/>
    <w:semiHidden/>
    <w:rsid w:val="008862FF"/>
    <w:pPr>
      <w:spacing w:line="240" w:lineRule="auto"/>
    </w:pPr>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insideH w:val="single" w:sz="8" w:space="0" w:color="FFFFFF" w:themeColor="accent6"/>
        <w:insideV w:val="single" w:sz="8" w:space="0" w:color="FFFFF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FFFF" w:themeColor="accent6"/>
          <w:left w:val="single" w:sz="8" w:space="0" w:color="FFFFFF" w:themeColor="accent6"/>
          <w:bottom w:val="single" w:sz="18" w:space="0" w:color="FFFFFF" w:themeColor="accent6"/>
          <w:right w:val="single" w:sz="8" w:space="0" w:color="FFFFFF" w:themeColor="accent6"/>
          <w:insideH w:val="nil"/>
          <w:insideV w:val="single" w:sz="8" w:space="0" w:color="FFFFF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FFF" w:themeColor="accent6"/>
          <w:left w:val="single" w:sz="8" w:space="0" w:color="FFFFFF" w:themeColor="accent6"/>
          <w:bottom w:val="single" w:sz="8" w:space="0" w:color="FFFFFF" w:themeColor="accent6"/>
          <w:right w:val="single" w:sz="8" w:space="0" w:color="FFFFFF" w:themeColor="accent6"/>
          <w:insideH w:val="nil"/>
          <w:insideV w:val="single" w:sz="8" w:space="0" w:color="FFFFF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tblStylePr w:type="band1Vert">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shd w:val="clear" w:color="auto" w:fill="FFFFFF" w:themeFill="accent6" w:themeFillTint="3F"/>
      </w:tcPr>
    </w:tblStylePr>
    <w:tblStylePr w:type="band1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insideV w:val="single" w:sz="8" w:space="0" w:color="FFFFFF" w:themeColor="accent6"/>
        </w:tcBorders>
        <w:shd w:val="clear" w:color="auto" w:fill="FFFFFF" w:themeFill="accent6" w:themeFillTint="3F"/>
      </w:tcPr>
    </w:tblStylePr>
    <w:tblStylePr w:type="band2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insideV w:val="single" w:sz="8" w:space="0" w:color="FFFFFF" w:themeColor="accent6"/>
        </w:tcBorders>
      </w:tcPr>
    </w:tblStylePr>
  </w:style>
  <w:style w:type="table" w:styleId="LightList">
    <w:name w:val="Light List"/>
    <w:basedOn w:val="TableNormal"/>
    <w:uiPriority w:val="61"/>
    <w:semiHidden/>
    <w:rsid w:val="008862FF"/>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8862FF"/>
    <w:pPr>
      <w:spacing w:line="240" w:lineRule="auto"/>
    </w:pPr>
    <w:tblPr>
      <w:tblStyleRowBandSize w:val="1"/>
      <w:tblStyleColBandSize w:val="1"/>
      <w:tblBorders>
        <w:top w:val="single" w:sz="8" w:space="0" w:color="006BB7" w:themeColor="accent1"/>
        <w:left w:val="single" w:sz="8" w:space="0" w:color="006BB7" w:themeColor="accent1"/>
        <w:bottom w:val="single" w:sz="8" w:space="0" w:color="006BB7" w:themeColor="accent1"/>
        <w:right w:val="single" w:sz="8" w:space="0" w:color="006BB7" w:themeColor="accent1"/>
      </w:tblBorders>
    </w:tblPr>
    <w:tblStylePr w:type="firstRow">
      <w:pPr>
        <w:spacing w:before="0" w:after="0" w:line="240" w:lineRule="auto"/>
      </w:pPr>
      <w:rPr>
        <w:b/>
        <w:bCs/>
        <w:color w:val="FFFFFF" w:themeColor="background1"/>
      </w:rPr>
      <w:tblPr/>
      <w:tcPr>
        <w:shd w:val="clear" w:color="auto" w:fill="006BB7" w:themeFill="accent1"/>
      </w:tcPr>
    </w:tblStylePr>
    <w:tblStylePr w:type="lastRow">
      <w:pPr>
        <w:spacing w:before="0" w:after="0" w:line="240" w:lineRule="auto"/>
      </w:pPr>
      <w:rPr>
        <w:b/>
        <w:bCs/>
      </w:rPr>
      <w:tblPr/>
      <w:tcPr>
        <w:tcBorders>
          <w:top w:val="double" w:sz="6" w:space="0" w:color="006BB7" w:themeColor="accent1"/>
          <w:left w:val="single" w:sz="8" w:space="0" w:color="006BB7" w:themeColor="accent1"/>
          <w:bottom w:val="single" w:sz="8" w:space="0" w:color="006BB7" w:themeColor="accent1"/>
          <w:right w:val="single" w:sz="8" w:space="0" w:color="006BB7" w:themeColor="accent1"/>
        </w:tcBorders>
      </w:tcPr>
    </w:tblStylePr>
    <w:tblStylePr w:type="firstCol">
      <w:rPr>
        <w:b/>
        <w:bCs/>
      </w:rPr>
    </w:tblStylePr>
    <w:tblStylePr w:type="lastCol">
      <w:rPr>
        <w:b/>
        <w:bCs/>
      </w:rPr>
    </w:tblStylePr>
    <w:tblStylePr w:type="band1Vert">
      <w:tblPr/>
      <w:tcPr>
        <w:tcBorders>
          <w:top w:val="single" w:sz="8" w:space="0" w:color="006BB7" w:themeColor="accent1"/>
          <w:left w:val="single" w:sz="8" w:space="0" w:color="006BB7" w:themeColor="accent1"/>
          <w:bottom w:val="single" w:sz="8" w:space="0" w:color="006BB7" w:themeColor="accent1"/>
          <w:right w:val="single" w:sz="8" w:space="0" w:color="006BB7" w:themeColor="accent1"/>
        </w:tcBorders>
      </w:tcPr>
    </w:tblStylePr>
    <w:tblStylePr w:type="band1Horz">
      <w:tblPr/>
      <w:tcPr>
        <w:tcBorders>
          <w:top w:val="single" w:sz="8" w:space="0" w:color="006BB7" w:themeColor="accent1"/>
          <w:left w:val="single" w:sz="8" w:space="0" w:color="006BB7" w:themeColor="accent1"/>
          <w:bottom w:val="single" w:sz="8" w:space="0" w:color="006BB7" w:themeColor="accent1"/>
          <w:right w:val="single" w:sz="8" w:space="0" w:color="006BB7" w:themeColor="accent1"/>
        </w:tcBorders>
      </w:tcPr>
    </w:tblStylePr>
  </w:style>
  <w:style w:type="table" w:styleId="LightListAccent2">
    <w:name w:val="Light List Accent 2"/>
    <w:basedOn w:val="TableNormal"/>
    <w:uiPriority w:val="61"/>
    <w:semiHidden/>
    <w:rsid w:val="008862FF"/>
    <w:pPr>
      <w:spacing w:line="240" w:lineRule="auto"/>
    </w:pPr>
    <w:tblPr>
      <w:tblStyleRowBandSize w:val="1"/>
      <w:tblStyleColBandSize w:val="1"/>
      <w:tblBorders>
        <w:top w:val="single" w:sz="8" w:space="0" w:color="A7A9AC" w:themeColor="accent2"/>
        <w:left w:val="single" w:sz="8" w:space="0" w:color="A7A9AC" w:themeColor="accent2"/>
        <w:bottom w:val="single" w:sz="8" w:space="0" w:color="A7A9AC" w:themeColor="accent2"/>
        <w:right w:val="single" w:sz="8" w:space="0" w:color="A7A9AC" w:themeColor="accent2"/>
      </w:tblBorders>
    </w:tblPr>
    <w:tblStylePr w:type="firstRow">
      <w:pPr>
        <w:spacing w:before="0" w:after="0" w:line="240" w:lineRule="auto"/>
      </w:pPr>
      <w:rPr>
        <w:b/>
        <w:bCs/>
        <w:color w:val="FFFFFF" w:themeColor="background1"/>
      </w:rPr>
      <w:tblPr/>
      <w:tcPr>
        <w:shd w:val="clear" w:color="auto" w:fill="A7A9AC" w:themeFill="accent2"/>
      </w:tcPr>
    </w:tblStylePr>
    <w:tblStylePr w:type="lastRow">
      <w:pPr>
        <w:spacing w:before="0" w:after="0" w:line="240" w:lineRule="auto"/>
      </w:pPr>
      <w:rPr>
        <w:b/>
        <w:bCs/>
      </w:rPr>
      <w:tblPr/>
      <w:tcPr>
        <w:tcBorders>
          <w:top w:val="double" w:sz="6" w:space="0" w:color="A7A9AC" w:themeColor="accent2"/>
          <w:left w:val="single" w:sz="8" w:space="0" w:color="A7A9AC" w:themeColor="accent2"/>
          <w:bottom w:val="single" w:sz="8" w:space="0" w:color="A7A9AC" w:themeColor="accent2"/>
          <w:right w:val="single" w:sz="8" w:space="0" w:color="A7A9AC" w:themeColor="accent2"/>
        </w:tcBorders>
      </w:tcPr>
    </w:tblStylePr>
    <w:tblStylePr w:type="firstCol">
      <w:rPr>
        <w:b/>
        <w:bCs/>
      </w:rPr>
    </w:tblStylePr>
    <w:tblStylePr w:type="lastCol">
      <w:rPr>
        <w:b/>
        <w:bCs/>
      </w:rPr>
    </w:tblStylePr>
    <w:tblStylePr w:type="band1Vert">
      <w:tblPr/>
      <w:tcPr>
        <w:tcBorders>
          <w:top w:val="single" w:sz="8" w:space="0" w:color="A7A9AC" w:themeColor="accent2"/>
          <w:left w:val="single" w:sz="8" w:space="0" w:color="A7A9AC" w:themeColor="accent2"/>
          <w:bottom w:val="single" w:sz="8" w:space="0" w:color="A7A9AC" w:themeColor="accent2"/>
          <w:right w:val="single" w:sz="8" w:space="0" w:color="A7A9AC" w:themeColor="accent2"/>
        </w:tcBorders>
      </w:tcPr>
    </w:tblStylePr>
    <w:tblStylePr w:type="band1Horz">
      <w:tblPr/>
      <w:tcPr>
        <w:tcBorders>
          <w:top w:val="single" w:sz="8" w:space="0" w:color="A7A9AC" w:themeColor="accent2"/>
          <w:left w:val="single" w:sz="8" w:space="0" w:color="A7A9AC" w:themeColor="accent2"/>
          <w:bottom w:val="single" w:sz="8" w:space="0" w:color="A7A9AC" w:themeColor="accent2"/>
          <w:right w:val="single" w:sz="8" w:space="0" w:color="A7A9AC" w:themeColor="accent2"/>
        </w:tcBorders>
      </w:tcPr>
    </w:tblStylePr>
  </w:style>
  <w:style w:type="table" w:styleId="LightListAccent3">
    <w:name w:val="Light List Accent 3"/>
    <w:basedOn w:val="TableNormal"/>
    <w:uiPriority w:val="61"/>
    <w:semiHidden/>
    <w:rsid w:val="008862FF"/>
    <w:pPr>
      <w:spacing w:line="240" w:lineRule="auto"/>
    </w:pPr>
    <w:tblPr>
      <w:tblStyleRowBandSize w:val="1"/>
      <w:tblStyleColBandSize w:val="1"/>
      <w:tblBorders>
        <w:top w:val="single" w:sz="8" w:space="0" w:color="E47E00" w:themeColor="accent3"/>
        <w:left w:val="single" w:sz="8" w:space="0" w:color="E47E00" w:themeColor="accent3"/>
        <w:bottom w:val="single" w:sz="8" w:space="0" w:color="E47E00" w:themeColor="accent3"/>
        <w:right w:val="single" w:sz="8" w:space="0" w:color="E47E00" w:themeColor="accent3"/>
      </w:tblBorders>
    </w:tblPr>
    <w:tblStylePr w:type="firstRow">
      <w:pPr>
        <w:spacing w:before="0" w:after="0" w:line="240" w:lineRule="auto"/>
      </w:pPr>
      <w:rPr>
        <w:b/>
        <w:bCs/>
        <w:color w:val="FFFFFF" w:themeColor="background1"/>
      </w:rPr>
      <w:tblPr/>
      <w:tcPr>
        <w:shd w:val="clear" w:color="auto" w:fill="E47E00" w:themeFill="accent3"/>
      </w:tcPr>
    </w:tblStylePr>
    <w:tblStylePr w:type="lastRow">
      <w:pPr>
        <w:spacing w:before="0" w:after="0" w:line="240" w:lineRule="auto"/>
      </w:pPr>
      <w:rPr>
        <w:b/>
        <w:bCs/>
      </w:rPr>
      <w:tblPr/>
      <w:tcPr>
        <w:tcBorders>
          <w:top w:val="double" w:sz="6" w:space="0" w:color="E47E00" w:themeColor="accent3"/>
          <w:left w:val="single" w:sz="8" w:space="0" w:color="E47E00" w:themeColor="accent3"/>
          <w:bottom w:val="single" w:sz="8" w:space="0" w:color="E47E00" w:themeColor="accent3"/>
          <w:right w:val="single" w:sz="8" w:space="0" w:color="E47E00" w:themeColor="accent3"/>
        </w:tcBorders>
      </w:tcPr>
    </w:tblStylePr>
    <w:tblStylePr w:type="firstCol">
      <w:rPr>
        <w:b/>
        <w:bCs/>
      </w:rPr>
    </w:tblStylePr>
    <w:tblStylePr w:type="lastCol">
      <w:rPr>
        <w:b/>
        <w:bCs/>
      </w:rPr>
    </w:tblStylePr>
    <w:tblStylePr w:type="band1Vert">
      <w:tblPr/>
      <w:tcPr>
        <w:tcBorders>
          <w:top w:val="single" w:sz="8" w:space="0" w:color="E47E00" w:themeColor="accent3"/>
          <w:left w:val="single" w:sz="8" w:space="0" w:color="E47E00" w:themeColor="accent3"/>
          <w:bottom w:val="single" w:sz="8" w:space="0" w:color="E47E00" w:themeColor="accent3"/>
          <w:right w:val="single" w:sz="8" w:space="0" w:color="E47E00" w:themeColor="accent3"/>
        </w:tcBorders>
      </w:tcPr>
    </w:tblStylePr>
    <w:tblStylePr w:type="band1Horz">
      <w:tblPr/>
      <w:tcPr>
        <w:tcBorders>
          <w:top w:val="single" w:sz="8" w:space="0" w:color="E47E00" w:themeColor="accent3"/>
          <w:left w:val="single" w:sz="8" w:space="0" w:color="E47E00" w:themeColor="accent3"/>
          <w:bottom w:val="single" w:sz="8" w:space="0" w:color="E47E00" w:themeColor="accent3"/>
          <w:right w:val="single" w:sz="8" w:space="0" w:color="E47E00" w:themeColor="accent3"/>
        </w:tcBorders>
      </w:tcPr>
    </w:tblStylePr>
  </w:style>
  <w:style w:type="table" w:styleId="LightListAccent4">
    <w:name w:val="Light List Accent 4"/>
    <w:basedOn w:val="TableNormal"/>
    <w:uiPriority w:val="61"/>
    <w:semiHidden/>
    <w:rsid w:val="008862FF"/>
    <w:pPr>
      <w:spacing w:line="240" w:lineRule="auto"/>
    </w:pPr>
    <w:tblPr>
      <w:tblStyleRowBandSize w:val="1"/>
      <w:tblStyleColBandSize w:val="1"/>
      <w:tblBorders>
        <w:top w:val="single" w:sz="8" w:space="0" w:color="FFFFFF" w:themeColor="accent4"/>
        <w:left w:val="single" w:sz="8" w:space="0" w:color="FFFFFF" w:themeColor="accent4"/>
        <w:bottom w:val="single" w:sz="8" w:space="0" w:color="FFFFFF" w:themeColor="accent4"/>
        <w:right w:val="single" w:sz="8" w:space="0" w:color="FFFFFF" w:themeColor="accent4"/>
      </w:tblBorders>
    </w:tblPr>
    <w:tblStylePr w:type="firstRow">
      <w:pPr>
        <w:spacing w:before="0" w:after="0" w:line="240" w:lineRule="auto"/>
      </w:pPr>
      <w:rPr>
        <w:b/>
        <w:bCs/>
        <w:color w:val="FFFFFF" w:themeColor="background1"/>
      </w:rPr>
      <w:tblPr/>
      <w:tcPr>
        <w:shd w:val="clear" w:color="auto" w:fill="FFFFFF" w:themeFill="accent4"/>
      </w:tcPr>
    </w:tblStylePr>
    <w:tblStylePr w:type="lastRow">
      <w:pPr>
        <w:spacing w:before="0" w:after="0" w:line="240" w:lineRule="auto"/>
      </w:pPr>
      <w:rPr>
        <w:b/>
        <w:bCs/>
      </w:rPr>
      <w:tblPr/>
      <w:tcPr>
        <w:tcBorders>
          <w:top w:val="double" w:sz="6" w:space="0" w:color="FFFFFF" w:themeColor="accent4"/>
          <w:left w:val="single" w:sz="8" w:space="0" w:color="FFFFFF" w:themeColor="accent4"/>
          <w:bottom w:val="single" w:sz="8" w:space="0" w:color="FFFFFF" w:themeColor="accent4"/>
          <w:right w:val="single" w:sz="8" w:space="0" w:color="FFFFFF" w:themeColor="accent4"/>
        </w:tcBorders>
      </w:tcPr>
    </w:tblStylePr>
    <w:tblStylePr w:type="firstCol">
      <w:rPr>
        <w:b/>
        <w:bCs/>
      </w:rPr>
    </w:tblStylePr>
    <w:tblStylePr w:type="lastCol">
      <w:rPr>
        <w:b/>
        <w:bCs/>
      </w:rPr>
    </w:tblStylePr>
    <w:tblStylePr w:type="band1Vert">
      <w:tblPr/>
      <w:tcPr>
        <w:tcBorders>
          <w:top w:val="single" w:sz="8" w:space="0" w:color="FFFFFF" w:themeColor="accent4"/>
          <w:left w:val="single" w:sz="8" w:space="0" w:color="FFFFFF" w:themeColor="accent4"/>
          <w:bottom w:val="single" w:sz="8" w:space="0" w:color="FFFFFF" w:themeColor="accent4"/>
          <w:right w:val="single" w:sz="8" w:space="0" w:color="FFFFFF" w:themeColor="accent4"/>
        </w:tcBorders>
      </w:tcPr>
    </w:tblStylePr>
    <w:tblStylePr w:type="band1Horz">
      <w:tblPr/>
      <w:tcPr>
        <w:tcBorders>
          <w:top w:val="single" w:sz="8" w:space="0" w:color="FFFFFF" w:themeColor="accent4"/>
          <w:left w:val="single" w:sz="8" w:space="0" w:color="FFFFFF" w:themeColor="accent4"/>
          <w:bottom w:val="single" w:sz="8" w:space="0" w:color="FFFFFF" w:themeColor="accent4"/>
          <w:right w:val="single" w:sz="8" w:space="0" w:color="FFFFFF" w:themeColor="accent4"/>
        </w:tcBorders>
      </w:tcPr>
    </w:tblStylePr>
  </w:style>
  <w:style w:type="table" w:styleId="LightListAccent5">
    <w:name w:val="Light List Accent 5"/>
    <w:basedOn w:val="TableNormal"/>
    <w:uiPriority w:val="61"/>
    <w:semiHidden/>
    <w:rsid w:val="008862FF"/>
    <w:pPr>
      <w:spacing w:line="240" w:lineRule="auto"/>
    </w:pPr>
    <w:tblPr>
      <w:tblStyleRowBandSize w:val="1"/>
      <w:tblStyleColBandSize w:val="1"/>
      <w:tblBorders>
        <w:top w:val="single" w:sz="8" w:space="0" w:color="FFFFFF" w:themeColor="accent5"/>
        <w:left w:val="single" w:sz="8" w:space="0" w:color="FFFFFF" w:themeColor="accent5"/>
        <w:bottom w:val="single" w:sz="8" w:space="0" w:color="FFFFFF" w:themeColor="accent5"/>
        <w:right w:val="single" w:sz="8" w:space="0" w:color="FFFFFF" w:themeColor="accent5"/>
      </w:tblBorders>
    </w:tblPr>
    <w:tblStylePr w:type="firstRow">
      <w:pPr>
        <w:spacing w:before="0" w:after="0" w:line="240" w:lineRule="auto"/>
      </w:pPr>
      <w:rPr>
        <w:b/>
        <w:bCs/>
        <w:color w:val="FFFFFF" w:themeColor="background1"/>
      </w:rPr>
      <w:tblPr/>
      <w:tcPr>
        <w:shd w:val="clear" w:color="auto" w:fill="FFFFFF" w:themeFill="accent5"/>
      </w:tcPr>
    </w:tblStylePr>
    <w:tblStylePr w:type="lastRow">
      <w:pPr>
        <w:spacing w:before="0" w:after="0" w:line="240" w:lineRule="auto"/>
      </w:pPr>
      <w:rPr>
        <w:b/>
        <w:bCs/>
      </w:rPr>
      <w:tblPr/>
      <w:tcPr>
        <w:tcBorders>
          <w:top w:val="double" w:sz="6" w:space="0" w:color="FFFFFF" w:themeColor="accent5"/>
          <w:left w:val="single" w:sz="8" w:space="0" w:color="FFFFFF" w:themeColor="accent5"/>
          <w:bottom w:val="single" w:sz="8" w:space="0" w:color="FFFFFF" w:themeColor="accent5"/>
          <w:right w:val="single" w:sz="8" w:space="0" w:color="FFFFFF" w:themeColor="accent5"/>
        </w:tcBorders>
      </w:tcPr>
    </w:tblStylePr>
    <w:tblStylePr w:type="firstCol">
      <w:rPr>
        <w:b/>
        <w:bCs/>
      </w:rPr>
    </w:tblStylePr>
    <w:tblStylePr w:type="lastCol">
      <w:rPr>
        <w:b/>
        <w:bCs/>
      </w:rPr>
    </w:tblStylePr>
    <w:tblStylePr w:type="band1Vert">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tcPr>
    </w:tblStylePr>
    <w:tblStylePr w:type="band1Horz">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tcPr>
    </w:tblStylePr>
  </w:style>
  <w:style w:type="table" w:styleId="LightListAccent6">
    <w:name w:val="Light List Accent 6"/>
    <w:basedOn w:val="TableNormal"/>
    <w:uiPriority w:val="61"/>
    <w:semiHidden/>
    <w:rsid w:val="008862FF"/>
    <w:pPr>
      <w:spacing w:line="240" w:lineRule="auto"/>
    </w:pPr>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tblBorders>
    </w:tblPr>
    <w:tblStylePr w:type="firstRow">
      <w:pPr>
        <w:spacing w:before="0" w:after="0" w:line="240" w:lineRule="auto"/>
      </w:pPr>
      <w:rPr>
        <w:b/>
        <w:bCs/>
        <w:color w:val="FFFFFF" w:themeColor="background1"/>
      </w:rPr>
      <w:tblPr/>
      <w:tcPr>
        <w:shd w:val="clear" w:color="auto" w:fill="FFFFFF" w:themeFill="accent6"/>
      </w:tcPr>
    </w:tblStylePr>
    <w:tblStylePr w:type="lastRow">
      <w:pPr>
        <w:spacing w:before="0" w:after="0" w:line="240" w:lineRule="auto"/>
      </w:pPr>
      <w:rPr>
        <w:b/>
        <w:bCs/>
      </w:rPr>
      <w:tblPr/>
      <w:tcPr>
        <w:tcBorders>
          <w:top w:val="double" w:sz="6" w:space="0" w:color="FFFFFF" w:themeColor="accent6"/>
          <w:left w:val="single" w:sz="8" w:space="0" w:color="FFFFFF" w:themeColor="accent6"/>
          <w:bottom w:val="single" w:sz="8" w:space="0" w:color="FFFFFF" w:themeColor="accent6"/>
          <w:right w:val="single" w:sz="8" w:space="0" w:color="FFFFFF" w:themeColor="accent6"/>
        </w:tcBorders>
      </w:tcPr>
    </w:tblStylePr>
    <w:tblStylePr w:type="firstCol">
      <w:rPr>
        <w:b/>
        <w:bCs/>
      </w:rPr>
    </w:tblStylePr>
    <w:tblStylePr w:type="lastCol">
      <w:rPr>
        <w:b/>
        <w:bCs/>
      </w:rPr>
    </w:tblStylePr>
    <w:tblStylePr w:type="band1Vert">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tblStylePr w:type="band1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style>
  <w:style w:type="table" w:styleId="LightShading">
    <w:name w:val="Light Shading"/>
    <w:basedOn w:val="TableNormal"/>
    <w:uiPriority w:val="60"/>
    <w:semiHidden/>
    <w:rsid w:val="008862FF"/>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8862FF"/>
    <w:pPr>
      <w:spacing w:line="240" w:lineRule="auto"/>
    </w:pPr>
    <w:rPr>
      <w:color w:val="005089" w:themeColor="accent1" w:themeShade="BF"/>
    </w:rPr>
    <w:tblPr>
      <w:tblStyleRowBandSize w:val="1"/>
      <w:tblStyleColBandSize w:val="1"/>
      <w:tblBorders>
        <w:top w:val="single" w:sz="8" w:space="0" w:color="006BB7" w:themeColor="accent1"/>
        <w:bottom w:val="single" w:sz="8" w:space="0" w:color="006BB7" w:themeColor="accent1"/>
      </w:tblBorders>
    </w:tblPr>
    <w:tblStylePr w:type="firstRow">
      <w:pPr>
        <w:spacing w:before="0" w:after="0" w:line="240" w:lineRule="auto"/>
      </w:pPr>
      <w:rPr>
        <w:b/>
        <w:bCs/>
      </w:rPr>
      <w:tblPr/>
      <w:tcPr>
        <w:tcBorders>
          <w:top w:val="single" w:sz="8" w:space="0" w:color="006BB7" w:themeColor="accent1"/>
          <w:left w:val="nil"/>
          <w:bottom w:val="single" w:sz="8" w:space="0" w:color="006BB7" w:themeColor="accent1"/>
          <w:right w:val="nil"/>
          <w:insideH w:val="nil"/>
          <w:insideV w:val="nil"/>
        </w:tcBorders>
      </w:tcPr>
    </w:tblStylePr>
    <w:tblStylePr w:type="lastRow">
      <w:pPr>
        <w:spacing w:before="0" w:after="0" w:line="240" w:lineRule="auto"/>
      </w:pPr>
      <w:rPr>
        <w:b/>
        <w:bCs/>
      </w:rPr>
      <w:tblPr/>
      <w:tcPr>
        <w:tcBorders>
          <w:top w:val="single" w:sz="8" w:space="0" w:color="006BB7" w:themeColor="accent1"/>
          <w:left w:val="nil"/>
          <w:bottom w:val="single" w:sz="8" w:space="0" w:color="006BB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DDFF" w:themeFill="accent1" w:themeFillTint="3F"/>
      </w:tcPr>
    </w:tblStylePr>
    <w:tblStylePr w:type="band1Horz">
      <w:tblPr/>
      <w:tcPr>
        <w:tcBorders>
          <w:left w:val="nil"/>
          <w:right w:val="nil"/>
          <w:insideH w:val="nil"/>
          <w:insideV w:val="nil"/>
        </w:tcBorders>
        <w:shd w:val="clear" w:color="auto" w:fill="AEDDFF" w:themeFill="accent1" w:themeFillTint="3F"/>
      </w:tcPr>
    </w:tblStylePr>
  </w:style>
  <w:style w:type="table" w:styleId="LightShadingAccent2">
    <w:name w:val="Light Shading Accent 2"/>
    <w:basedOn w:val="TableNormal"/>
    <w:uiPriority w:val="60"/>
    <w:semiHidden/>
    <w:rsid w:val="008862FF"/>
    <w:pPr>
      <w:spacing w:line="240" w:lineRule="auto"/>
    </w:pPr>
    <w:rPr>
      <w:color w:val="7B7E82" w:themeColor="accent2" w:themeShade="BF"/>
    </w:rPr>
    <w:tblPr>
      <w:tblStyleRowBandSize w:val="1"/>
      <w:tblStyleColBandSize w:val="1"/>
      <w:tblBorders>
        <w:top w:val="single" w:sz="8" w:space="0" w:color="A7A9AC" w:themeColor="accent2"/>
        <w:bottom w:val="single" w:sz="8" w:space="0" w:color="A7A9AC" w:themeColor="accent2"/>
      </w:tblBorders>
    </w:tblPr>
    <w:tblStylePr w:type="firstRow">
      <w:pPr>
        <w:spacing w:before="0" w:after="0" w:line="240" w:lineRule="auto"/>
      </w:pPr>
      <w:rPr>
        <w:b/>
        <w:bCs/>
      </w:rPr>
      <w:tblPr/>
      <w:tcPr>
        <w:tcBorders>
          <w:top w:val="single" w:sz="8" w:space="0" w:color="A7A9AC" w:themeColor="accent2"/>
          <w:left w:val="nil"/>
          <w:bottom w:val="single" w:sz="8" w:space="0" w:color="A7A9AC" w:themeColor="accent2"/>
          <w:right w:val="nil"/>
          <w:insideH w:val="nil"/>
          <w:insideV w:val="nil"/>
        </w:tcBorders>
      </w:tcPr>
    </w:tblStylePr>
    <w:tblStylePr w:type="lastRow">
      <w:pPr>
        <w:spacing w:before="0" w:after="0" w:line="240" w:lineRule="auto"/>
      </w:pPr>
      <w:rPr>
        <w:b/>
        <w:bCs/>
      </w:rPr>
      <w:tblPr/>
      <w:tcPr>
        <w:tcBorders>
          <w:top w:val="single" w:sz="8" w:space="0" w:color="A7A9AC" w:themeColor="accent2"/>
          <w:left w:val="nil"/>
          <w:bottom w:val="single" w:sz="8" w:space="0" w:color="A7A9A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E9EA" w:themeFill="accent2" w:themeFillTint="3F"/>
      </w:tcPr>
    </w:tblStylePr>
    <w:tblStylePr w:type="band1Horz">
      <w:tblPr/>
      <w:tcPr>
        <w:tcBorders>
          <w:left w:val="nil"/>
          <w:right w:val="nil"/>
          <w:insideH w:val="nil"/>
          <w:insideV w:val="nil"/>
        </w:tcBorders>
        <w:shd w:val="clear" w:color="auto" w:fill="E9E9EA" w:themeFill="accent2" w:themeFillTint="3F"/>
      </w:tcPr>
    </w:tblStylePr>
  </w:style>
  <w:style w:type="table" w:styleId="LightShadingAccent3">
    <w:name w:val="Light Shading Accent 3"/>
    <w:basedOn w:val="TableNormal"/>
    <w:uiPriority w:val="60"/>
    <w:semiHidden/>
    <w:rsid w:val="008862FF"/>
    <w:pPr>
      <w:spacing w:line="240" w:lineRule="auto"/>
    </w:pPr>
    <w:rPr>
      <w:color w:val="AA5D00" w:themeColor="accent3" w:themeShade="BF"/>
    </w:rPr>
    <w:tblPr>
      <w:tblStyleRowBandSize w:val="1"/>
      <w:tblStyleColBandSize w:val="1"/>
      <w:tblBorders>
        <w:top w:val="single" w:sz="8" w:space="0" w:color="E47E00" w:themeColor="accent3"/>
        <w:bottom w:val="single" w:sz="8" w:space="0" w:color="E47E00" w:themeColor="accent3"/>
      </w:tblBorders>
    </w:tblPr>
    <w:tblStylePr w:type="firstRow">
      <w:pPr>
        <w:spacing w:before="0" w:after="0" w:line="240" w:lineRule="auto"/>
      </w:pPr>
      <w:rPr>
        <w:b/>
        <w:bCs/>
      </w:rPr>
      <w:tblPr/>
      <w:tcPr>
        <w:tcBorders>
          <w:top w:val="single" w:sz="8" w:space="0" w:color="E47E00" w:themeColor="accent3"/>
          <w:left w:val="nil"/>
          <w:bottom w:val="single" w:sz="8" w:space="0" w:color="E47E00" w:themeColor="accent3"/>
          <w:right w:val="nil"/>
          <w:insideH w:val="nil"/>
          <w:insideV w:val="nil"/>
        </w:tcBorders>
      </w:tcPr>
    </w:tblStylePr>
    <w:tblStylePr w:type="lastRow">
      <w:pPr>
        <w:spacing w:before="0" w:after="0" w:line="240" w:lineRule="auto"/>
      </w:pPr>
      <w:rPr>
        <w:b/>
        <w:bCs/>
      </w:rPr>
      <w:tblPr/>
      <w:tcPr>
        <w:tcBorders>
          <w:top w:val="single" w:sz="8" w:space="0" w:color="E47E00" w:themeColor="accent3"/>
          <w:left w:val="nil"/>
          <w:bottom w:val="single" w:sz="8" w:space="0" w:color="E47E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FB9" w:themeFill="accent3" w:themeFillTint="3F"/>
      </w:tcPr>
    </w:tblStylePr>
    <w:tblStylePr w:type="band1Horz">
      <w:tblPr/>
      <w:tcPr>
        <w:tcBorders>
          <w:left w:val="nil"/>
          <w:right w:val="nil"/>
          <w:insideH w:val="nil"/>
          <w:insideV w:val="nil"/>
        </w:tcBorders>
        <w:shd w:val="clear" w:color="auto" w:fill="FFDFB9" w:themeFill="accent3" w:themeFillTint="3F"/>
      </w:tcPr>
    </w:tblStylePr>
  </w:style>
  <w:style w:type="table" w:styleId="LightShadingAccent4">
    <w:name w:val="Light Shading Accent 4"/>
    <w:basedOn w:val="TableNormal"/>
    <w:uiPriority w:val="60"/>
    <w:semiHidden/>
    <w:rsid w:val="008862FF"/>
    <w:pPr>
      <w:spacing w:line="240" w:lineRule="auto"/>
    </w:pPr>
    <w:rPr>
      <w:color w:val="BFBFBF" w:themeColor="accent4" w:themeShade="BF"/>
    </w:rPr>
    <w:tblPr>
      <w:tblStyleRowBandSize w:val="1"/>
      <w:tblStyleColBandSize w:val="1"/>
      <w:tblBorders>
        <w:top w:val="single" w:sz="8" w:space="0" w:color="FFFFFF" w:themeColor="accent4"/>
        <w:bottom w:val="single" w:sz="8" w:space="0" w:color="FFFFFF" w:themeColor="accent4"/>
      </w:tblBorders>
    </w:tblPr>
    <w:tblStylePr w:type="firstRow">
      <w:pPr>
        <w:spacing w:before="0" w:after="0" w:line="240" w:lineRule="auto"/>
      </w:pPr>
      <w:rPr>
        <w:b/>
        <w:bCs/>
      </w:rPr>
      <w:tblPr/>
      <w:tcPr>
        <w:tcBorders>
          <w:top w:val="single" w:sz="8" w:space="0" w:color="FFFFFF" w:themeColor="accent4"/>
          <w:left w:val="nil"/>
          <w:bottom w:val="single" w:sz="8" w:space="0" w:color="FFFFFF" w:themeColor="accent4"/>
          <w:right w:val="nil"/>
          <w:insideH w:val="nil"/>
          <w:insideV w:val="nil"/>
        </w:tcBorders>
      </w:tcPr>
    </w:tblStylePr>
    <w:tblStylePr w:type="lastRow">
      <w:pPr>
        <w:spacing w:before="0" w:after="0" w:line="240" w:lineRule="auto"/>
      </w:pPr>
      <w:rPr>
        <w:b/>
        <w:bCs/>
      </w:rPr>
      <w:tblPr/>
      <w:tcPr>
        <w:tcBorders>
          <w:top w:val="single" w:sz="8" w:space="0" w:color="FFFFFF" w:themeColor="accent4"/>
          <w:left w:val="nil"/>
          <w:bottom w:val="single" w:sz="8" w:space="0" w:color="FFFFF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FF" w:themeFill="accent4" w:themeFillTint="3F"/>
      </w:tcPr>
    </w:tblStylePr>
    <w:tblStylePr w:type="band1Horz">
      <w:tblPr/>
      <w:tcPr>
        <w:tcBorders>
          <w:left w:val="nil"/>
          <w:right w:val="nil"/>
          <w:insideH w:val="nil"/>
          <w:insideV w:val="nil"/>
        </w:tcBorders>
        <w:shd w:val="clear" w:color="auto" w:fill="FFFFFF" w:themeFill="accent4" w:themeFillTint="3F"/>
      </w:tcPr>
    </w:tblStylePr>
  </w:style>
  <w:style w:type="table" w:styleId="LightShadingAccent5">
    <w:name w:val="Light Shading Accent 5"/>
    <w:basedOn w:val="TableNormal"/>
    <w:uiPriority w:val="60"/>
    <w:semiHidden/>
    <w:rsid w:val="008862FF"/>
    <w:pPr>
      <w:spacing w:line="240" w:lineRule="auto"/>
    </w:pPr>
    <w:rPr>
      <w:color w:val="BFBFBF" w:themeColor="accent5" w:themeShade="BF"/>
    </w:rPr>
    <w:tblPr>
      <w:tblStyleRowBandSize w:val="1"/>
      <w:tblStyleColBandSize w:val="1"/>
      <w:tblBorders>
        <w:top w:val="single" w:sz="8" w:space="0" w:color="FFFFFF" w:themeColor="accent5"/>
        <w:bottom w:val="single" w:sz="8" w:space="0" w:color="FFFFFF" w:themeColor="accent5"/>
      </w:tblBorders>
    </w:tblPr>
    <w:tblStylePr w:type="firstRow">
      <w:pPr>
        <w:spacing w:before="0" w:after="0" w:line="240" w:lineRule="auto"/>
      </w:pPr>
      <w:rPr>
        <w:b/>
        <w:bCs/>
      </w:rPr>
      <w:tblPr/>
      <w:tcPr>
        <w:tcBorders>
          <w:top w:val="single" w:sz="8" w:space="0" w:color="FFFFFF" w:themeColor="accent5"/>
          <w:left w:val="nil"/>
          <w:bottom w:val="single" w:sz="8" w:space="0" w:color="FFFFFF" w:themeColor="accent5"/>
          <w:right w:val="nil"/>
          <w:insideH w:val="nil"/>
          <w:insideV w:val="nil"/>
        </w:tcBorders>
      </w:tcPr>
    </w:tblStylePr>
    <w:tblStylePr w:type="lastRow">
      <w:pPr>
        <w:spacing w:before="0" w:after="0" w:line="240" w:lineRule="auto"/>
      </w:pPr>
      <w:rPr>
        <w:b/>
        <w:bCs/>
      </w:rPr>
      <w:tblPr/>
      <w:tcPr>
        <w:tcBorders>
          <w:top w:val="single" w:sz="8" w:space="0" w:color="FFFFFF" w:themeColor="accent5"/>
          <w:left w:val="nil"/>
          <w:bottom w:val="single" w:sz="8" w:space="0" w:color="FFFFF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FF" w:themeFill="accent5" w:themeFillTint="3F"/>
      </w:tcPr>
    </w:tblStylePr>
    <w:tblStylePr w:type="band1Horz">
      <w:tblPr/>
      <w:tcPr>
        <w:tcBorders>
          <w:left w:val="nil"/>
          <w:right w:val="nil"/>
          <w:insideH w:val="nil"/>
          <w:insideV w:val="nil"/>
        </w:tcBorders>
        <w:shd w:val="clear" w:color="auto" w:fill="FFFFFF" w:themeFill="accent5" w:themeFillTint="3F"/>
      </w:tcPr>
    </w:tblStylePr>
  </w:style>
  <w:style w:type="table" w:styleId="LightShadingAccent6">
    <w:name w:val="Light Shading Accent 6"/>
    <w:basedOn w:val="TableNormal"/>
    <w:uiPriority w:val="60"/>
    <w:semiHidden/>
    <w:rsid w:val="008862FF"/>
    <w:pPr>
      <w:spacing w:line="240" w:lineRule="auto"/>
    </w:pPr>
    <w:rPr>
      <w:color w:val="BFBFBF" w:themeColor="accent6" w:themeShade="BF"/>
    </w:rPr>
    <w:tblPr>
      <w:tblStyleRowBandSize w:val="1"/>
      <w:tblStyleColBandSize w:val="1"/>
      <w:tblBorders>
        <w:top w:val="single" w:sz="8" w:space="0" w:color="FFFFFF" w:themeColor="accent6"/>
        <w:bottom w:val="single" w:sz="8" w:space="0" w:color="FFFFFF" w:themeColor="accent6"/>
      </w:tblBorders>
    </w:tblPr>
    <w:tblStylePr w:type="firstRow">
      <w:pPr>
        <w:spacing w:before="0" w:after="0" w:line="240" w:lineRule="auto"/>
      </w:pPr>
      <w:rPr>
        <w:b/>
        <w:bCs/>
      </w:rPr>
      <w:tblPr/>
      <w:tcPr>
        <w:tcBorders>
          <w:top w:val="single" w:sz="8" w:space="0" w:color="FFFFFF" w:themeColor="accent6"/>
          <w:left w:val="nil"/>
          <w:bottom w:val="single" w:sz="8" w:space="0" w:color="FFFFFF" w:themeColor="accent6"/>
          <w:right w:val="nil"/>
          <w:insideH w:val="nil"/>
          <w:insideV w:val="nil"/>
        </w:tcBorders>
      </w:tcPr>
    </w:tblStylePr>
    <w:tblStylePr w:type="lastRow">
      <w:pPr>
        <w:spacing w:before="0" w:after="0" w:line="240" w:lineRule="auto"/>
      </w:pPr>
      <w:rPr>
        <w:b/>
        <w:bCs/>
      </w:rPr>
      <w:tblPr/>
      <w:tcPr>
        <w:tcBorders>
          <w:top w:val="single" w:sz="8" w:space="0" w:color="FFFFFF" w:themeColor="accent6"/>
          <w:left w:val="nil"/>
          <w:bottom w:val="single" w:sz="8" w:space="0" w:color="FFFFF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FF" w:themeFill="accent6" w:themeFillTint="3F"/>
      </w:tcPr>
    </w:tblStylePr>
    <w:tblStylePr w:type="band1Horz">
      <w:tblPr/>
      <w:tcPr>
        <w:tcBorders>
          <w:left w:val="nil"/>
          <w:right w:val="nil"/>
          <w:insideH w:val="nil"/>
          <w:insideV w:val="nil"/>
        </w:tcBorders>
        <w:shd w:val="clear" w:color="auto" w:fill="FFFFFF" w:themeFill="accent6" w:themeFillTint="3F"/>
      </w:tcPr>
    </w:tblStylePr>
  </w:style>
  <w:style w:type="table" w:styleId="MediumGrid1">
    <w:name w:val="Medium Grid 1"/>
    <w:basedOn w:val="TableNormal"/>
    <w:uiPriority w:val="67"/>
    <w:semiHidden/>
    <w:rsid w:val="008862FF"/>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8862FF"/>
    <w:pPr>
      <w:spacing w:line="240" w:lineRule="auto"/>
    </w:pPr>
    <w:tblPr>
      <w:tblStyleRowBandSize w:val="1"/>
      <w:tblStyleColBandSize w:val="1"/>
      <w:tblBorders>
        <w:top w:val="single" w:sz="8" w:space="0" w:color="0A99FF" w:themeColor="accent1" w:themeTint="BF"/>
        <w:left w:val="single" w:sz="8" w:space="0" w:color="0A99FF" w:themeColor="accent1" w:themeTint="BF"/>
        <w:bottom w:val="single" w:sz="8" w:space="0" w:color="0A99FF" w:themeColor="accent1" w:themeTint="BF"/>
        <w:right w:val="single" w:sz="8" w:space="0" w:color="0A99FF" w:themeColor="accent1" w:themeTint="BF"/>
        <w:insideH w:val="single" w:sz="8" w:space="0" w:color="0A99FF" w:themeColor="accent1" w:themeTint="BF"/>
        <w:insideV w:val="single" w:sz="8" w:space="0" w:color="0A99FF" w:themeColor="accent1" w:themeTint="BF"/>
      </w:tblBorders>
    </w:tblPr>
    <w:tcPr>
      <w:shd w:val="clear" w:color="auto" w:fill="AEDDFF" w:themeFill="accent1" w:themeFillTint="3F"/>
    </w:tcPr>
    <w:tblStylePr w:type="firstRow">
      <w:rPr>
        <w:b/>
        <w:bCs/>
      </w:rPr>
    </w:tblStylePr>
    <w:tblStylePr w:type="lastRow">
      <w:rPr>
        <w:b/>
        <w:bCs/>
      </w:rPr>
      <w:tblPr/>
      <w:tcPr>
        <w:tcBorders>
          <w:top w:val="single" w:sz="18" w:space="0" w:color="0A99FF" w:themeColor="accent1" w:themeTint="BF"/>
        </w:tcBorders>
      </w:tcPr>
    </w:tblStylePr>
    <w:tblStylePr w:type="firstCol">
      <w:rPr>
        <w:b/>
        <w:bCs/>
      </w:rPr>
    </w:tblStylePr>
    <w:tblStylePr w:type="lastCol">
      <w:rPr>
        <w:b/>
        <w:bCs/>
      </w:rPr>
    </w:tblStylePr>
    <w:tblStylePr w:type="band1Vert">
      <w:tblPr/>
      <w:tcPr>
        <w:shd w:val="clear" w:color="auto" w:fill="5CBBFF" w:themeFill="accent1" w:themeFillTint="7F"/>
      </w:tcPr>
    </w:tblStylePr>
    <w:tblStylePr w:type="band1Horz">
      <w:tblPr/>
      <w:tcPr>
        <w:shd w:val="clear" w:color="auto" w:fill="5CBBFF" w:themeFill="accent1" w:themeFillTint="7F"/>
      </w:tcPr>
    </w:tblStylePr>
  </w:style>
  <w:style w:type="table" w:styleId="MediumGrid1Accent2">
    <w:name w:val="Medium Grid 1 Accent 2"/>
    <w:basedOn w:val="TableNormal"/>
    <w:uiPriority w:val="67"/>
    <w:semiHidden/>
    <w:rsid w:val="008862FF"/>
    <w:pPr>
      <w:spacing w:line="240" w:lineRule="auto"/>
    </w:pPr>
    <w:tblPr>
      <w:tblStyleRowBandSize w:val="1"/>
      <w:tblStyleColBandSize w:val="1"/>
      <w:tblBorders>
        <w:top w:val="single" w:sz="8" w:space="0" w:color="BCBEC0" w:themeColor="accent2" w:themeTint="BF"/>
        <w:left w:val="single" w:sz="8" w:space="0" w:color="BCBEC0" w:themeColor="accent2" w:themeTint="BF"/>
        <w:bottom w:val="single" w:sz="8" w:space="0" w:color="BCBEC0" w:themeColor="accent2" w:themeTint="BF"/>
        <w:right w:val="single" w:sz="8" w:space="0" w:color="BCBEC0" w:themeColor="accent2" w:themeTint="BF"/>
        <w:insideH w:val="single" w:sz="8" w:space="0" w:color="BCBEC0" w:themeColor="accent2" w:themeTint="BF"/>
        <w:insideV w:val="single" w:sz="8" w:space="0" w:color="BCBEC0" w:themeColor="accent2" w:themeTint="BF"/>
      </w:tblBorders>
    </w:tblPr>
    <w:tcPr>
      <w:shd w:val="clear" w:color="auto" w:fill="E9E9EA" w:themeFill="accent2" w:themeFillTint="3F"/>
    </w:tcPr>
    <w:tblStylePr w:type="firstRow">
      <w:rPr>
        <w:b/>
        <w:bCs/>
      </w:rPr>
    </w:tblStylePr>
    <w:tblStylePr w:type="lastRow">
      <w:rPr>
        <w:b/>
        <w:bCs/>
      </w:rPr>
      <w:tblPr/>
      <w:tcPr>
        <w:tcBorders>
          <w:top w:val="single" w:sz="18" w:space="0" w:color="BCBEC0" w:themeColor="accent2" w:themeTint="BF"/>
        </w:tcBorders>
      </w:tcPr>
    </w:tblStylePr>
    <w:tblStylePr w:type="firstCol">
      <w:rPr>
        <w:b/>
        <w:bCs/>
      </w:rPr>
    </w:tblStylePr>
    <w:tblStylePr w:type="lastCol">
      <w:rPr>
        <w:b/>
        <w:bCs/>
      </w:rPr>
    </w:tblStylePr>
    <w:tblStylePr w:type="band1Vert">
      <w:tblPr/>
      <w:tcPr>
        <w:shd w:val="clear" w:color="auto" w:fill="D3D4D5" w:themeFill="accent2" w:themeFillTint="7F"/>
      </w:tcPr>
    </w:tblStylePr>
    <w:tblStylePr w:type="band1Horz">
      <w:tblPr/>
      <w:tcPr>
        <w:shd w:val="clear" w:color="auto" w:fill="D3D4D5" w:themeFill="accent2" w:themeFillTint="7F"/>
      </w:tcPr>
    </w:tblStylePr>
  </w:style>
  <w:style w:type="table" w:styleId="MediumGrid1Accent3">
    <w:name w:val="Medium Grid 1 Accent 3"/>
    <w:basedOn w:val="TableNormal"/>
    <w:uiPriority w:val="67"/>
    <w:semiHidden/>
    <w:rsid w:val="008862FF"/>
    <w:pPr>
      <w:spacing w:line="240" w:lineRule="auto"/>
    </w:pPr>
    <w:tblPr>
      <w:tblStyleRowBandSize w:val="1"/>
      <w:tblStyleColBandSize w:val="1"/>
      <w:tblBorders>
        <w:top w:val="single" w:sz="8" w:space="0" w:color="FF9F2B" w:themeColor="accent3" w:themeTint="BF"/>
        <w:left w:val="single" w:sz="8" w:space="0" w:color="FF9F2B" w:themeColor="accent3" w:themeTint="BF"/>
        <w:bottom w:val="single" w:sz="8" w:space="0" w:color="FF9F2B" w:themeColor="accent3" w:themeTint="BF"/>
        <w:right w:val="single" w:sz="8" w:space="0" w:color="FF9F2B" w:themeColor="accent3" w:themeTint="BF"/>
        <w:insideH w:val="single" w:sz="8" w:space="0" w:color="FF9F2B" w:themeColor="accent3" w:themeTint="BF"/>
        <w:insideV w:val="single" w:sz="8" w:space="0" w:color="FF9F2B" w:themeColor="accent3" w:themeTint="BF"/>
      </w:tblBorders>
    </w:tblPr>
    <w:tcPr>
      <w:shd w:val="clear" w:color="auto" w:fill="FFDFB9" w:themeFill="accent3" w:themeFillTint="3F"/>
    </w:tcPr>
    <w:tblStylePr w:type="firstRow">
      <w:rPr>
        <w:b/>
        <w:bCs/>
      </w:rPr>
    </w:tblStylePr>
    <w:tblStylePr w:type="lastRow">
      <w:rPr>
        <w:b/>
        <w:bCs/>
      </w:rPr>
      <w:tblPr/>
      <w:tcPr>
        <w:tcBorders>
          <w:top w:val="single" w:sz="18" w:space="0" w:color="FF9F2B" w:themeColor="accent3" w:themeTint="BF"/>
        </w:tcBorders>
      </w:tcPr>
    </w:tblStylePr>
    <w:tblStylePr w:type="firstCol">
      <w:rPr>
        <w:b/>
        <w:bCs/>
      </w:rPr>
    </w:tblStylePr>
    <w:tblStylePr w:type="lastCol">
      <w:rPr>
        <w:b/>
        <w:bCs/>
      </w:rPr>
    </w:tblStylePr>
    <w:tblStylePr w:type="band1Vert">
      <w:tblPr/>
      <w:tcPr>
        <w:shd w:val="clear" w:color="auto" w:fill="FFBF72" w:themeFill="accent3" w:themeFillTint="7F"/>
      </w:tcPr>
    </w:tblStylePr>
    <w:tblStylePr w:type="band1Horz">
      <w:tblPr/>
      <w:tcPr>
        <w:shd w:val="clear" w:color="auto" w:fill="FFBF72" w:themeFill="accent3" w:themeFillTint="7F"/>
      </w:tcPr>
    </w:tblStylePr>
  </w:style>
  <w:style w:type="table" w:styleId="MediumGrid1Accent4">
    <w:name w:val="Medium Grid 1 Accent 4"/>
    <w:basedOn w:val="TableNormal"/>
    <w:uiPriority w:val="67"/>
    <w:semiHidden/>
    <w:rsid w:val="008862FF"/>
    <w:pPr>
      <w:spacing w:line="240" w:lineRule="auto"/>
    </w:pPr>
    <w:tblPr>
      <w:tblStyleRowBandSize w:val="1"/>
      <w:tblStyleColBandSize w:val="1"/>
      <w:tblBorders>
        <w:top w:val="single" w:sz="8" w:space="0" w:color="FFFFFF" w:themeColor="accent4" w:themeTint="BF"/>
        <w:left w:val="single" w:sz="8" w:space="0" w:color="FFFFFF" w:themeColor="accent4" w:themeTint="BF"/>
        <w:bottom w:val="single" w:sz="8" w:space="0" w:color="FFFFFF" w:themeColor="accent4" w:themeTint="BF"/>
        <w:right w:val="single" w:sz="8" w:space="0" w:color="FFFFFF" w:themeColor="accent4" w:themeTint="BF"/>
        <w:insideH w:val="single" w:sz="8" w:space="0" w:color="FFFFFF" w:themeColor="accent4" w:themeTint="BF"/>
        <w:insideV w:val="single" w:sz="8" w:space="0" w:color="FFFFFF" w:themeColor="accent4" w:themeTint="BF"/>
      </w:tblBorders>
    </w:tblPr>
    <w:tcPr>
      <w:shd w:val="clear" w:color="auto" w:fill="FFFFFF" w:themeFill="accent4" w:themeFillTint="3F"/>
    </w:tcPr>
    <w:tblStylePr w:type="firstRow">
      <w:rPr>
        <w:b/>
        <w:bCs/>
      </w:rPr>
    </w:tblStylePr>
    <w:tblStylePr w:type="lastRow">
      <w:rPr>
        <w:b/>
        <w:bCs/>
      </w:rPr>
      <w:tblPr/>
      <w:tcPr>
        <w:tcBorders>
          <w:top w:val="single" w:sz="18" w:space="0" w:color="FFFFFF" w:themeColor="accent4" w:themeTint="BF"/>
        </w:tcBorders>
      </w:tcPr>
    </w:tblStylePr>
    <w:tblStylePr w:type="firstCol">
      <w:rPr>
        <w:b/>
        <w:bCs/>
      </w:rPr>
    </w:tblStylePr>
    <w:tblStylePr w:type="lastCol">
      <w:rPr>
        <w:b/>
        <w:bCs/>
      </w:rPr>
    </w:tblStylePr>
    <w:tblStylePr w:type="band1Vert">
      <w:tblPr/>
      <w:tcPr>
        <w:shd w:val="clear" w:color="auto" w:fill="FFFFFF" w:themeFill="accent4" w:themeFillTint="7F"/>
      </w:tcPr>
    </w:tblStylePr>
    <w:tblStylePr w:type="band1Horz">
      <w:tblPr/>
      <w:tcPr>
        <w:shd w:val="clear" w:color="auto" w:fill="FFFFFF" w:themeFill="accent4" w:themeFillTint="7F"/>
      </w:tcPr>
    </w:tblStylePr>
  </w:style>
  <w:style w:type="table" w:styleId="MediumGrid1Accent5">
    <w:name w:val="Medium Grid 1 Accent 5"/>
    <w:basedOn w:val="TableNormal"/>
    <w:uiPriority w:val="67"/>
    <w:semiHidden/>
    <w:rsid w:val="008862FF"/>
    <w:pPr>
      <w:spacing w:line="240" w:lineRule="auto"/>
    </w:pPr>
    <w:tblPr>
      <w:tblStyleRowBandSize w:val="1"/>
      <w:tblStyleColBandSize w:val="1"/>
      <w:tblBorders>
        <w:top w:val="single" w:sz="8" w:space="0" w:color="FFFFFF" w:themeColor="accent5" w:themeTint="BF"/>
        <w:left w:val="single" w:sz="8" w:space="0" w:color="FFFFFF" w:themeColor="accent5" w:themeTint="BF"/>
        <w:bottom w:val="single" w:sz="8" w:space="0" w:color="FFFFFF" w:themeColor="accent5" w:themeTint="BF"/>
        <w:right w:val="single" w:sz="8" w:space="0" w:color="FFFFFF" w:themeColor="accent5" w:themeTint="BF"/>
        <w:insideH w:val="single" w:sz="8" w:space="0" w:color="FFFFFF" w:themeColor="accent5" w:themeTint="BF"/>
        <w:insideV w:val="single" w:sz="8" w:space="0" w:color="FFFFFF" w:themeColor="accent5" w:themeTint="BF"/>
      </w:tblBorders>
    </w:tblPr>
    <w:tcPr>
      <w:shd w:val="clear" w:color="auto" w:fill="FFFFFF" w:themeFill="accent5" w:themeFillTint="3F"/>
    </w:tcPr>
    <w:tblStylePr w:type="firstRow">
      <w:rPr>
        <w:b/>
        <w:bCs/>
      </w:rPr>
    </w:tblStylePr>
    <w:tblStylePr w:type="lastRow">
      <w:rPr>
        <w:b/>
        <w:bCs/>
      </w:rPr>
      <w:tblPr/>
      <w:tcPr>
        <w:tcBorders>
          <w:top w:val="single" w:sz="18" w:space="0" w:color="FFFFFF" w:themeColor="accent5" w:themeTint="BF"/>
        </w:tcBorders>
      </w:tcPr>
    </w:tblStylePr>
    <w:tblStylePr w:type="firstCol">
      <w:rPr>
        <w:b/>
        <w:bCs/>
      </w:rPr>
    </w:tblStylePr>
    <w:tblStylePr w:type="lastCol">
      <w:rPr>
        <w:b/>
        <w:bCs/>
      </w:rPr>
    </w:tblStylePr>
    <w:tblStylePr w:type="band1Vert">
      <w:tblPr/>
      <w:tcPr>
        <w:shd w:val="clear" w:color="auto" w:fill="FFFFFF" w:themeFill="accent5" w:themeFillTint="7F"/>
      </w:tcPr>
    </w:tblStylePr>
    <w:tblStylePr w:type="band1Horz">
      <w:tblPr/>
      <w:tcPr>
        <w:shd w:val="clear" w:color="auto" w:fill="FFFFFF" w:themeFill="accent5" w:themeFillTint="7F"/>
      </w:tcPr>
    </w:tblStylePr>
  </w:style>
  <w:style w:type="table" w:styleId="MediumGrid1Accent6">
    <w:name w:val="Medium Grid 1 Accent 6"/>
    <w:basedOn w:val="TableNormal"/>
    <w:uiPriority w:val="67"/>
    <w:semiHidden/>
    <w:rsid w:val="008862FF"/>
    <w:pPr>
      <w:spacing w:line="240" w:lineRule="auto"/>
    </w:pPr>
    <w:tblPr>
      <w:tblStyleRowBandSize w:val="1"/>
      <w:tblStyleColBandSize w:val="1"/>
      <w:tblBorders>
        <w:top w:val="single" w:sz="8"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single" w:sz="8" w:space="0" w:color="FFFFFF" w:themeColor="accent6" w:themeTint="BF"/>
        <w:insideV w:val="single" w:sz="8" w:space="0" w:color="FFFFFF" w:themeColor="accent6" w:themeTint="BF"/>
      </w:tblBorders>
    </w:tblPr>
    <w:tcPr>
      <w:shd w:val="clear" w:color="auto" w:fill="FFFFFF" w:themeFill="accent6" w:themeFillTint="3F"/>
    </w:tcPr>
    <w:tblStylePr w:type="firstRow">
      <w:rPr>
        <w:b/>
        <w:bCs/>
      </w:rPr>
    </w:tblStylePr>
    <w:tblStylePr w:type="lastRow">
      <w:rPr>
        <w:b/>
        <w:bCs/>
      </w:rPr>
      <w:tblPr/>
      <w:tcPr>
        <w:tcBorders>
          <w:top w:val="single" w:sz="18" w:space="0" w:color="FFFFFF" w:themeColor="accent6" w:themeTint="BF"/>
        </w:tcBorders>
      </w:tcPr>
    </w:tblStylePr>
    <w:tblStylePr w:type="firstCol">
      <w:rPr>
        <w:b/>
        <w:bCs/>
      </w:rPr>
    </w:tblStylePr>
    <w:tblStylePr w:type="lastCol">
      <w:rPr>
        <w:b/>
        <w:bCs/>
      </w:rPr>
    </w:tblStylePr>
    <w:tblStylePr w:type="band1Vert">
      <w:tblPr/>
      <w:tcPr>
        <w:shd w:val="clear" w:color="auto" w:fill="FFFFFF" w:themeFill="accent6" w:themeFillTint="7F"/>
      </w:tcPr>
    </w:tblStylePr>
    <w:tblStylePr w:type="band1Horz">
      <w:tblPr/>
      <w:tcPr>
        <w:shd w:val="clear" w:color="auto" w:fill="FFFFFF" w:themeFill="accent6" w:themeFillTint="7F"/>
      </w:tcPr>
    </w:tblStylePr>
  </w:style>
  <w:style w:type="table" w:styleId="MediumGrid2">
    <w:name w:val="Medium Grid 2"/>
    <w:basedOn w:val="TableNormal"/>
    <w:uiPriority w:val="68"/>
    <w:semiHidden/>
    <w:rsid w:val="008862FF"/>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8862FF"/>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6BB7" w:themeColor="accent1"/>
        <w:left w:val="single" w:sz="8" w:space="0" w:color="006BB7" w:themeColor="accent1"/>
        <w:bottom w:val="single" w:sz="8" w:space="0" w:color="006BB7" w:themeColor="accent1"/>
        <w:right w:val="single" w:sz="8" w:space="0" w:color="006BB7" w:themeColor="accent1"/>
        <w:insideH w:val="single" w:sz="8" w:space="0" w:color="006BB7" w:themeColor="accent1"/>
        <w:insideV w:val="single" w:sz="8" w:space="0" w:color="006BB7" w:themeColor="accent1"/>
      </w:tblBorders>
    </w:tblPr>
    <w:tcPr>
      <w:shd w:val="clear" w:color="auto" w:fill="AEDDFF" w:themeFill="accent1" w:themeFillTint="3F"/>
    </w:tcPr>
    <w:tblStylePr w:type="firstRow">
      <w:rPr>
        <w:b/>
        <w:bCs/>
        <w:color w:val="000000" w:themeColor="text1"/>
      </w:rPr>
      <w:tblPr/>
      <w:tcPr>
        <w:shd w:val="clear" w:color="auto" w:fill="DEF1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DE3FF" w:themeFill="accent1" w:themeFillTint="33"/>
      </w:tcPr>
    </w:tblStylePr>
    <w:tblStylePr w:type="band1Vert">
      <w:tblPr/>
      <w:tcPr>
        <w:shd w:val="clear" w:color="auto" w:fill="5CBBFF" w:themeFill="accent1" w:themeFillTint="7F"/>
      </w:tcPr>
    </w:tblStylePr>
    <w:tblStylePr w:type="band1Horz">
      <w:tblPr/>
      <w:tcPr>
        <w:tcBorders>
          <w:insideH w:val="single" w:sz="6" w:space="0" w:color="006BB7" w:themeColor="accent1"/>
          <w:insideV w:val="single" w:sz="6" w:space="0" w:color="006BB7" w:themeColor="accent1"/>
        </w:tcBorders>
        <w:shd w:val="clear" w:color="auto" w:fill="5CBB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8862FF"/>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7A9AC" w:themeColor="accent2"/>
        <w:left w:val="single" w:sz="8" w:space="0" w:color="A7A9AC" w:themeColor="accent2"/>
        <w:bottom w:val="single" w:sz="8" w:space="0" w:color="A7A9AC" w:themeColor="accent2"/>
        <w:right w:val="single" w:sz="8" w:space="0" w:color="A7A9AC" w:themeColor="accent2"/>
        <w:insideH w:val="single" w:sz="8" w:space="0" w:color="A7A9AC" w:themeColor="accent2"/>
        <w:insideV w:val="single" w:sz="8" w:space="0" w:color="A7A9AC" w:themeColor="accent2"/>
      </w:tblBorders>
    </w:tblPr>
    <w:tcPr>
      <w:shd w:val="clear" w:color="auto" w:fill="E9E9EA" w:themeFill="accent2" w:themeFillTint="3F"/>
    </w:tcPr>
    <w:tblStylePr w:type="firstRow">
      <w:rPr>
        <w:b/>
        <w:bCs/>
        <w:color w:val="000000" w:themeColor="text1"/>
      </w:rPr>
      <w:tblPr/>
      <w:tcPr>
        <w:shd w:val="clear" w:color="auto" w:fill="F6F6F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E" w:themeFill="accent2" w:themeFillTint="33"/>
      </w:tcPr>
    </w:tblStylePr>
    <w:tblStylePr w:type="band1Vert">
      <w:tblPr/>
      <w:tcPr>
        <w:shd w:val="clear" w:color="auto" w:fill="D3D4D5" w:themeFill="accent2" w:themeFillTint="7F"/>
      </w:tcPr>
    </w:tblStylePr>
    <w:tblStylePr w:type="band1Horz">
      <w:tblPr/>
      <w:tcPr>
        <w:tcBorders>
          <w:insideH w:val="single" w:sz="6" w:space="0" w:color="A7A9AC" w:themeColor="accent2"/>
          <w:insideV w:val="single" w:sz="6" w:space="0" w:color="A7A9AC" w:themeColor="accent2"/>
        </w:tcBorders>
        <w:shd w:val="clear" w:color="auto" w:fill="D3D4D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8862FF"/>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47E00" w:themeColor="accent3"/>
        <w:left w:val="single" w:sz="8" w:space="0" w:color="E47E00" w:themeColor="accent3"/>
        <w:bottom w:val="single" w:sz="8" w:space="0" w:color="E47E00" w:themeColor="accent3"/>
        <w:right w:val="single" w:sz="8" w:space="0" w:color="E47E00" w:themeColor="accent3"/>
        <w:insideH w:val="single" w:sz="8" w:space="0" w:color="E47E00" w:themeColor="accent3"/>
        <w:insideV w:val="single" w:sz="8" w:space="0" w:color="E47E00" w:themeColor="accent3"/>
      </w:tblBorders>
    </w:tblPr>
    <w:tcPr>
      <w:shd w:val="clear" w:color="auto" w:fill="FFDFB9" w:themeFill="accent3" w:themeFillTint="3F"/>
    </w:tcPr>
    <w:tblStylePr w:type="firstRow">
      <w:rPr>
        <w:b/>
        <w:bCs/>
        <w:color w:val="000000" w:themeColor="text1"/>
      </w:rPr>
      <w:tblPr/>
      <w:tcPr>
        <w:shd w:val="clear" w:color="auto" w:fill="FFF2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5C6" w:themeFill="accent3" w:themeFillTint="33"/>
      </w:tcPr>
    </w:tblStylePr>
    <w:tblStylePr w:type="band1Vert">
      <w:tblPr/>
      <w:tcPr>
        <w:shd w:val="clear" w:color="auto" w:fill="FFBF72" w:themeFill="accent3" w:themeFillTint="7F"/>
      </w:tcPr>
    </w:tblStylePr>
    <w:tblStylePr w:type="band1Horz">
      <w:tblPr/>
      <w:tcPr>
        <w:tcBorders>
          <w:insideH w:val="single" w:sz="6" w:space="0" w:color="E47E00" w:themeColor="accent3"/>
          <w:insideV w:val="single" w:sz="6" w:space="0" w:color="E47E00" w:themeColor="accent3"/>
        </w:tcBorders>
        <w:shd w:val="clear" w:color="auto" w:fill="FFBF7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8862FF"/>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FFFF" w:themeColor="accent4"/>
        <w:left w:val="single" w:sz="8" w:space="0" w:color="FFFFFF" w:themeColor="accent4"/>
        <w:bottom w:val="single" w:sz="8" w:space="0" w:color="FFFFFF" w:themeColor="accent4"/>
        <w:right w:val="single" w:sz="8" w:space="0" w:color="FFFFFF" w:themeColor="accent4"/>
        <w:insideH w:val="single" w:sz="8" w:space="0" w:color="FFFFFF" w:themeColor="accent4"/>
        <w:insideV w:val="single" w:sz="8" w:space="0" w:color="FFFFFF" w:themeColor="accent4"/>
      </w:tblBorders>
    </w:tblPr>
    <w:tcPr>
      <w:shd w:val="clear" w:color="auto" w:fill="FFFFFF" w:themeFill="accent4" w:themeFillTint="3F"/>
    </w:tcPr>
    <w:tblStylePr w:type="firstRow">
      <w:rPr>
        <w:b/>
        <w:bCs/>
        <w:color w:val="000000" w:themeColor="text1"/>
      </w:rPr>
      <w:tblPr/>
      <w:tcPr>
        <w:shd w:val="clear" w:color="auto" w:fill="FFFF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FFF" w:themeFill="accent4" w:themeFillTint="33"/>
      </w:tcPr>
    </w:tblStylePr>
    <w:tblStylePr w:type="band1Vert">
      <w:tblPr/>
      <w:tcPr>
        <w:shd w:val="clear" w:color="auto" w:fill="FFFFFF" w:themeFill="accent4" w:themeFillTint="7F"/>
      </w:tcPr>
    </w:tblStylePr>
    <w:tblStylePr w:type="band1Horz">
      <w:tblPr/>
      <w:tcPr>
        <w:tcBorders>
          <w:insideH w:val="single" w:sz="6" w:space="0" w:color="FFFFFF" w:themeColor="accent4"/>
          <w:insideV w:val="single" w:sz="6" w:space="0" w:color="FFFFFF" w:themeColor="accent4"/>
        </w:tcBorders>
        <w:shd w:val="clear" w:color="auto" w:fill="FFFF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8862FF"/>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FFFF" w:themeColor="accent5"/>
        <w:left w:val="single" w:sz="8" w:space="0" w:color="FFFFFF" w:themeColor="accent5"/>
        <w:bottom w:val="single" w:sz="8" w:space="0" w:color="FFFFFF" w:themeColor="accent5"/>
        <w:right w:val="single" w:sz="8" w:space="0" w:color="FFFFFF" w:themeColor="accent5"/>
        <w:insideH w:val="single" w:sz="8" w:space="0" w:color="FFFFFF" w:themeColor="accent5"/>
        <w:insideV w:val="single" w:sz="8" w:space="0" w:color="FFFFFF" w:themeColor="accent5"/>
      </w:tblBorders>
    </w:tblPr>
    <w:tcPr>
      <w:shd w:val="clear" w:color="auto" w:fill="FFFFFF" w:themeFill="accent5" w:themeFillTint="3F"/>
    </w:tcPr>
    <w:tblStylePr w:type="firstRow">
      <w:rPr>
        <w:b/>
        <w:bCs/>
        <w:color w:val="000000" w:themeColor="text1"/>
      </w:rPr>
      <w:tblPr/>
      <w:tcPr>
        <w:shd w:val="clear" w:color="auto" w:fill="FFFF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FFF" w:themeFill="accent5" w:themeFillTint="33"/>
      </w:tcPr>
    </w:tblStylePr>
    <w:tblStylePr w:type="band1Vert">
      <w:tblPr/>
      <w:tcPr>
        <w:shd w:val="clear" w:color="auto" w:fill="FFFFFF" w:themeFill="accent5" w:themeFillTint="7F"/>
      </w:tcPr>
    </w:tblStylePr>
    <w:tblStylePr w:type="band1Horz">
      <w:tblPr/>
      <w:tcPr>
        <w:tcBorders>
          <w:insideH w:val="single" w:sz="6" w:space="0" w:color="FFFFFF" w:themeColor="accent5"/>
          <w:insideV w:val="single" w:sz="6" w:space="0" w:color="FFFFFF" w:themeColor="accent5"/>
        </w:tcBorders>
        <w:shd w:val="clear" w:color="auto" w:fill="FFFF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8862FF"/>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insideH w:val="single" w:sz="8" w:space="0" w:color="FFFFFF" w:themeColor="accent6"/>
        <w:insideV w:val="single" w:sz="8" w:space="0" w:color="FFFFFF" w:themeColor="accent6"/>
      </w:tblBorders>
    </w:tblPr>
    <w:tcPr>
      <w:shd w:val="clear" w:color="auto" w:fill="FFFFFF" w:themeFill="accent6" w:themeFillTint="3F"/>
    </w:tcPr>
    <w:tblStylePr w:type="firstRow">
      <w:rPr>
        <w:b/>
        <w:bCs/>
        <w:color w:val="000000" w:themeColor="text1"/>
      </w:rPr>
      <w:tblPr/>
      <w:tcPr>
        <w:shd w:val="clear" w:color="auto" w:fill="FFFF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FFF" w:themeFill="accent6" w:themeFillTint="33"/>
      </w:tcPr>
    </w:tblStylePr>
    <w:tblStylePr w:type="band1Vert">
      <w:tblPr/>
      <w:tcPr>
        <w:shd w:val="clear" w:color="auto" w:fill="FFFFFF" w:themeFill="accent6" w:themeFillTint="7F"/>
      </w:tcPr>
    </w:tblStylePr>
    <w:tblStylePr w:type="band1Horz">
      <w:tblPr/>
      <w:tcPr>
        <w:tcBorders>
          <w:insideH w:val="single" w:sz="6" w:space="0" w:color="FFFFFF" w:themeColor="accent6"/>
          <w:insideV w:val="single" w:sz="6" w:space="0" w:color="FFFFFF" w:themeColor="accent6"/>
        </w:tcBorders>
        <w:shd w:val="clear" w:color="auto" w:fill="FFFF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8862F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8862F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EDD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BB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BB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BB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BB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CBB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CBBFF" w:themeFill="accent1" w:themeFillTint="7F"/>
      </w:tcPr>
    </w:tblStylePr>
  </w:style>
  <w:style w:type="table" w:styleId="MediumGrid3Accent2">
    <w:name w:val="Medium Grid 3 Accent 2"/>
    <w:basedOn w:val="TableNormal"/>
    <w:uiPriority w:val="69"/>
    <w:semiHidden/>
    <w:rsid w:val="008862F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E9E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7A9A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7A9A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7A9A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7A9A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D4D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D4D5" w:themeFill="accent2" w:themeFillTint="7F"/>
      </w:tcPr>
    </w:tblStylePr>
  </w:style>
  <w:style w:type="table" w:styleId="MediumGrid3Accent3">
    <w:name w:val="Medium Grid 3 Accent 3"/>
    <w:basedOn w:val="TableNormal"/>
    <w:uiPriority w:val="69"/>
    <w:semiHidden/>
    <w:rsid w:val="008862F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FB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47E0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47E0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47E0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47E0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F7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F72" w:themeFill="accent3" w:themeFillTint="7F"/>
      </w:tcPr>
    </w:tblStylePr>
  </w:style>
  <w:style w:type="table" w:styleId="MediumGrid3Accent4">
    <w:name w:val="Medium Grid 3 Accent 4"/>
    <w:basedOn w:val="TableNormal"/>
    <w:uiPriority w:val="69"/>
    <w:semiHidden/>
    <w:rsid w:val="008862F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F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FF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FF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FF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FF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F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FFF" w:themeFill="accent4" w:themeFillTint="7F"/>
      </w:tcPr>
    </w:tblStylePr>
  </w:style>
  <w:style w:type="table" w:styleId="MediumGrid3Accent5">
    <w:name w:val="Medium Grid 3 Accent 5"/>
    <w:basedOn w:val="TableNormal"/>
    <w:uiPriority w:val="69"/>
    <w:semiHidden/>
    <w:rsid w:val="008862F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F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FF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FF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FF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FF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F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FFF" w:themeFill="accent5" w:themeFillTint="7F"/>
      </w:tcPr>
    </w:tblStylePr>
  </w:style>
  <w:style w:type="table" w:styleId="MediumGrid3Accent6">
    <w:name w:val="Medium Grid 3 Accent 6"/>
    <w:basedOn w:val="TableNormal"/>
    <w:uiPriority w:val="69"/>
    <w:semiHidden/>
    <w:rsid w:val="008862F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F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FF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FF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FF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FF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F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FFF" w:themeFill="accent6" w:themeFillTint="7F"/>
      </w:tcPr>
    </w:tblStylePr>
  </w:style>
  <w:style w:type="table" w:styleId="MediumList1">
    <w:name w:val="Medium List 1"/>
    <w:basedOn w:val="TableNormal"/>
    <w:uiPriority w:val="65"/>
    <w:semiHidden/>
    <w:rsid w:val="008862FF"/>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6BB7"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8862FF"/>
    <w:pPr>
      <w:spacing w:line="240" w:lineRule="auto"/>
    </w:pPr>
    <w:rPr>
      <w:color w:val="000000" w:themeColor="text1"/>
    </w:rPr>
    <w:tblPr>
      <w:tblStyleRowBandSize w:val="1"/>
      <w:tblStyleColBandSize w:val="1"/>
      <w:tblBorders>
        <w:top w:val="single" w:sz="8" w:space="0" w:color="006BB7" w:themeColor="accent1"/>
        <w:bottom w:val="single" w:sz="8" w:space="0" w:color="006BB7" w:themeColor="accent1"/>
      </w:tblBorders>
    </w:tblPr>
    <w:tblStylePr w:type="firstRow">
      <w:rPr>
        <w:rFonts w:asciiTheme="majorHAnsi" w:eastAsiaTheme="majorEastAsia" w:hAnsiTheme="majorHAnsi" w:cstheme="majorBidi"/>
      </w:rPr>
      <w:tblPr/>
      <w:tcPr>
        <w:tcBorders>
          <w:top w:val="nil"/>
          <w:bottom w:val="single" w:sz="8" w:space="0" w:color="006BB7" w:themeColor="accent1"/>
        </w:tcBorders>
      </w:tcPr>
    </w:tblStylePr>
    <w:tblStylePr w:type="lastRow">
      <w:rPr>
        <w:b/>
        <w:bCs/>
        <w:color w:val="006BB7" w:themeColor="text2"/>
      </w:rPr>
      <w:tblPr/>
      <w:tcPr>
        <w:tcBorders>
          <w:top w:val="single" w:sz="8" w:space="0" w:color="006BB7" w:themeColor="accent1"/>
          <w:bottom w:val="single" w:sz="8" w:space="0" w:color="006BB7" w:themeColor="accent1"/>
        </w:tcBorders>
      </w:tcPr>
    </w:tblStylePr>
    <w:tblStylePr w:type="firstCol">
      <w:rPr>
        <w:b/>
        <w:bCs/>
      </w:rPr>
    </w:tblStylePr>
    <w:tblStylePr w:type="lastCol">
      <w:rPr>
        <w:b/>
        <w:bCs/>
      </w:rPr>
      <w:tblPr/>
      <w:tcPr>
        <w:tcBorders>
          <w:top w:val="single" w:sz="8" w:space="0" w:color="006BB7" w:themeColor="accent1"/>
          <w:bottom w:val="single" w:sz="8" w:space="0" w:color="006BB7" w:themeColor="accent1"/>
        </w:tcBorders>
      </w:tcPr>
    </w:tblStylePr>
    <w:tblStylePr w:type="band1Vert">
      <w:tblPr/>
      <w:tcPr>
        <w:shd w:val="clear" w:color="auto" w:fill="AEDDFF" w:themeFill="accent1" w:themeFillTint="3F"/>
      </w:tcPr>
    </w:tblStylePr>
    <w:tblStylePr w:type="band1Horz">
      <w:tblPr/>
      <w:tcPr>
        <w:shd w:val="clear" w:color="auto" w:fill="AEDDFF" w:themeFill="accent1" w:themeFillTint="3F"/>
      </w:tcPr>
    </w:tblStylePr>
  </w:style>
  <w:style w:type="table" w:styleId="MediumList1Accent2">
    <w:name w:val="Medium List 1 Accent 2"/>
    <w:basedOn w:val="TableNormal"/>
    <w:uiPriority w:val="65"/>
    <w:semiHidden/>
    <w:rsid w:val="008862FF"/>
    <w:pPr>
      <w:spacing w:line="240" w:lineRule="auto"/>
    </w:pPr>
    <w:rPr>
      <w:color w:val="000000" w:themeColor="text1"/>
    </w:rPr>
    <w:tblPr>
      <w:tblStyleRowBandSize w:val="1"/>
      <w:tblStyleColBandSize w:val="1"/>
      <w:tblBorders>
        <w:top w:val="single" w:sz="8" w:space="0" w:color="A7A9AC" w:themeColor="accent2"/>
        <w:bottom w:val="single" w:sz="8" w:space="0" w:color="A7A9AC" w:themeColor="accent2"/>
      </w:tblBorders>
    </w:tblPr>
    <w:tblStylePr w:type="firstRow">
      <w:rPr>
        <w:rFonts w:asciiTheme="majorHAnsi" w:eastAsiaTheme="majorEastAsia" w:hAnsiTheme="majorHAnsi" w:cstheme="majorBidi"/>
      </w:rPr>
      <w:tblPr/>
      <w:tcPr>
        <w:tcBorders>
          <w:top w:val="nil"/>
          <w:bottom w:val="single" w:sz="8" w:space="0" w:color="A7A9AC" w:themeColor="accent2"/>
        </w:tcBorders>
      </w:tcPr>
    </w:tblStylePr>
    <w:tblStylePr w:type="lastRow">
      <w:rPr>
        <w:b/>
        <w:bCs/>
        <w:color w:val="006BB7" w:themeColor="text2"/>
      </w:rPr>
      <w:tblPr/>
      <w:tcPr>
        <w:tcBorders>
          <w:top w:val="single" w:sz="8" w:space="0" w:color="A7A9AC" w:themeColor="accent2"/>
          <w:bottom w:val="single" w:sz="8" w:space="0" w:color="A7A9AC" w:themeColor="accent2"/>
        </w:tcBorders>
      </w:tcPr>
    </w:tblStylePr>
    <w:tblStylePr w:type="firstCol">
      <w:rPr>
        <w:b/>
        <w:bCs/>
      </w:rPr>
    </w:tblStylePr>
    <w:tblStylePr w:type="lastCol">
      <w:rPr>
        <w:b/>
        <w:bCs/>
      </w:rPr>
      <w:tblPr/>
      <w:tcPr>
        <w:tcBorders>
          <w:top w:val="single" w:sz="8" w:space="0" w:color="A7A9AC" w:themeColor="accent2"/>
          <w:bottom w:val="single" w:sz="8" w:space="0" w:color="A7A9AC" w:themeColor="accent2"/>
        </w:tcBorders>
      </w:tcPr>
    </w:tblStylePr>
    <w:tblStylePr w:type="band1Vert">
      <w:tblPr/>
      <w:tcPr>
        <w:shd w:val="clear" w:color="auto" w:fill="E9E9EA" w:themeFill="accent2" w:themeFillTint="3F"/>
      </w:tcPr>
    </w:tblStylePr>
    <w:tblStylePr w:type="band1Horz">
      <w:tblPr/>
      <w:tcPr>
        <w:shd w:val="clear" w:color="auto" w:fill="E9E9EA" w:themeFill="accent2" w:themeFillTint="3F"/>
      </w:tcPr>
    </w:tblStylePr>
  </w:style>
  <w:style w:type="table" w:styleId="MediumList1Accent3">
    <w:name w:val="Medium List 1 Accent 3"/>
    <w:basedOn w:val="TableNormal"/>
    <w:uiPriority w:val="65"/>
    <w:semiHidden/>
    <w:rsid w:val="008862FF"/>
    <w:pPr>
      <w:spacing w:line="240" w:lineRule="auto"/>
    </w:pPr>
    <w:rPr>
      <w:color w:val="000000" w:themeColor="text1"/>
    </w:rPr>
    <w:tblPr>
      <w:tblStyleRowBandSize w:val="1"/>
      <w:tblStyleColBandSize w:val="1"/>
      <w:tblBorders>
        <w:top w:val="single" w:sz="8" w:space="0" w:color="E47E00" w:themeColor="accent3"/>
        <w:bottom w:val="single" w:sz="8" w:space="0" w:color="E47E00" w:themeColor="accent3"/>
      </w:tblBorders>
    </w:tblPr>
    <w:tblStylePr w:type="firstRow">
      <w:rPr>
        <w:rFonts w:asciiTheme="majorHAnsi" w:eastAsiaTheme="majorEastAsia" w:hAnsiTheme="majorHAnsi" w:cstheme="majorBidi"/>
      </w:rPr>
      <w:tblPr/>
      <w:tcPr>
        <w:tcBorders>
          <w:top w:val="nil"/>
          <w:bottom w:val="single" w:sz="8" w:space="0" w:color="E47E00" w:themeColor="accent3"/>
        </w:tcBorders>
      </w:tcPr>
    </w:tblStylePr>
    <w:tblStylePr w:type="lastRow">
      <w:rPr>
        <w:b/>
        <w:bCs/>
        <w:color w:val="006BB7" w:themeColor="text2"/>
      </w:rPr>
      <w:tblPr/>
      <w:tcPr>
        <w:tcBorders>
          <w:top w:val="single" w:sz="8" w:space="0" w:color="E47E00" w:themeColor="accent3"/>
          <w:bottom w:val="single" w:sz="8" w:space="0" w:color="E47E00" w:themeColor="accent3"/>
        </w:tcBorders>
      </w:tcPr>
    </w:tblStylePr>
    <w:tblStylePr w:type="firstCol">
      <w:rPr>
        <w:b/>
        <w:bCs/>
      </w:rPr>
    </w:tblStylePr>
    <w:tblStylePr w:type="lastCol">
      <w:rPr>
        <w:b/>
        <w:bCs/>
      </w:rPr>
      <w:tblPr/>
      <w:tcPr>
        <w:tcBorders>
          <w:top w:val="single" w:sz="8" w:space="0" w:color="E47E00" w:themeColor="accent3"/>
          <w:bottom w:val="single" w:sz="8" w:space="0" w:color="E47E00" w:themeColor="accent3"/>
        </w:tcBorders>
      </w:tcPr>
    </w:tblStylePr>
    <w:tblStylePr w:type="band1Vert">
      <w:tblPr/>
      <w:tcPr>
        <w:shd w:val="clear" w:color="auto" w:fill="FFDFB9" w:themeFill="accent3" w:themeFillTint="3F"/>
      </w:tcPr>
    </w:tblStylePr>
    <w:tblStylePr w:type="band1Horz">
      <w:tblPr/>
      <w:tcPr>
        <w:shd w:val="clear" w:color="auto" w:fill="FFDFB9" w:themeFill="accent3" w:themeFillTint="3F"/>
      </w:tcPr>
    </w:tblStylePr>
  </w:style>
  <w:style w:type="table" w:styleId="MediumList1Accent4">
    <w:name w:val="Medium List 1 Accent 4"/>
    <w:basedOn w:val="TableNormal"/>
    <w:uiPriority w:val="65"/>
    <w:semiHidden/>
    <w:rsid w:val="008862FF"/>
    <w:pPr>
      <w:spacing w:line="240" w:lineRule="auto"/>
    </w:pPr>
    <w:rPr>
      <w:color w:val="000000" w:themeColor="text1"/>
    </w:rPr>
    <w:tblPr>
      <w:tblStyleRowBandSize w:val="1"/>
      <w:tblStyleColBandSize w:val="1"/>
      <w:tblBorders>
        <w:top w:val="single" w:sz="8" w:space="0" w:color="FFFFFF" w:themeColor="accent4"/>
        <w:bottom w:val="single" w:sz="8" w:space="0" w:color="FFFFFF" w:themeColor="accent4"/>
      </w:tblBorders>
    </w:tblPr>
    <w:tblStylePr w:type="firstRow">
      <w:rPr>
        <w:rFonts w:asciiTheme="majorHAnsi" w:eastAsiaTheme="majorEastAsia" w:hAnsiTheme="majorHAnsi" w:cstheme="majorBidi"/>
      </w:rPr>
      <w:tblPr/>
      <w:tcPr>
        <w:tcBorders>
          <w:top w:val="nil"/>
          <w:bottom w:val="single" w:sz="8" w:space="0" w:color="FFFFFF" w:themeColor="accent4"/>
        </w:tcBorders>
      </w:tcPr>
    </w:tblStylePr>
    <w:tblStylePr w:type="lastRow">
      <w:rPr>
        <w:b/>
        <w:bCs/>
        <w:color w:val="006BB7" w:themeColor="text2"/>
      </w:rPr>
      <w:tblPr/>
      <w:tcPr>
        <w:tcBorders>
          <w:top w:val="single" w:sz="8" w:space="0" w:color="FFFFFF" w:themeColor="accent4"/>
          <w:bottom w:val="single" w:sz="8" w:space="0" w:color="FFFFFF" w:themeColor="accent4"/>
        </w:tcBorders>
      </w:tcPr>
    </w:tblStylePr>
    <w:tblStylePr w:type="firstCol">
      <w:rPr>
        <w:b/>
        <w:bCs/>
      </w:rPr>
    </w:tblStylePr>
    <w:tblStylePr w:type="lastCol">
      <w:rPr>
        <w:b/>
        <w:bCs/>
      </w:rPr>
      <w:tblPr/>
      <w:tcPr>
        <w:tcBorders>
          <w:top w:val="single" w:sz="8" w:space="0" w:color="FFFFFF" w:themeColor="accent4"/>
          <w:bottom w:val="single" w:sz="8" w:space="0" w:color="FFFFFF" w:themeColor="accent4"/>
        </w:tcBorders>
      </w:tcPr>
    </w:tblStylePr>
    <w:tblStylePr w:type="band1Vert">
      <w:tblPr/>
      <w:tcPr>
        <w:shd w:val="clear" w:color="auto" w:fill="FFFFFF" w:themeFill="accent4" w:themeFillTint="3F"/>
      </w:tcPr>
    </w:tblStylePr>
    <w:tblStylePr w:type="band1Horz">
      <w:tblPr/>
      <w:tcPr>
        <w:shd w:val="clear" w:color="auto" w:fill="FFFFFF" w:themeFill="accent4" w:themeFillTint="3F"/>
      </w:tcPr>
    </w:tblStylePr>
  </w:style>
  <w:style w:type="table" w:styleId="MediumList1Accent5">
    <w:name w:val="Medium List 1 Accent 5"/>
    <w:basedOn w:val="TableNormal"/>
    <w:uiPriority w:val="65"/>
    <w:semiHidden/>
    <w:rsid w:val="008862FF"/>
    <w:pPr>
      <w:spacing w:line="240" w:lineRule="auto"/>
    </w:pPr>
    <w:rPr>
      <w:color w:val="000000" w:themeColor="text1"/>
    </w:rPr>
    <w:tblPr>
      <w:tblStyleRowBandSize w:val="1"/>
      <w:tblStyleColBandSize w:val="1"/>
      <w:tblBorders>
        <w:top w:val="single" w:sz="8" w:space="0" w:color="FFFFFF" w:themeColor="accent5"/>
        <w:bottom w:val="single" w:sz="8" w:space="0" w:color="FFFFFF" w:themeColor="accent5"/>
      </w:tblBorders>
    </w:tblPr>
    <w:tblStylePr w:type="firstRow">
      <w:rPr>
        <w:rFonts w:asciiTheme="majorHAnsi" w:eastAsiaTheme="majorEastAsia" w:hAnsiTheme="majorHAnsi" w:cstheme="majorBidi"/>
      </w:rPr>
      <w:tblPr/>
      <w:tcPr>
        <w:tcBorders>
          <w:top w:val="nil"/>
          <w:bottom w:val="single" w:sz="8" w:space="0" w:color="FFFFFF" w:themeColor="accent5"/>
        </w:tcBorders>
      </w:tcPr>
    </w:tblStylePr>
    <w:tblStylePr w:type="lastRow">
      <w:rPr>
        <w:b/>
        <w:bCs/>
        <w:color w:val="006BB7" w:themeColor="text2"/>
      </w:rPr>
      <w:tblPr/>
      <w:tcPr>
        <w:tcBorders>
          <w:top w:val="single" w:sz="8" w:space="0" w:color="FFFFFF" w:themeColor="accent5"/>
          <w:bottom w:val="single" w:sz="8" w:space="0" w:color="FFFFFF" w:themeColor="accent5"/>
        </w:tcBorders>
      </w:tcPr>
    </w:tblStylePr>
    <w:tblStylePr w:type="firstCol">
      <w:rPr>
        <w:b/>
        <w:bCs/>
      </w:rPr>
    </w:tblStylePr>
    <w:tblStylePr w:type="lastCol">
      <w:rPr>
        <w:b/>
        <w:bCs/>
      </w:rPr>
      <w:tblPr/>
      <w:tcPr>
        <w:tcBorders>
          <w:top w:val="single" w:sz="8" w:space="0" w:color="FFFFFF" w:themeColor="accent5"/>
          <w:bottom w:val="single" w:sz="8" w:space="0" w:color="FFFFFF" w:themeColor="accent5"/>
        </w:tcBorders>
      </w:tcPr>
    </w:tblStylePr>
    <w:tblStylePr w:type="band1Vert">
      <w:tblPr/>
      <w:tcPr>
        <w:shd w:val="clear" w:color="auto" w:fill="FFFFFF" w:themeFill="accent5" w:themeFillTint="3F"/>
      </w:tcPr>
    </w:tblStylePr>
    <w:tblStylePr w:type="band1Horz">
      <w:tblPr/>
      <w:tcPr>
        <w:shd w:val="clear" w:color="auto" w:fill="FFFFFF" w:themeFill="accent5" w:themeFillTint="3F"/>
      </w:tcPr>
    </w:tblStylePr>
  </w:style>
  <w:style w:type="table" w:styleId="MediumList1Accent6">
    <w:name w:val="Medium List 1 Accent 6"/>
    <w:basedOn w:val="TableNormal"/>
    <w:uiPriority w:val="65"/>
    <w:semiHidden/>
    <w:rsid w:val="008862FF"/>
    <w:pPr>
      <w:spacing w:line="240" w:lineRule="auto"/>
    </w:pPr>
    <w:rPr>
      <w:color w:val="000000" w:themeColor="text1"/>
    </w:rPr>
    <w:tblPr>
      <w:tblStyleRowBandSize w:val="1"/>
      <w:tblStyleColBandSize w:val="1"/>
      <w:tblBorders>
        <w:top w:val="single" w:sz="8" w:space="0" w:color="FFFFFF" w:themeColor="accent6"/>
        <w:bottom w:val="single" w:sz="8" w:space="0" w:color="FFFFFF" w:themeColor="accent6"/>
      </w:tblBorders>
    </w:tblPr>
    <w:tblStylePr w:type="firstRow">
      <w:rPr>
        <w:rFonts w:asciiTheme="majorHAnsi" w:eastAsiaTheme="majorEastAsia" w:hAnsiTheme="majorHAnsi" w:cstheme="majorBidi"/>
      </w:rPr>
      <w:tblPr/>
      <w:tcPr>
        <w:tcBorders>
          <w:top w:val="nil"/>
          <w:bottom w:val="single" w:sz="8" w:space="0" w:color="FFFFFF" w:themeColor="accent6"/>
        </w:tcBorders>
      </w:tcPr>
    </w:tblStylePr>
    <w:tblStylePr w:type="lastRow">
      <w:rPr>
        <w:b/>
        <w:bCs/>
        <w:color w:val="006BB7" w:themeColor="text2"/>
      </w:rPr>
      <w:tblPr/>
      <w:tcPr>
        <w:tcBorders>
          <w:top w:val="single" w:sz="8" w:space="0" w:color="FFFFFF" w:themeColor="accent6"/>
          <w:bottom w:val="single" w:sz="8" w:space="0" w:color="FFFFFF" w:themeColor="accent6"/>
        </w:tcBorders>
      </w:tcPr>
    </w:tblStylePr>
    <w:tblStylePr w:type="firstCol">
      <w:rPr>
        <w:b/>
        <w:bCs/>
      </w:rPr>
    </w:tblStylePr>
    <w:tblStylePr w:type="lastCol">
      <w:rPr>
        <w:b/>
        <w:bCs/>
      </w:rPr>
      <w:tblPr/>
      <w:tcPr>
        <w:tcBorders>
          <w:top w:val="single" w:sz="8" w:space="0" w:color="FFFFFF" w:themeColor="accent6"/>
          <w:bottom w:val="single" w:sz="8" w:space="0" w:color="FFFFFF" w:themeColor="accent6"/>
        </w:tcBorders>
      </w:tcPr>
    </w:tblStylePr>
    <w:tblStylePr w:type="band1Vert">
      <w:tblPr/>
      <w:tcPr>
        <w:shd w:val="clear" w:color="auto" w:fill="FFFFFF" w:themeFill="accent6" w:themeFillTint="3F"/>
      </w:tcPr>
    </w:tblStylePr>
    <w:tblStylePr w:type="band1Horz">
      <w:tblPr/>
      <w:tcPr>
        <w:shd w:val="clear" w:color="auto" w:fill="FFFFFF" w:themeFill="accent6" w:themeFillTint="3F"/>
      </w:tcPr>
    </w:tblStylePr>
  </w:style>
  <w:style w:type="table" w:styleId="MediumList2">
    <w:name w:val="Medium List 2"/>
    <w:basedOn w:val="TableNormal"/>
    <w:uiPriority w:val="66"/>
    <w:semiHidden/>
    <w:rsid w:val="008862FF"/>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8862FF"/>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6BB7" w:themeColor="accent1"/>
        <w:left w:val="single" w:sz="8" w:space="0" w:color="006BB7" w:themeColor="accent1"/>
        <w:bottom w:val="single" w:sz="8" w:space="0" w:color="006BB7" w:themeColor="accent1"/>
        <w:right w:val="single" w:sz="8" w:space="0" w:color="006BB7" w:themeColor="accent1"/>
      </w:tblBorders>
    </w:tblPr>
    <w:tblStylePr w:type="firstRow">
      <w:rPr>
        <w:sz w:val="24"/>
        <w:szCs w:val="24"/>
      </w:rPr>
      <w:tblPr/>
      <w:tcPr>
        <w:tcBorders>
          <w:top w:val="nil"/>
          <w:left w:val="nil"/>
          <w:bottom w:val="single" w:sz="24" w:space="0" w:color="006BB7" w:themeColor="accent1"/>
          <w:right w:val="nil"/>
          <w:insideH w:val="nil"/>
          <w:insideV w:val="nil"/>
        </w:tcBorders>
        <w:shd w:val="clear" w:color="auto" w:fill="FFFFFF" w:themeFill="background1"/>
      </w:tcPr>
    </w:tblStylePr>
    <w:tblStylePr w:type="lastRow">
      <w:tblPr/>
      <w:tcPr>
        <w:tcBorders>
          <w:top w:val="single" w:sz="8" w:space="0" w:color="006BB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BB7" w:themeColor="accent1"/>
          <w:insideH w:val="nil"/>
          <w:insideV w:val="nil"/>
        </w:tcBorders>
        <w:shd w:val="clear" w:color="auto" w:fill="FFFFFF" w:themeFill="background1"/>
      </w:tcPr>
    </w:tblStylePr>
    <w:tblStylePr w:type="lastCol">
      <w:tblPr/>
      <w:tcPr>
        <w:tcBorders>
          <w:top w:val="nil"/>
          <w:left w:val="single" w:sz="8" w:space="0" w:color="006BB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EDDFF" w:themeFill="accent1" w:themeFillTint="3F"/>
      </w:tcPr>
    </w:tblStylePr>
    <w:tblStylePr w:type="band1Horz">
      <w:tblPr/>
      <w:tcPr>
        <w:tcBorders>
          <w:top w:val="nil"/>
          <w:bottom w:val="nil"/>
          <w:insideH w:val="nil"/>
          <w:insideV w:val="nil"/>
        </w:tcBorders>
        <w:shd w:val="clear" w:color="auto" w:fill="AEDD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8862FF"/>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7A9AC" w:themeColor="accent2"/>
        <w:left w:val="single" w:sz="8" w:space="0" w:color="A7A9AC" w:themeColor="accent2"/>
        <w:bottom w:val="single" w:sz="8" w:space="0" w:color="A7A9AC" w:themeColor="accent2"/>
        <w:right w:val="single" w:sz="8" w:space="0" w:color="A7A9AC" w:themeColor="accent2"/>
      </w:tblBorders>
    </w:tblPr>
    <w:tblStylePr w:type="firstRow">
      <w:rPr>
        <w:sz w:val="24"/>
        <w:szCs w:val="24"/>
      </w:rPr>
      <w:tblPr/>
      <w:tcPr>
        <w:tcBorders>
          <w:top w:val="nil"/>
          <w:left w:val="nil"/>
          <w:bottom w:val="single" w:sz="24" w:space="0" w:color="A7A9AC" w:themeColor="accent2"/>
          <w:right w:val="nil"/>
          <w:insideH w:val="nil"/>
          <w:insideV w:val="nil"/>
        </w:tcBorders>
        <w:shd w:val="clear" w:color="auto" w:fill="FFFFFF" w:themeFill="background1"/>
      </w:tcPr>
    </w:tblStylePr>
    <w:tblStylePr w:type="lastRow">
      <w:tblPr/>
      <w:tcPr>
        <w:tcBorders>
          <w:top w:val="single" w:sz="8" w:space="0" w:color="A7A9AC"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7A9AC" w:themeColor="accent2"/>
          <w:insideH w:val="nil"/>
          <w:insideV w:val="nil"/>
        </w:tcBorders>
        <w:shd w:val="clear" w:color="auto" w:fill="FFFFFF" w:themeFill="background1"/>
      </w:tcPr>
    </w:tblStylePr>
    <w:tblStylePr w:type="lastCol">
      <w:tblPr/>
      <w:tcPr>
        <w:tcBorders>
          <w:top w:val="nil"/>
          <w:left w:val="single" w:sz="8" w:space="0" w:color="A7A9A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9EA" w:themeFill="accent2" w:themeFillTint="3F"/>
      </w:tcPr>
    </w:tblStylePr>
    <w:tblStylePr w:type="band1Horz">
      <w:tblPr/>
      <w:tcPr>
        <w:tcBorders>
          <w:top w:val="nil"/>
          <w:bottom w:val="nil"/>
          <w:insideH w:val="nil"/>
          <w:insideV w:val="nil"/>
        </w:tcBorders>
        <w:shd w:val="clear" w:color="auto" w:fill="E9E9E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8862FF"/>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47E00" w:themeColor="accent3"/>
        <w:left w:val="single" w:sz="8" w:space="0" w:color="E47E00" w:themeColor="accent3"/>
        <w:bottom w:val="single" w:sz="8" w:space="0" w:color="E47E00" w:themeColor="accent3"/>
        <w:right w:val="single" w:sz="8" w:space="0" w:color="E47E00" w:themeColor="accent3"/>
      </w:tblBorders>
    </w:tblPr>
    <w:tblStylePr w:type="firstRow">
      <w:rPr>
        <w:sz w:val="24"/>
        <w:szCs w:val="24"/>
      </w:rPr>
      <w:tblPr/>
      <w:tcPr>
        <w:tcBorders>
          <w:top w:val="nil"/>
          <w:left w:val="nil"/>
          <w:bottom w:val="single" w:sz="24" w:space="0" w:color="E47E00" w:themeColor="accent3"/>
          <w:right w:val="nil"/>
          <w:insideH w:val="nil"/>
          <w:insideV w:val="nil"/>
        </w:tcBorders>
        <w:shd w:val="clear" w:color="auto" w:fill="FFFFFF" w:themeFill="background1"/>
      </w:tcPr>
    </w:tblStylePr>
    <w:tblStylePr w:type="lastRow">
      <w:tblPr/>
      <w:tcPr>
        <w:tcBorders>
          <w:top w:val="single" w:sz="8" w:space="0" w:color="E47E0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47E00" w:themeColor="accent3"/>
          <w:insideH w:val="nil"/>
          <w:insideV w:val="nil"/>
        </w:tcBorders>
        <w:shd w:val="clear" w:color="auto" w:fill="FFFFFF" w:themeFill="background1"/>
      </w:tcPr>
    </w:tblStylePr>
    <w:tblStylePr w:type="lastCol">
      <w:tblPr/>
      <w:tcPr>
        <w:tcBorders>
          <w:top w:val="nil"/>
          <w:left w:val="single" w:sz="8" w:space="0" w:color="E47E0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FB9" w:themeFill="accent3" w:themeFillTint="3F"/>
      </w:tcPr>
    </w:tblStylePr>
    <w:tblStylePr w:type="band1Horz">
      <w:tblPr/>
      <w:tcPr>
        <w:tcBorders>
          <w:top w:val="nil"/>
          <w:bottom w:val="nil"/>
          <w:insideH w:val="nil"/>
          <w:insideV w:val="nil"/>
        </w:tcBorders>
        <w:shd w:val="clear" w:color="auto" w:fill="FFDFB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8862FF"/>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FFFF" w:themeColor="accent4"/>
        <w:left w:val="single" w:sz="8" w:space="0" w:color="FFFFFF" w:themeColor="accent4"/>
        <w:bottom w:val="single" w:sz="8" w:space="0" w:color="FFFFFF" w:themeColor="accent4"/>
        <w:right w:val="single" w:sz="8" w:space="0" w:color="FFFFFF" w:themeColor="accent4"/>
      </w:tblBorders>
    </w:tblPr>
    <w:tblStylePr w:type="firstRow">
      <w:rPr>
        <w:sz w:val="24"/>
        <w:szCs w:val="24"/>
      </w:rPr>
      <w:tblPr/>
      <w:tcPr>
        <w:tcBorders>
          <w:top w:val="nil"/>
          <w:left w:val="nil"/>
          <w:bottom w:val="single" w:sz="24" w:space="0" w:color="FFFFFF" w:themeColor="accent4"/>
          <w:right w:val="nil"/>
          <w:insideH w:val="nil"/>
          <w:insideV w:val="nil"/>
        </w:tcBorders>
        <w:shd w:val="clear" w:color="auto" w:fill="FFFFFF" w:themeFill="background1"/>
      </w:tcPr>
    </w:tblStylePr>
    <w:tblStylePr w:type="lastRow">
      <w:tblPr/>
      <w:tcPr>
        <w:tcBorders>
          <w:top w:val="single" w:sz="8" w:space="0" w:color="FFFFF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FFFF" w:themeColor="accent4"/>
          <w:insideH w:val="nil"/>
          <w:insideV w:val="nil"/>
        </w:tcBorders>
        <w:shd w:val="clear" w:color="auto" w:fill="FFFFFF" w:themeFill="background1"/>
      </w:tcPr>
    </w:tblStylePr>
    <w:tblStylePr w:type="lastCol">
      <w:tblPr/>
      <w:tcPr>
        <w:tcBorders>
          <w:top w:val="nil"/>
          <w:left w:val="single" w:sz="8" w:space="0" w:color="FFFFF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FFF" w:themeFill="accent4" w:themeFillTint="3F"/>
      </w:tcPr>
    </w:tblStylePr>
    <w:tblStylePr w:type="band1Horz">
      <w:tblPr/>
      <w:tcPr>
        <w:tcBorders>
          <w:top w:val="nil"/>
          <w:bottom w:val="nil"/>
          <w:insideH w:val="nil"/>
          <w:insideV w:val="nil"/>
        </w:tcBorders>
        <w:shd w:val="clear" w:color="auto" w:fill="FFFF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8862FF"/>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FFFF" w:themeColor="accent5"/>
        <w:left w:val="single" w:sz="8" w:space="0" w:color="FFFFFF" w:themeColor="accent5"/>
        <w:bottom w:val="single" w:sz="8" w:space="0" w:color="FFFFFF" w:themeColor="accent5"/>
        <w:right w:val="single" w:sz="8" w:space="0" w:color="FFFFFF" w:themeColor="accent5"/>
      </w:tblBorders>
    </w:tblPr>
    <w:tblStylePr w:type="firstRow">
      <w:rPr>
        <w:sz w:val="24"/>
        <w:szCs w:val="24"/>
      </w:rPr>
      <w:tblPr/>
      <w:tcPr>
        <w:tcBorders>
          <w:top w:val="nil"/>
          <w:left w:val="nil"/>
          <w:bottom w:val="single" w:sz="24" w:space="0" w:color="FFFFFF" w:themeColor="accent5"/>
          <w:right w:val="nil"/>
          <w:insideH w:val="nil"/>
          <w:insideV w:val="nil"/>
        </w:tcBorders>
        <w:shd w:val="clear" w:color="auto" w:fill="FFFFFF" w:themeFill="background1"/>
      </w:tcPr>
    </w:tblStylePr>
    <w:tblStylePr w:type="lastRow">
      <w:tblPr/>
      <w:tcPr>
        <w:tcBorders>
          <w:top w:val="single" w:sz="8" w:space="0" w:color="FFFFF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FFFF" w:themeColor="accent5"/>
          <w:insideH w:val="nil"/>
          <w:insideV w:val="nil"/>
        </w:tcBorders>
        <w:shd w:val="clear" w:color="auto" w:fill="FFFFFF" w:themeFill="background1"/>
      </w:tcPr>
    </w:tblStylePr>
    <w:tblStylePr w:type="lastCol">
      <w:tblPr/>
      <w:tcPr>
        <w:tcBorders>
          <w:top w:val="nil"/>
          <w:left w:val="single" w:sz="8" w:space="0" w:color="FFFFF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FFF" w:themeFill="accent5" w:themeFillTint="3F"/>
      </w:tcPr>
    </w:tblStylePr>
    <w:tblStylePr w:type="band1Horz">
      <w:tblPr/>
      <w:tcPr>
        <w:tcBorders>
          <w:top w:val="nil"/>
          <w:bottom w:val="nil"/>
          <w:insideH w:val="nil"/>
          <w:insideV w:val="nil"/>
        </w:tcBorders>
        <w:shd w:val="clear" w:color="auto" w:fill="FFFF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8862FF"/>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tblBorders>
    </w:tblPr>
    <w:tblStylePr w:type="firstRow">
      <w:rPr>
        <w:sz w:val="24"/>
        <w:szCs w:val="24"/>
      </w:rPr>
      <w:tblPr/>
      <w:tcPr>
        <w:tcBorders>
          <w:top w:val="nil"/>
          <w:left w:val="nil"/>
          <w:bottom w:val="single" w:sz="24" w:space="0" w:color="FFFFFF" w:themeColor="accent6"/>
          <w:right w:val="nil"/>
          <w:insideH w:val="nil"/>
          <w:insideV w:val="nil"/>
        </w:tcBorders>
        <w:shd w:val="clear" w:color="auto" w:fill="FFFFFF" w:themeFill="background1"/>
      </w:tcPr>
    </w:tblStylePr>
    <w:tblStylePr w:type="lastRow">
      <w:tblPr/>
      <w:tcPr>
        <w:tcBorders>
          <w:top w:val="single" w:sz="8" w:space="0" w:color="FFFFF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FFFF" w:themeColor="accent6"/>
          <w:insideH w:val="nil"/>
          <w:insideV w:val="nil"/>
        </w:tcBorders>
        <w:shd w:val="clear" w:color="auto" w:fill="FFFFFF" w:themeFill="background1"/>
      </w:tcPr>
    </w:tblStylePr>
    <w:tblStylePr w:type="lastCol">
      <w:tblPr/>
      <w:tcPr>
        <w:tcBorders>
          <w:top w:val="nil"/>
          <w:left w:val="single" w:sz="8" w:space="0" w:color="FFFFF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FFF" w:themeFill="accent6" w:themeFillTint="3F"/>
      </w:tcPr>
    </w:tblStylePr>
    <w:tblStylePr w:type="band1Horz">
      <w:tblPr/>
      <w:tcPr>
        <w:tcBorders>
          <w:top w:val="nil"/>
          <w:bottom w:val="nil"/>
          <w:insideH w:val="nil"/>
          <w:insideV w:val="nil"/>
        </w:tcBorders>
        <w:shd w:val="clear" w:color="auto" w:fill="FFFF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8862FF"/>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8862FF"/>
    <w:pPr>
      <w:spacing w:line="240" w:lineRule="auto"/>
    </w:pPr>
    <w:tblPr>
      <w:tblStyleRowBandSize w:val="1"/>
      <w:tblStyleColBandSize w:val="1"/>
      <w:tblBorders>
        <w:top w:val="single" w:sz="8" w:space="0" w:color="0A99FF" w:themeColor="accent1" w:themeTint="BF"/>
        <w:left w:val="single" w:sz="8" w:space="0" w:color="0A99FF" w:themeColor="accent1" w:themeTint="BF"/>
        <w:bottom w:val="single" w:sz="8" w:space="0" w:color="0A99FF" w:themeColor="accent1" w:themeTint="BF"/>
        <w:right w:val="single" w:sz="8" w:space="0" w:color="0A99FF" w:themeColor="accent1" w:themeTint="BF"/>
        <w:insideH w:val="single" w:sz="8" w:space="0" w:color="0A99FF" w:themeColor="accent1" w:themeTint="BF"/>
      </w:tblBorders>
    </w:tblPr>
    <w:tblStylePr w:type="firstRow">
      <w:pPr>
        <w:spacing w:before="0" w:after="0" w:line="240" w:lineRule="auto"/>
      </w:pPr>
      <w:rPr>
        <w:b/>
        <w:bCs/>
        <w:color w:val="FFFFFF" w:themeColor="background1"/>
      </w:rPr>
      <w:tblPr/>
      <w:tcPr>
        <w:tcBorders>
          <w:top w:val="single" w:sz="8" w:space="0" w:color="0A99FF" w:themeColor="accent1" w:themeTint="BF"/>
          <w:left w:val="single" w:sz="8" w:space="0" w:color="0A99FF" w:themeColor="accent1" w:themeTint="BF"/>
          <w:bottom w:val="single" w:sz="8" w:space="0" w:color="0A99FF" w:themeColor="accent1" w:themeTint="BF"/>
          <w:right w:val="single" w:sz="8" w:space="0" w:color="0A99FF" w:themeColor="accent1" w:themeTint="BF"/>
          <w:insideH w:val="nil"/>
          <w:insideV w:val="nil"/>
        </w:tcBorders>
        <w:shd w:val="clear" w:color="auto" w:fill="006BB7" w:themeFill="accent1"/>
      </w:tcPr>
    </w:tblStylePr>
    <w:tblStylePr w:type="lastRow">
      <w:pPr>
        <w:spacing w:before="0" w:after="0" w:line="240" w:lineRule="auto"/>
      </w:pPr>
      <w:rPr>
        <w:b/>
        <w:bCs/>
      </w:rPr>
      <w:tblPr/>
      <w:tcPr>
        <w:tcBorders>
          <w:top w:val="double" w:sz="6" w:space="0" w:color="0A99FF" w:themeColor="accent1" w:themeTint="BF"/>
          <w:left w:val="single" w:sz="8" w:space="0" w:color="0A99FF" w:themeColor="accent1" w:themeTint="BF"/>
          <w:bottom w:val="single" w:sz="8" w:space="0" w:color="0A99FF" w:themeColor="accent1" w:themeTint="BF"/>
          <w:right w:val="single" w:sz="8" w:space="0" w:color="0A99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AEDDFF" w:themeFill="accent1" w:themeFillTint="3F"/>
      </w:tcPr>
    </w:tblStylePr>
    <w:tblStylePr w:type="band1Horz">
      <w:tblPr/>
      <w:tcPr>
        <w:tcBorders>
          <w:insideH w:val="nil"/>
          <w:insideV w:val="nil"/>
        </w:tcBorders>
        <w:shd w:val="clear" w:color="auto" w:fill="AEDD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8862FF"/>
    <w:pPr>
      <w:spacing w:line="240" w:lineRule="auto"/>
    </w:pPr>
    <w:tblPr>
      <w:tblStyleRowBandSize w:val="1"/>
      <w:tblStyleColBandSize w:val="1"/>
      <w:tblBorders>
        <w:top w:val="single" w:sz="8" w:space="0" w:color="BCBEC0" w:themeColor="accent2" w:themeTint="BF"/>
        <w:left w:val="single" w:sz="8" w:space="0" w:color="BCBEC0" w:themeColor="accent2" w:themeTint="BF"/>
        <w:bottom w:val="single" w:sz="8" w:space="0" w:color="BCBEC0" w:themeColor="accent2" w:themeTint="BF"/>
        <w:right w:val="single" w:sz="8" w:space="0" w:color="BCBEC0" w:themeColor="accent2" w:themeTint="BF"/>
        <w:insideH w:val="single" w:sz="8" w:space="0" w:color="BCBEC0" w:themeColor="accent2" w:themeTint="BF"/>
      </w:tblBorders>
    </w:tblPr>
    <w:tblStylePr w:type="firstRow">
      <w:pPr>
        <w:spacing w:before="0" w:after="0" w:line="240" w:lineRule="auto"/>
      </w:pPr>
      <w:rPr>
        <w:b/>
        <w:bCs/>
        <w:color w:val="FFFFFF" w:themeColor="background1"/>
      </w:rPr>
      <w:tblPr/>
      <w:tcPr>
        <w:tcBorders>
          <w:top w:val="single" w:sz="8" w:space="0" w:color="BCBEC0" w:themeColor="accent2" w:themeTint="BF"/>
          <w:left w:val="single" w:sz="8" w:space="0" w:color="BCBEC0" w:themeColor="accent2" w:themeTint="BF"/>
          <w:bottom w:val="single" w:sz="8" w:space="0" w:color="BCBEC0" w:themeColor="accent2" w:themeTint="BF"/>
          <w:right w:val="single" w:sz="8" w:space="0" w:color="BCBEC0" w:themeColor="accent2" w:themeTint="BF"/>
          <w:insideH w:val="nil"/>
          <w:insideV w:val="nil"/>
        </w:tcBorders>
        <w:shd w:val="clear" w:color="auto" w:fill="A7A9AC" w:themeFill="accent2"/>
      </w:tcPr>
    </w:tblStylePr>
    <w:tblStylePr w:type="lastRow">
      <w:pPr>
        <w:spacing w:before="0" w:after="0" w:line="240" w:lineRule="auto"/>
      </w:pPr>
      <w:rPr>
        <w:b/>
        <w:bCs/>
      </w:rPr>
      <w:tblPr/>
      <w:tcPr>
        <w:tcBorders>
          <w:top w:val="double" w:sz="6" w:space="0" w:color="BCBEC0" w:themeColor="accent2" w:themeTint="BF"/>
          <w:left w:val="single" w:sz="8" w:space="0" w:color="BCBEC0" w:themeColor="accent2" w:themeTint="BF"/>
          <w:bottom w:val="single" w:sz="8" w:space="0" w:color="BCBEC0" w:themeColor="accent2" w:themeTint="BF"/>
          <w:right w:val="single" w:sz="8" w:space="0" w:color="BCBEC0" w:themeColor="accent2" w:themeTint="BF"/>
          <w:insideH w:val="nil"/>
          <w:insideV w:val="nil"/>
        </w:tcBorders>
      </w:tcPr>
    </w:tblStylePr>
    <w:tblStylePr w:type="firstCol">
      <w:rPr>
        <w:b/>
        <w:bCs/>
      </w:rPr>
    </w:tblStylePr>
    <w:tblStylePr w:type="lastCol">
      <w:rPr>
        <w:b/>
        <w:bCs/>
      </w:rPr>
    </w:tblStylePr>
    <w:tblStylePr w:type="band1Vert">
      <w:tblPr/>
      <w:tcPr>
        <w:shd w:val="clear" w:color="auto" w:fill="E9E9EA" w:themeFill="accent2" w:themeFillTint="3F"/>
      </w:tcPr>
    </w:tblStylePr>
    <w:tblStylePr w:type="band1Horz">
      <w:tblPr/>
      <w:tcPr>
        <w:tcBorders>
          <w:insideH w:val="nil"/>
          <w:insideV w:val="nil"/>
        </w:tcBorders>
        <w:shd w:val="clear" w:color="auto" w:fill="E9E9E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8862FF"/>
    <w:pPr>
      <w:spacing w:line="240" w:lineRule="auto"/>
    </w:pPr>
    <w:tblPr>
      <w:tblStyleRowBandSize w:val="1"/>
      <w:tblStyleColBandSize w:val="1"/>
      <w:tblBorders>
        <w:top w:val="single" w:sz="8" w:space="0" w:color="FF9F2B" w:themeColor="accent3" w:themeTint="BF"/>
        <w:left w:val="single" w:sz="8" w:space="0" w:color="FF9F2B" w:themeColor="accent3" w:themeTint="BF"/>
        <w:bottom w:val="single" w:sz="8" w:space="0" w:color="FF9F2B" w:themeColor="accent3" w:themeTint="BF"/>
        <w:right w:val="single" w:sz="8" w:space="0" w:color="FF9F2B" w:themeColor="accent3" w:themeTint="BF"/>
        <w:insideH w:val="single" w:sz="8" w:space="0" w:color="FF9F2B" w:themeColor="accent3" w:themeTint="BF"/>
      </w:tblBorders>
    </w:tblPr>
    <w:tblStylePr w:type="firstRow">
      <w:pPr>
        <w:spacing w:before="0" w:after="0" w:line="240" w:lineRule="auto"/>
      </w:pPr>
      <w:rPr>
        <w:b/>
        <w:bCs/>
        <w:color w:val="FFFFFF" w:themeColor="background1"/>
      </w:rPr>
      <w:tblPr/>
      <w:tcPr>
        <w:tcBorders>
          <w:top w:val="single" w:sz="8" w:space="0" w:color="FF9F2B" w:themeColor="accent3" w:themeTint="BF"/>
          <w:left w:val="single" w:sz="8" w:space="0" w:color="FF9F2B" w:themeColor="accent3" w:themeTint="BF"/>
          <w:bottom w:val="single" w:sz="8" w:space="0" w:color="FF9F2B" w:themeColor="accent3" w:themeTint="BF"/>
          <w:right w:val="single" w:sz="8" w:space="0" w:color="FF9F2B" w:themeColor="accent3" w:themeTint="BF"/>
          <w:insideH w:val="nil"/>
          <w:insideV w:val="nil"/>
        </w:tcBorders>
        <w:shd w:val="clear" w:color="auto" w:fill="E47E00" w:themeFill="accent3"/>
      </w:tcPr>
    </w:tblStylePr>
    <w:tblStylePr w:type="lastRow">
      <w:pPr>
        <w:spacing w:before="0" w:after="0" w:line="240" w:lineRule="auto"/>
      </w:pPr>
      <w:rPr>
        <w:b/>
        <w:bCs/>
      </w:rPr>
      <w:tblPr/>
      <w:tcPr>
        <w:tcBorders>
          <w:top w:val="double" w:sz="6" w:space="0" w:color="FF9F2B" w:themeColor="accent3" w:themeTint="BF"/>
          <w:left w:val="single" w:sz="8" w:space="0" w:color="FF9F2B" w:themeColor="accent3" w:themeTint="BF"/>
          <w:bottom w:val="single" w:sz="8" w:space="0" w:color="FF9F2B" w:themeColor="accent3" w:themeTint="BF"/>
          <w:right w:val="single" w:sz="8" w:space="0" w:color="FF9F2B"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DFB9" w:themeFill="accent3" w:themeFillTint="3F"/>
      </w:tcPr>
    </w:tblStylePr>
    <w:tblStylePr w:type="band1Horz">
      <w:tblPr/>
      <w:tcPr>
        <w:tcBorders>
          <w:insideH w:val="nil"/>
          <w:insideV w:val="nil"/>
        </w:tcBorders>
        <w:shd w:val="clear" w:color="auto" w:fill="FFDFB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8862FF"/>
    <w:pPr>
      <w:spacing w:line="240" w:lineRule="auto"/>
    </w:pPr>
    <w:tblPr>
      <w:tblStyleRowBandSize w:val="1"/>
      <w:tblStyleColBandSize w:val="1"/>
      <w:tblBorders>
        <w:top w:val="single" w:sz="8" w:space="0" w:color="FFFFFF" w:themeColor="accent4" w:themeTint="BF"/>
        <w:left w:val="single" w:sz="8" w:space="0" w:color="FFFFFF" w:themeColor="accent4" w:themeTint="BF"/>
        <w:bottom w:val="single" w:sz="8" w:space="0" w:color="FFFFFF" w:themeColor="accent4" w:themeTint="BF"/>
        <w:right w:val="single" w:sz="8" w:space="0" w:color="FFFFFF" w:themeColor="accent4" w:themeTint="BF"/>
        <w:insideH w:val="single" w:sz="8" w:space="0" w:color="FFFFFF" w:themeColor="accent4" w:themeTint="BF"/>
      </w:tblBorders>
    </w:tblPr>
    <w:tblStylePr w:type="firstRow">
      <w:pPr>
        <w:spacing w:before="0" w:after="0" w:line="240" w:lineRule="auto"/>
      </w:pPr>
      <w:rPr>
        <w:b/>
        <w:bCs/>
        <w:color w:val="FFFFFF" w:themeColor="background1"/>
      </w:rPr>
      <w:tblPr/>
      <w:tcPr>
        <w:tcBorders>
          <w:top w:val="single" w:sz="8" w:space="0" w:color="FFFFFF" w:themeColor="accent4" w:themeTint="BF"/>
          <w:left w:val="single" w:sz="8" w:space="0" w:color="FFFFFF" w:themeColor="accent4" w:themeTint="BF"/>
          <w:bottom w:val="single" w:sz="8" w:space="0" w:color="FFFFFF" w:themeColor="accent4" w:themeTint="BF"/>
          <w:right w:val="single" w:sz="8" w:space="0" w:color="FFFFFF" w:themeColor="accent4" w:themeTint="BF"/>
          <w:insideH w:val="nil"/>
          <w:insideV w:val="nil"/>
        </w:tcBorders>
        <w:shd w:val="clear" w:color="auto" w:fill="FFFFFF" w:themeFill="accent4"/>
      </w:tcPr>
    </w:tblStylePr>
    <w:tblStylePr w:type="lastRow">
      <w:pPr>
        <w:spacing w:before="0" w:after="0" w:line="240" w:lineRule="auto"/>
      </w:pPr>
      <w:rPr>
        <w:b/>
        <w:bCs/>
      </w:rPr>
      <w:tblPr/>
      <w:tcPr>
        <w:tcBorders>
          <w:top w:val="double" w:sz="6" w:space="0" w:color="FFFFFF" w:themeColor="accent4" w:themeTint="BF"/>
          <w:left w:val="single" w:sz="8" w:space="0" w:color="FFFFFF" w:themeColor="accent4" w:themeTint="BF"/>
          <w:bottom w:val="single" w:sz="8" w:space="0" w:color="FFFFFF" w:themeColor="accent4" w:themeTint="BF"/>
          <w:right w:val="single" w:sz="8" w:space="0" w:color="FFFF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FFFF" w:themeFill="accent4" w:themeFillTint="3F"/>
      </w:tcPr>
    </w:tblStylePr>
    <w:tblStylePr w:type="band1Horz">
      <w:tblPr/>
      <w:tcPr>
        <w:tcBorders>
          <w:insideH w:val="nil"/>
          <w:insideV w:val="nil"/>
        </w:tcBorders>
        <w:shd w:val="clear" w:color="auto" w:fill="FFFF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8862FF"/>
    <w:pPr>
      <w:spacing w:line="240" w:lineRule="auto"/>
    </w:pPr>
    <w:tblPr>
      <w:tblStyleRowBandSize w:val="1"/>
      <w:tblStyleColBandSize w:val="1"/>
      <w:tblBorders>
        <w:top w:val="single" w:sz="8" w:space="0" w:color="FFFFFF" w:themeColor="accent5" w:themeTint="BF"/>
        <w:left w:val="single" w:sz="8" w:space="0" w:color="FFFFFF" w:themeColor="accent5" w:themeTint="BF"/>
        <w:bottom w:val="single" w:sz="8" w:space="0" w:color="FFFFFF" w:themeColor="accent5" w:themeTint="BF"/>
        <w:right w:val="single" w:sz="8" w:space="0" w:color="FFFFFF" w:themeColor="accent5" w:themeTint="BF"/>
        <w:insideH w:val="single" w:sz="8" w:space="0" w:color="FFFFFF" w:themeColor="accent5" w:themeTint="BF"/>
      </w:tblBorders>
    </w:tblPr>
    <w:tblStylePr w:type="firstRow">
      <w:pPr>
        <w:spacing w:before="0" w:after="0" w:line="240" w:lineRule="auto"/>
      </w:pPr>
      <w:rPr>
        <w:b/>
        <w:bCs/>
        <w:color w:val="FFFFFF" w:themeColor="background1"/>
      </w:rPr>
      <w:tblPr/>
      <w:tcPr>
        <w:tcBorders>
          <w:top w:val="single" w:sz="8" w:space="0" w:color="FFFFFF" w:themeColor="accent5" w:themeTint="BF"/>
          <w:left w:val="single" w:sz="8" w:space="0" w:color="FFFFFF" w:themeColor="accent5" w:themeTint="BF"/>
          <w:bottom w:val="single" w:sz="8" w:space="0" w:color="FFFFFF" w:themeColor="accent5" w:themeTint="BF"/>
          <w:right w:val="single" w:sz="8" w:space="0" w:color="FFFFFF" w:themeColor="accent5" w:themeTint="BF"/>
          <w:insideH w:val="nil"/>
          <w:insideV w:val="nil"/>
        </w:tcBorders>
        <w:shd w:val="clear" w:color="auto" w:fill="FFFFFF" w:themeFill="accent5"/>
      </w:tcPr>
    </w:tblStylePr>
    <w:tblStylePr w:type="lastRow">
      <w:pPr>
        <w:spacing w:before="0" w:after="0" w:line="240" w:lineRule="auto"/>
      </w:pPr>
      <w:rPr>
        <w:b/>
        <w:bCs/>
      </w:rPr>
      <w:tblPr/>
      <w:tcPr>
        <w:tcBorders>
          <w:top w:val="double" w:sz="6" w:space="0" w:color="FFFFFF" w:themeColor="accent5" w:themeTint="BF"/>
          <w:left w:val="single" w:sz="8" w:space="0" w:color="FFFFFF" w:themeColor="accent5" w:themeTint="BF"/>
          <w:bottom w:val="single" w:sz="8" w:space="0" w:color="FFFFFF" w:themeColor="accent5" w:themeTint="BF"/>
          <w:right w:val="single" w:sz="8" w:space="0" w:color="FFFF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FFFF" w:themeFill="accent5" w:themeFillTint="3F"/>
      </w:tcPr>
    </w:tblStylePr>
    <w:tblStylePr w:type="band1Horz">
      <w:tblPr/>
      <w:tcPr>
        <w:tcBorders>
          <w:insideH w:val="nil"/>
          <w:insideV w:val="nil"/>
        </w:tcBorders>
        <w:shd w:val="clear" w:color="auto" w:fill="FFFF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8862FF"/>
    <w:pPr>
      <w:spacing w:line="240" w:lineRule="auto"/>
    </w:pPr>
    <w:tblPr>
      <w:tblStyleRowBandSize w:val="1"/>
      <w:tblStyleColBandSize w:val="1"/>
      <w:tblBorders>
        <w:top w:val="single" w:sz="8"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single" w:sz="8" w:space="0" w:color="FFFFFF" w:themeColor="accent6" w:themeTint="BF"/>
      </w:tblBorders>
    </w:tblPr>
    <w:tblStylePr w:type="firstRow">
      <w:pPr>
        <w:spacing w:before="0" w:after="0" w:line="240" w:lineRule="auto"/>
      </w:pPr>
      <w:rPr>
        <w:b/>
        <w:bCs/>
        <w:color w:val="FFFFFF" w:themeColor="background1"/>
      </w:rPr>
      <w:tblPr/>
      <w:tcPr>
        <w:tcBorders>
          <w:top w:val="single" w:sz="8"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nil"/>
          <w:insideV w:val="nil"/>
        </w:tcBorders>
        <w:shd w:val="clear" w:color="auto" w:fill="FFFFFF" w:themeFill="accent6"/>
      </w:tcPr>
    </w:tblStylePr>
    <w:tblStylePr w:type="lastRow">
      <w:pPr>
        <w:spacing w:before="0" w:after="0" w:line="240" w:lineRule="auto"/>
      </w:pPr>
      <w:rPr>
        <w:b/>
        <w:bCs/>
      </w:rPr>
      <w:tblPr/>
      <w:tcPr>
        <w:tcBorders>
          <w:top w:val="double" w:sz="6"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FFFF" w:themeFill="accent6" w:themeFillTint="3F"/>
      </w:tcPr>
    </w:tblStylePr>
    <w:tblStylePr w:type="band1Horz">
      <w:tblPr/>
      <w:tcPr>
        <w:tcBorders>
          <w:insideH w:val="nil"/>
          <w:insideV w:val="nil"/>
        </w:tcBorders>
        <w:shd w:val="clear" w:color="auto" w:fill="FFFF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8862F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8862F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BB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BB7" w:themeFill="accent1"/>
      </w:tcPr>
    </w:tblStylePr>
    <w:tblStylePr w:type="lastCol">
      <w:rPr>
        <w:b/>
        <w:bCs/>
        <w:color w:val="FFFFFF" w:themeColor="background1"/>
      </w:rPr>
      <w:tblPr/>
      <w:tcPr>
        <w:tcBorders>
          <w:left w:val="nil"/>
          <w:right w:val="nil"/>
          <w:insideH w:val="nil"/>
          <w:insideV w:val="nil"/>
        </w:tcBorders>
        <w:shd w:val="clear" w:color="auto" w:fill="006BB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8862F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A9A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A9AC" w:themeFill="accent2"/>
      </w:tcPr>
    </w:tblStylePr>
    <w:tblStylePr w:type="lastCol">
      <w:rPr>
        <w:b/>
        <w:bCs/>
        <w:color w:val="FFFFFF" w:themeColor="background1"/>
      </w:rPr>
      <w:tblPr/>
      <w:tcPr>
        <w:tcBorders>
          <w:left w:val="nil"/>
          <w:right w:val="nil"/>
          <w:insideH w:val="nil"/>
          <w:insideV w:val="nil"/>
        </w:tcBorders>
        <w:shd w:val="clear" w:color="auto" w:fill="A7A9A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8862F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47E0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47E00" w:themeFill="accent3"/>
      </w:tcPr>
    </w:tblStylePr>
    <w:tblStylePr w:type="lastCol">
      <w:rPr>
        <w:b/>
        <w:bCs/>
        <w:color w:val="FFFFFF" w:themeColor="background1"/>
      </w:rPr>
      <w:tblPr/>
      <w:tcPr>
        <w:tcBorders>
          <w:left w:val="nil"/>
          <w:right w:val="nil"/>
          <w:insideH w:val="nil"/>
          <w:insideV w:val="nil"/>
        </w:tcBorders>
        <w:shd w:val="clear" w:color="auto" w:fill="E47E0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8862F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FFF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FFFF" w:themeFill="accent4"/>
      </w:tcPr>
    </w:tblStylePr>
    <w:tblStylePr w:type="lastCol">
      <w:rPr>
        <w:b/>
        <w:bCs/>
        <w:color w:val="FFFFFF" w:themeColor="background1"/>
      </w:rPr>
      <w:tblPr/>
      <w:tcPr>
        <w:tcBorders>
          <w:left w:val="nil"/>
          <w:right w:val="nil"/>
          <w:insideH w:val="nil"/>
          <w:insideV w:val="nil"/>
        </w:tcBorders>
        <w:shd w:val="clear" w:color="auto" w:fill="FFFFF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8862F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FFF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FFFF" w:themeFill="accent5"/>
      </w:tcPr>
    </w:tblStylePr>
    <w:tblStylePr w:type="lastCol">
      <w:rPr>
        <w:b/>
        <w:bCs/>
        <w:color w:val="FFFFFF" w:themeColor="background1"/>
      </w:rPr>
      <w:tblPr/>
      <w:tcPr>
        <w:tcBorders>
          <w:left w:val="nil"/>
          <w:right w:val="nil"/>
          <w:insideH w:val="nil"/>
          <w:insideV w:val="nil"/>
        </w:tcBorders>
        <w:shd w:val="clear" w:color="auto" w:fill="FFFFF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8862F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FFF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FFFF" w:themeFill="accent6"/>
      </w:tcPr>
    </w:tblStylePr>
    <w:tblStylePr w:type="lastCol">
      <w:rPr>
        <w:b/>
        <w:bCs/>
        <w:color w:val="FFFFFF" w:themeColor="background1"/>
      </w:rPr>
      <w:tblPr/>
      <w:tcPr>
        <w:tcBorders>
          <w:left w:val="nil"/>
          <w:right w:val="nil"/>
          <w:insideH w:val="nil"/>
          <w:insideV w:val="nil"/>
        </w:tcBorders>
        <w:shd w:val="clear" w:color="auto" w:fill="FFFFF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semiHidden/>
    <w:rsid w:val="008862F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8862F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8862F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8862F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8862F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8862F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8862F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8862F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8862F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8862F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8862F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8862F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8862F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8862F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rsid w:val="008862F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rsid w:val="008862F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8862F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8862F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8862F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8862F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8862F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8862F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8862F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8862F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8862F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8862F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8862F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8862F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8862F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8862F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8862F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8862F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8862F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8862F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8862F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8862F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8862F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8862F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8862F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8862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8862F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8862F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8862F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alloonText">
    <w:name w:val="Balloon Text"/>
    <w:basedOn w:val="Normal"/>
    <w:link w:val="BallontekstChar"/>
    <w:uiPriority w:val="99"/>
    <w:semiHidden/>
    <w:rsid w:val="0009432B"/>
    <w:pPr>
      <w:spacing w:line="240" w:lineRule="auto"/>
    </w:pPr>
    <w:rPr>
      <w:rFonts w:ascii="Tahoma" w:hAnsi="Tahoma" w:cs="Tahoma"/>
      <w:sz w:val="16"/>
      <w:szCs w:val="16"/>
    </w:rPr>
  </w:style>
  <w:style w:type="character" w:customStyle="1" w:styleId="BallontekstChar">
    <w:name w:val="Ballontekst Char"/>
    <w:basedOn w:val="DefaultParagraphFont"/>
    <w:link w:val="BalloonText"/>
    <w:uiPriority w:val="99"/>
    <w:semiHidden/>
    <w:rsid w:val="0009432B"/>
    <w:rPr>
      <w:rFonts w:ascii="Tahoma" w:hAnsi="Tahoma" w:cs="Tahoma"/>
      <w:sz w:val="16"/>
      <w:szCs w:val="16"/>
    </w:rPr>
  </w:style>
  <w:style w:type="paragraph" w:styleId="Bibliography">
    <w:name w:val="Bibliography"/>
    <w:basedOn w:val="Normal"/>
    <w:next w:val="Normal"/>
    <w:uiPriority w:val="37"/>
    <w:semiHidden/>
    <w:rsid w:val="0009432B"/>
  </w:style>
  <w:style w:type="paragraph" w:styleId="BodyText2">
    <w:name w:val="Body Text 2"/>
    <w:basedOn w:val="Normal"/>
    <w:link w:val="Plattetekst2Char"/>
    <w:uiPriority w:val="99"/>
    <w:semiHidden/>
    <w:rsid w:val="0009432B"/>
    <w:pPr>
      <w:spacing w:after="120" w:line="480" w:lineRule="auto"/>
    </w:pPr>
  </w:style>
  <w:style w:type="character" w:customStyle="1" w:styleId="Plattetekst2Char">
    <w:name w:val="Platte tekst 2 Char"/>
    <w:basedOn w:val="DefaultParagraphFont"/>
    <w:link w:val="BodyText2"/>
    <w:uiPriority w:val="99"/>
    <w:semiHidden/>
    <w:rsid w:val="0009432B"/>
  </w:style>
  <w:style w:type="paragraph" w:styleId="BodyText3">
    <w:name w:val="Body Text 3"/>
    <w:basedOn w:val="Normal"/>
    <w:link w:val="Plattetekst3Char"/>
    <w:uiPriority w:val="99"/>
    <w:semiHidden/>
    <w:rsid w:val="0009432B"/>
    <w:pPr>
      <w:spacing w:after="120"/>
    </w:pPr>
    <w:rPr>
      <w:sz w:val="16"/>
      <w:szCs w:val="16"/>
    </w:rPr>
  </w:style>
  <w:style w:type="character" w:customStyle="1" w:styleId="Plattetekst3Char">
    <w:name w:val="Platte tekst 3 Char"/>
    <w:basedOn w:val="DefaultParagraphFont"/>
    <w:link w:val="BodyText3"/>
    <w:uiPriority w:val="99"/>
    <w:semiHidden/>
    <w:rsid w:val="0009432B"/>
    <w:rPr>
      <w:sz w:val="16"/>
      <w:szCs w:val="16"/>
    </w:rPr>
  </w:style>
  <w:style w:type="paragraph" w:styleId="BodyTextFirstIndent">
    <w:name w:val="Body Text First Indent"/>
    <w:basedOn w:val="BodyText"/>
    <w:link w:val="PlatteteksteersteinspringingChar"/>
    <w:uiPriority w:val="99"/>
    <w:semiHidden/>
    <w:rsid w:val="0009432B"/>
    <w:pPr>
      <w:spacing w:after="0"/>
      <w:ind w:left="0" w:firstLine="360"/>
    </w:pPr>
    <w:rPr>
      <w:rFonts w:cstheme="minorBidi"/>
      <w:color w:val="auto"/>
    </w:rPr>
  </w:style>
  <w:style w:type="character" w:customStyle="1" w:styleId="PlatteteksteersteinspringingChar">
    <w:name w:val="Platte tekst eerste inspringing Char"/>
    <w:basedOn w:val="PlattetekstChar"/>
    <w:link w:val="BodyTextFirstIndent"/>
    <w:uiPriority w:val="99"/>
    <w:semiHidden/>
    <w:rsid w:val="0009432B"/>
    <w:rPr>
      <w:rFonts w:cs="Arial"/>
      <w:color w:val="000000" w:themeColor="text1"/>
    </w:rPr>
  </w:style>
  <w:style w:type="paragraph" w:styleId="BodyTextFirstIndent2">
    <w:name w:val="Body Text First Indent 2"/>
    <w:basedOn w:val="BodyTextIndent"/>
    <w:link w:val="Platteteksteersteinspringing2Char"/>
    <w:uiPriority w:val="99"/>
    <w:semiHidden/>
    <w:rsid w:val="0009432B"/>
    <w:pPr>
      <w:spacing w:after="0"/>
      <w:ind w:left="360" w:firstLine="360"/>
    </w:pPr>
    <w:rPr>
      <w:rFonts w:cstheme="minorBidi"/>
      <w:color w:val="auto"/>
    </w:rPr>
  </w:style>
  <w:style w:type="character" w:customStyle="1" w:styleId="Platteteksteersteinspringing2Char">
    <w:name w:val="Platte tekst eerste inspringing 2 Char"/>
    <w:basedOn w:val="PlattetekstinspringenChar"/>
    <w:link w:val="BodyTextFirstIndent2"/>
    <w:uiPriority w:val="99"/>
    <w:semiHidden/>
    <w:rsid w:val="0009432B"/>
    <w:rPr>
      <w:rFonts w:cs="Arial"/>
      <w:color w:val="000000" w:themeColor="text1"/>
    </w:rPr>
  </w:style>
  <w:style w:type="paragraph" w:styleId="BodyTextIndent2">
    <w:name w:val="Body Text Indent 2"/>
    <w:basedOn w:val="Normal"/>
    <w:link w:val="Plattetekstinspringen2Char"/>
    <w:uiPriority w:val="99"/>
    <w:semiHidden/>
    <w:rsid w:val="0009432B"/>
    <w:pPr>
      <w:spacing w:after="120" w:line="480" w:lineRule="auto"/>
      <w:ind w:left="283"/>
    </w:pPr>
  </w:style>
  <w:style w:type="character" w:customStyle="1" w:styleId="Plattetekstinspringen2Char">
    <w:name w:val="Platte tekst inspringen 2 Char"/>
    <w:basedOn w:val="DefaultParagraphFont"/>
    <w:link w:val="BodyTextIndent2"/>
    <w:uiPriority w:val="99"/>
    <w:semiHidden/>
    <w:rsid w:val="0009432B"/>
  </w:style>
  <w:style w:type="paragraph" w:styleId="BodyTextIndent3">
    <w:name w:val="Body Text Indent 3"/>
    <w:basedOn w:val="Normal"/>
    <w:link w:val="Plattetekstinspringen3Char"/>
    <w:uiPriority w:val="99"/>
    <w:semiHidden/>
    <w:rsid w:val="0009432B"/>
    <w:pPr>
      <w:spacing w:after="120"/>
      <w:ind w:left="283"/>
    </w:pPr>
    <w:rPr>
      <w:sz w:val="16"/>
      <w:szCs w:val="16"/>
    </w:rPr>
  </w:style>
  <w:style w:type="character" w:customStyle="1" w:styleId="Plattetekstinspringen3Char">
    <w:name w:val="Platte tekst inspringen 3 Char"/>
    <w:basedOn w:val="DefaultParagraphFont"/>
    <w:link w:val="BodyTextIndent3"/>
    <w:uiPriority w:val="99"/>
    <w:semiHidden/>
    <w:rsid w:val="0009432B"/>
    <w:rPr>
      <w:sz w:val="16"/>
      <w:szCs w:val="16"/>
    </w:rPr>
  </w:style>
  <w:style w:type="character" w:styleId="BookTitle">
    <w:name w:val="Book Title"/>
    <w:basedOn w:val="DefaultParagraphFont"/>
    <w:uiPriority w:val="33"/>
    <w:semiHidden/>
    <w:rsid w:val="0009432B"/>
    <w:rPr>
      <w:b/>
      <w:bCs/>
      <w:smallCaps/>
      <w:spacing w:val="5"/>
    </w:rPr>
  </w:style>
  <w:style w:type="paragraph" w:styleId="Closing">
    <w:name w:val="Closing"/>
    <w:basedOn w:val="Normal"/>
    <w:link w:val="AfsluitingChar"/>
    <w:uiPriority w:val="99"/>
    <w:semiHidden/>
    <w:rsid w:val="0009432B"/>
    <w:pPr>
      <w:spacing w:line="240" w:lineRule="auto"/>
      <w:ind w:left="4252"/>
    </w:pPr>
  </w:style>
  <w:style w:type="character" w:customStyle="1" w:styleId="AfsluitingChar">
    <w:name w:val="Afsluiting Char"/>
    <w:basedOn w:val="DefaultParagraphFont"/>
    <w:link w:val="Closing"/>
    <w:uiPriority w:val="99"/>
    <w:semiHidden/>
    <w:rsid w:val="0009432B"/>
  </w:style>
  <w:style w:type="character" w:styleId="CommentReference">
    <w:name w:val="annotation reference"/>
    <w:basedOn w:val="DefaultParagraphFont"/>
    <w:uiPriority w:val="99"/>
    <w:semiHidden/>
    <w:rsid w:val="0009432B"/>
    <w:rPr>
      <w:sz w:val="16"/>
      <w:szCs w:val="16"/>
    </w:rPr>
  </w:style>
  <w:style w:type="paragraph" w:styleId="CommentText">
    <w:name w:val="annotation text"/>
    <w:basedOn w:val="Normal"/>
    <w:link w:val="TekstopmerkingChar"/>
    <w:uiPriority w:val="99"/>
    <w:semiHidden/>
    <w:rsid w:val="0009432B"/>
    <w:pPr>
      <w:spacing w:line="240" w:lineRule="auto"/>
    </w:pPr>
  </w:style>
  <w:style w:type="character" w:customStyle="1" w:styleId="TekstopmerkingChar">
    <w:name w:val="Tekst opmerking Char"/>
    <w:basedOn w:val="DefaultParagraphFont"/>
    <w:link w:val="CommentText"/>
    <w:uiPriority w:val="99"/>
    <w:semiHidden/>
    <w:rsid w:val="0009432B"/>
  </w:style>
  <w:style w:type="paragraph" w:styleId="CommentSubject">
    <w:name w:val="annotation subject"/>
    <w:basedOn w:val="CommentText"/>
    <w:next w:val="CommentText"/>
    <w:link w:val="OnderwerpvanopmerkingChar"/>
    <w:uiPriority w:val="99"/>
    <w:semiHidden/>
    <w:rsid w:val="0009432B"/>
    <w:rPr>
      <w:b/>
      <w:bCs/>
    </w:rPr>
  </w:style>
  <w:style w:type="character" w:customStyle="1" w:styleId="OnderwerpvanopmerkingChar">
    <w:name w:val="Onderwerp van opmerking Char"/>
    <w:basedOn w:val="TekstopmerkingChar"/>
    <w:link w:val="CommentSubject"/>
    <w:uiPriority w:val="99"/>
    <w:semiHidden/>
    <w:rsid w:val="0009432B"/>
    <w:rPr>
      <w:b/>
      <w:bCs/>
    </w:rPr>
  </w:style>
  <w:style w:type="paragraph" w:styleId="Date">
    <w:name w:val="Date"/>
    <w:basedOn w:val="Normal"/>
    <w:next w:val="Normal"/>
    <w:link w:val="DatumChar"/>
    <w:uiPriority w:val="99"/>
    <w:semiHidden/>
    <w:rsid w:val="0009432B"/>
  </w:style>
  <w:style w:type="character" w:customStyle="1" w:styleId="DatumChar">
    <w:name w:val="Datum Char"/>
    <w:basedOn w:val="DefaultParagraphFont"/>
    <w:link w:val="Date"/>
    <w:uiPriority w:val="99"/>
    <w:semiHidden/>
    <w:rsid w:val="0009432B"/>
  </w:style>
  <w:style w:type="paragraph" w:styleId="DocumentMap">
    <w:name w:val="Document Map"/>
    <w:basedOn w:val="Normal"/>
    <w:link w:val="DocumentstructuurChar"/>
    <w:uiPriority w:val="99"/>
    <w:semiHidden/>
    <w:rsid w:val="0009432B"/>
    <w:pPr>
      <w:spacing w:line="240" w:lineRule="auto"/>
    </w:pPr>
    <w:rPr>
      <w:rFonts w:ascii="Tahoma" w:hAnsi="Tahoma" w:cs="Tahoma"/>
      <w:sz w:val="16"/>
      <w:szCs w:val="16"/>
    </w:rPr>
  </w:style>
  <w:style w:type="character" w:customStyle="1" w:styleId="DocumentstructuurChar">
    <w:name w:val="Documentstructuur Char"/>
    <w:basedOn w:val="DefaultParagraphFont"/>
    <w:link w:val="DocumentMap"/>
    <w:uiPriority w:val="99"/>
    <w:semiHidden/>
    <w:rsid w:val="0009432B"/>
    <w:rPr>
      <w:rFonts w:ascii="Tahoma" w:hAnsi="Tahoma" w:cs="Tahoma"/>
      <w:sz w:val="16"/>
      <w:szCs w:val="16"/>
    </w:rPr>
  </w:style>
  <w:style w:type="paragraph" w:styleId="E-mailSignature">
    <w:name w:val="E-mail Signature"/>
    <w:basedOn w:val="Normal"/>
    <w:link w:val="E-mailhandtekeningChar"/>
    <w:uiPriority w:val="99"/>
    <w:semiHidden/>
    <w:rsid w:val="0009432B"/>
    <w:pPr>
      <w:spacing w:line="240" w:lineRule="auto"/>
    </w:pPr>
  </w:style>
  <w:style w:type="character" w:customStyle="1" w:styleId="E-mailhandtekeningChar">
    <w:name w:val="E-mailhandtekening Char"/>
    <w:basedOn w:val="DefaultParagraphFont"/>
    <w:link w:val="E-mailSignature"/>
    <w:uiPriority w:val="99"/>
    <w:semiHidden/>
    <w:rsid w:val="0009432B"/>
  </w:style>
  <w:style w:type="character" w:styleId="Emphasis">
    <w:name w:val="Emphasis"/>
    <w:basedOn w:val="DefaultParagraphFont"/>
    <w:uiPriority w:val="20"/>
    <w:unhideWhenUsed/>
    <w:qFormat/>
    <w:rsid w:val="0009432B"/>
    <w:rPr>
      <w:i/>
      <w:iCs/>
    </w:rPr>
  </w:style>
  <w:style w:type="character" w:styleId="EndnoteReference">
    <w:name w:val="endnote reference"/>
    <w:basedOn w:val="DefaultParagraphFont"/>
    <w:uiPriority w:val="99"/>
    <w:semiHidden/>
    <w:rsid w:val="0009432B"/>
    <w:rPr>
      <w:vertAlign w:val="superscript"/>
    </w:rPr>
  </w:style>
  <w:style w:type="paragraph" w:styleId="EndnoteText">
    <w:name w:val="endnote text"/>
    <w:basedOn w:val="Normal"/>
    <w:link w:val="EindnoottekstChar"/>
    <w:unhideWhenUsed/>
    <w:rsid w:val="0009432B"/>
    <w:pPr>
      <w:spacing w:line="240" w:lineRule="auto"/>
    </w:pPr>
  </w:style>
  <w:style w:type="character" w:customStyle="1" w:styleId="EindnoottekstChar">
    <w:name w:val="Eindnoottekst Char"/>
    <w:basedOn w:val="DefaultParagraphFont"/>
    <w:link w:val="EndnoteText"/>
    <w:rsid w:val="0009432B"/>
  </w:style>
  <w:style w:type="paragraph" w:styleId="EnvelopeAddress">
    <w:name w:val="envelope address"/>
    <w:basedOn w:val="Normal"/>
    <w:uiPriority w:val="99"/>
    <w:semiHidden/>
    <w:rsid w:val="0009432B"/>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09432B"/>
    <w:pPr>
      <w:spacing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rsid w:val="0009432B"/>
    <w:rPr>
      <w:color w:val="A7A9AC" w:themeColor="followedHyperlink"/>
      <w:u w:val="single"/>
    </w:rPr>
  </w:style>
  <w:style w:type="character" w:styleId="FootnoteReference">
    <w:name w:val="footnote reference"/>
    <w:basedOn w:val="DefaultParagraphFont"/>
    <w:semiHidden/>
    <w:rsid w:val="0009432B"/>
    <w:rPr>
      <w:vertAlign w:val="superscript"/>
    </w:rPr>
  </w:style>
  <w:style w:type="paragraph" w:styleId="FootnoteText">
    <w:name w:val="footnote text"/>
    <w:basedOn w:val="Normal"/>
    <w:link w:val="VoetnoottekstChar"/>
    <w:unhideWhenUsed/>
    <w:rsid w:val="0009432B"/>
    <w:pPr>
      <w:spacing w:line="240" w:lineRule="auto"/>
    </w:pPr>
  </w:style>
  <w:style w:type="character" w:customStyle="1" w:styleId="VoetnoottekstChar">
    <w:name w:val="Voetnoottekst Char"/>
    <w:basedOn w:val="DefaultParagraphFont"/>
    <w:link w:val="FootnoteText"/>
    <w:rsid w:val="0009432B"/>
  </w:style>
  <w:style w:type="character" w:customStyle="1" w:styleId="Kop5Char">
    <w:name w:val="Kop 5 Char"/>
    <w:basedOn w:val="DefaultParagraphFont"/>
    <w:link w:val="Heading5"/>
    <w:uiPriority w:val="9"/>
    <w:semiHidden/>
    <w:rsid w:val="0009432B"/>
    <w:rPr>
      <w:rFonts w:asciiTheme="majorHAnsi" w:eastAsiaTheme="majorEastAsia" w:hAnsiTheme="majorHAnsi" w:cstheme="majorBidi"/>
      <w:color w:val="00355B" w:themeColor="accent1" w:themeShade="7F"/>
    </w:rPr>
  </w:style>
  <w:style w:type="character" w:customStyle="1" w:styleId="Kop6Char">
    <w:name w:val="Kop 6 Char"/>
    <w:basedOn w:val="DefaultParagraphFont"/>
    <w:link w:val="Heading6"/>
    <w:uiPriority w:val="9"/>
    <w:semiHidden/>
    <w:rsid w:val="0009432B"/>
    <w:rPr>
      <w:rFonts w:asciiTheme="majorHAnsi" w:eastAsiaTheme="majorEastAsia" w:hAnsiTheme="majorHAnsi" w:cstheme="majorBidi"/>
      <w:i/>
      <w:iCs/>
      <w:color w:val="00355B" w:themeColor="accent1" w:themeShade="7F"/>
    </w:rPr>
  </w:style>
  <w:style w:type="character" w:customStyle="1" w:styleId="Kop7Char">
    <w:name w:val="Kop 7 Char"/>
    <w:basedOn w:val="DefaultParagraphFont"/>
    <w:link w:val="Heading7"/>
    <w:uiPriority w:val="9"/>
    <w:semiHidden/>
    <w:rsid w:val="0009432B"/>
    <w:rPr>
      <w:rFonts w:asciiTheme="majorHAnsi" w:eastAsiaTheme="majorEastAsia" w:hAnsiTheme="majorHAnsi" w:cstheme="majorBidi"/>
      <w:i/>
      <w:iCs/>
      <w:color w:val="404040" w:themeColor="text1" w:themeTint="BF"/>
    </w:rPr>
  </w:style>
  <w:style w:type="character" w:customStyle="1" w:styleId="Kop8Char">
    <w:name w:val="Kop 8 Char"/>
    <w:basedOn w:val="DefaultParagraphFont"/>
    <w:link w:val="Heading8"/>
    <w:uiPriority w:val="9"/>
    <w:semiHidden/>
    <w:rsid w:val="0009432B"/>
    <w:rPr>
      <w:rFonts w:asciiTheme="majorHAnsi" w:eastAsiaTheme="majorEastAsia" w:hAnsiTheme="majorHAnsi" w:cstheme="majorBidi"/>
      <w:color w:val="404040" w:themeColor="text1" w:themeTint="BF"/>
    </w:rPr>
  </w:style>
  <w:style w:type="character" w:customStyle="1" w:styleId="Kop9Char">
    <w:name w:val="Kop 9 Char"/>
    <w:basedOn w:val="DefaultParagraphFont"/>
    <w:link w:val="Heading9"/>
    <w:uiPriority w:val="9"/>
    <w:semiHidden/>
    <w:rsid w:val="0009432B"/>
    <w:rPr>
      <w:rFonts w:asciiTheme="majorHAnsi" w:eastAsiaTheme="majorEastAsia" w:hAnsiTheme="majorHAnsi" w:cstheme="majorBidi"/>
      <w:i/>
      <w:iCs/>
      <w:color w:val="404040" w:themeColor="text1" w:themeTint="BF"/>
    </w:rPr>
  </w:style>
  <w:style w:type="character" w:styleId="HTMLAcronym">
    <w:name w:val="HTML Acronym"/>
    <w:basedOn w:val="DefaultParagraphFont"/>
    <w:uiPriority w:val="99"/>
    <w:semiHidden/>
    <w:rsid w:val="0009432B"/>
  </w:style>
  <w:style w:type="paragraph" w:styleId="HTMLAddress">
    <w:name w:val="HTML Address"/>
    <w:basedOn w:val="Normal"/>
    <w:link w:val="HTML-adresChar"/>
    <w:uiPriority w:val="99"/>
    <w:semiHidden/>
    <w:rsid w:val="0009432B"/>
    <w:pPr>
      <w:spacing w:line="240" w:lineRule="auto"/>
    </w:pPr>
    <w:rPr>
      <w:i/>
      <w:iCs/>
    </w:rPr>
  </w:style>
  <w:style w:type="character" w:customStyle="1" w:styleId="HTML-adresChar">
    <w:name w:val="HTML-adres Char"/>
    <w:basedOn w:val="DefaultParagraphFont"/>
    <w:link w:val="HTMLAddress"/>
    <w:uiPriority w:val="99"/>
    <w:semiHidden/>
    <w:rsid w:val="0009432B"/>
    <w:rPr>
      <w:i/>
      <w:iCs/>
    </w:rPr>
  </w:style>
  <w:style w:type="character" w:styleId="HTMLCite">
    <w:name w:val="HTML Cite"/>
    <w:basedOn w:val="DefaultParagraphFont"/>
    <w:uiPriority w:val="99"/>
    <w:semiHidden/>
    <w:rsid w:val="0009432B"/>
    <w:rPr>
      <w:i/>
      <w:iCs/>
    </w:rPr>
  </w:style>
  <w:style w:type="character" w:styleId="HTMLCode">
    <w:name w:val="HTML Code"/>
    <w:basedOn w:val="DefaultParagraphFont"/>
    <w:uiPriority w:val="99"/>
    <w:semiHidden/>
    <w:rsid w:val="0009432B"/>
    <w:rPr>
      <w:rFonts w:ascii="Consolas" w:hAnsi="Consolas" w:cs="Consolas"/>
      <w:sz w:val="20"/>
      <w:szCs w:val="20"/>
    </w:rPr>
  </w:style>
  <w:style w:type="character" w:styleId="HTMLDefinition">
    <w:name w:val="HTML Definition"/>
    <w:basedOn w:val="DefaultParagraphFont"/>
    <w:uiPriority w:val="99"/>
    <w:semiHidden/>
    <w:rsid w:val="0009432B"/>
    <w:rPr>
      <w:i/>
      <w:iCs/>
    </w:rPr>
  </w:style>
  <w:style w:type="character" w:styleId="HTMLKeyboard">
    <w:name w:val="HTML Keyboard"/>
    <w:basedOn w:val="DefaultParagraphFont"/>
    <w:uiPriority w:val="99"/>
    <w:semiHidden/>
    <w:rsid w:val="0009432B"/>
    <w:rPr>
      <w:rFonts w:ascii="Consolas" w:hAnsi="Consolas" w:cs="Consolas"/>
      <w:sz w:val="20"/>
      <w:szCs w:val="20"/>
    </w:rPr>
  </w:style>
  <w:style w:type="paragraph" w:styleId="HTMLPreformatted">
    <w:name w:val="HTML Preformatted"/>
    <w:basedOn w:val="Normal"/>
    <w:link w:val="HTML-voorafopgemaaktChar"/>
    <w:uiPriority w:val="99"/>
    <w:semiHidden/>
    <w:rsid w:val="0009432B"/>
    <w:pPr>
      <w:spacing w:line="240" w:lineRule="auto"/>
    </w:pPr>
    <w:rPr>
      <w:rFonts w:ascii="Consolas" w:hAnsi="Consolas" w:cs="Consolas"/>
    </w:rPr>
  </w:style>
  <w:style w:type="character" w:customStyle="1" w:styleId="HTML-voorafopgemaaktChar">
    <w:name w:val="HTML - vooraf opgemaakt Char"/>
    <w:basedOn w:val="DefaultParagraphFont"/>
    <w:link w:val="HTMLPreformatted"/>
    <w:uiPriority w:val="99"/>
    <w:semiHidden/>
    <w:rsid w:val="0009432B"/>
    <w:rPr>
      <w:rFonts w:ascii="Consolas" w:hAnsi="Consolas" w:cs="Consolas"/>
    </w:rPr>
  </w:style>
  <w:style w:type="character" w:styleId="HTMLSample">
    <w:name w:val="HTML Sample"/>
    <w:basedOn w:val="DefaultParagraphFont"/>
    <w:uiPriority w:val="99"/>
    <w:semiHidden/>
    <w:rsid w:val="0009432B"/>
    <w:rPr>
      <w:rFonts w:ascii="Consolas" w:hAnsi="Consolas" w:cs="Consolas"/>
      <w:sz w:val="24"/>
      <w:szCs w:val="24"/>
    </w:rPr>
  </w:style>
  <w:style w:type="character" w:styleId="HTMLTypewriter">
    <w:name w:val="HTML Typewriter"/>
    <w:basedOn w:val="DefaultParagraphFont"/>
    <w:uiPriority w:val="99"/>
    <w:semiHidden/>
    <w:rsid w:val="0009432B"/>
    <w:rPr>
      <w:rFonts w:ascii="Consolas" w:hAnsi="Consolas" w:cs="Consolas"/>
      <w:sz w:val="20"/>
      <w:szCs w:val="20"/>
    </w:rPr>
  </w:style>
  <w:style w:type="character" w:styleId="HTMLVariable">
    <w:name w:val="HTML Variable"/>
    <w:basedOn w:val="DefaultParagraphFont"/>
    <w:uiPriority w:val="99"/>
    <w:semiHidden/>
    <w:rsid w:val="0009432B"/>
    <w:rPr>
      <w:i/>
      <w:iCs/>
    </w:rPr>
  </w:style>
  <w:style w:type="character" w:styleId="Hyperlink">
    <w:name w:val="Hyperlink"/>
    <w:basedOn w:val="DefaultParagraphFont"/>
    <w:uiPriority w:val="99"/>
    <w:unhideWhenUsed/>
    <w:rsid w:val="0009432B"/>
    <w:rPr>
      <w:color w:val="006BB7" w:themeColor="hyperlink"/>
      <w:u w:val="single"/>
    </w:rPr>
  </w:style>
  <w:style w:type="paragraph" w:styleId="Index1">
    <w:name w:val="index 1"/>
    <w:basedOn w:val="Normal"/>
    <w:next w:val="Normal"/>
    <w:autoRedefine/>
    <w:uiPriority w:val="99"/>
    <w:semiHidden/>
    <w:rsid w:val="0009432B"/>
    <w:pPr>
      <w:spacing w:line="240" w:lineRule="auto"/>
      <w:ind w:left="200" w:hanging="200"/>
    </w:pPr>
  </w:style>
  <w:style w:type="paragraph" w:styleId="Index2">
    <w:name w:val="index 2"/>
    <w:basedOn w:val="Normal"/>
    <w:next w:val="Normal"/>
    <w:autoRedefine/>
    <w:uiPriority w:val="99"/>
    <w:semiHidden/>
    <w:rsid w:val="0009432B"/>
    <w:pPr>
      <w:spacing w:line="240" w:lineRule="auto"/>
      <w:ind w:left="400" w:hanging="200"/>
    </w:pPr>
  </w:style>
  <w:style w:type="paragraph" w:styleId="Index3">
    <w:name w:val="index 3"/>
    <w:basedOn w:val="Normal"/>
    <w:next w:val="Normal"/>
    <w:autoRedefine/>
    <w:uiPriority w:val="99"/>
    <w:semiHidden/>
    <w:rsid w:val="0009432B"/>
    <w:pPr>
      <w:spacing w:line="240" w:lineRule="auto"/>
      <w:ind w:left="600" w:hanging="200"/>
    </w:pPr>
  </w:style>
  <w:style w:type="paragraph" w:styleId="Index4">
    <w:name w:val="index 4"/>
    <w:basedOn w:val="Normal"/>
    <w:next w:val="Normal"/>
    <w:autoRedefine/>
    <w:uiPriority w:val="99"/>
    <w:semiHidden/>
    <w:rsid w:val="0009432B"/>
    <w:pPr>
      <w:spacing w:line="240" w:lineRule="auto"/>
      <w:ind w:left="800" w:hanging="200"/>
    </w:pPr>
  </w:style>
  <w:style w:type="paragraph" w:styleId="Index5">
    <w:name w:val="index 5"/>
    <w:basedOn w:val="Normal"/>
    <w:next w:val="Normal"/>
    <w:autoRedefine/>
    <w:uiPriority w:val="99"/>
    <w:semiHidden/>
    <w:rsid w:val="0009432B"/>
    <w:pPr>
      <w:spacing w:line="240" w:lineRule="auto"/>
      <w:ind w:left="1000" w:hanging="200"/>
    </w:pPr>
  </w:style>
  <w:style w:type="paragraph" w:styleId="Index6">
    <w:name w:val="index 6"/>
    <w:basedOn w:val="Normal"/>
    <w:next w:val="Normal"/>
    <w:autoRedefine/>
    <w:uiPriority w:val="99"/>
    <w:semiHidden/>
    <w:rsid w:val="0009432B"/>
    <w:pPr>
      <w:spacing w:line="240" w:lineRule="auto"/>
      <w:ind w:left="1200" w:hanging="200"/>
    </w:pPr>
  </w:style>
  <w:style w:type="paragraph" w:styleId="Index7">
    <w:name w:val="index 7"/>
    <w:basedOn w:val="Normal"/>
    <w:next w:val="Normal"/>
    <w:autoRedefine/>
    <w:uiPriority w:val="99"/>
    <w:semiHidden/>
    <w:rsid w:val="0009432B"/>
    <w:pPr>
      <w:spacing w:line="240" w:lineRule="auto"/>
      <w:ind w:left="1400" w:hanging="200"/>
    </w:pPr>
  </w:style>
  <w:style w:type="paragraph" w:styleId="Index8">
    <w:name w:val="index 8"/>
    <w:basedOn w:val="Normal"/>
    <w:next w:val="Normal"/>
    <w:autoRedefine/>
    <w:uiPriority w:val="99"/>
    <w:semiHidden/>
    <w:rsid w:val="0009432B"/>
    <w:pPr>
      <w:spacing w:line="240" w:lineRule="auto"/>
      <w:ind w:left="1600" w:hanging="200"/>
    </w:pPr>
  </w:style>
  <w:style w:type="paragraph" w:styleId="Index9">
    <w:name w:val="index 9"/>
    <w:basedOn w:val="Normal"/>
    <w:next w:val="Normal"/>
    <w:autoRedefine/>
    <w:uiPriority w:val="99"/>
    <w:semiHidden/>
    <w:rsid w:val="0009432B"/>
    <w:pPr>
      <w:spacing w:line="240" w:lineRule="auto"/>
      <w:ind w:left="1800" w:hanging="200"/>
    </w:pPr>
  </w:style>
  <w:style w:type="paragraph" w:styleId="IndexHeading">
    <w:name w:val="index heading"/>
    <w:basedOn w:val="Normal"/>
    <w:next w:val="Index1"/>
    <w:uiPriority w:val="99"/>
    <w:semiHidden/>
    <w:rsid w:val="0009432B"/>
    <w:rPr>
      <w:rFonts w:asciiTheme="majorHAnsi" w:eastAsiaTheme="majorEastAsia" w:hAnsiTheme="majorHAnsi" w:cstheme="majorBidi"/>
      <w:b/>
      <w:bCs/>
    </w:rPr>
  </w:style>
  <w:style w:type="character" w:styleId="IntenseEmphasis">
    <w:name w:val="Intense Emphasis"/>
    <w:basedOn w:val="DefaultParagraphFont"/>
    <w:uiPriority w:val="21"/>
    <w:semiHidden/>
    <w:rsid w:val="0009432B"/>
    <w:rPr>
      <w:b/>
      <w:bCs/>
      <w:i/>
      <w:iCs/>
      <w:color w:val="006BB7" w:themeColor="accent1"/>
    </w:rPr>
  </w:style>
  <w:style w:type="paragraph" w:styleId="IntenseQuote">
    <w:name w:val="Intense Quote"/>
    <w:basedOn w:val="Normal"/>
    <w:next w:val="Normal"/>
    <w:link w:val="DuidelijkcitaatChar"/>
    <w:uiPriority w:val="30"/>
    <w:semiHidden/>
    <w:rsid w:val="0009432B"/>
    <w:pPr>
      <w:pBdr>
        <w:bottom w:val="single" w:sz="4" w:space="4" w:color="006BB7" w:themeColor="accent1"/>
      </w:pBdr>
      <w:spacing w:before="200" w:after="280"/>
      <w:ind w:left="936" w:right="936"/>
    </w:pPr>
    <w:rPr>
      <w:b/>
      <w:bCs/>
      <w:i/>
      <w:iCs/>
      <w:color w:val="006BB7" w:themeColor="accent1"/>
    </w:rPr>
  </w:style>
  <w:style w:type="character" w:customStyle="1" w:styleId="DuidelijkcitaatChar">
    <w:name w:val="Duidelijk citaat Char"/>
    <w:basedOn w:val="DefaultParagraphFont"/>
    <w:link w:val="IntenseQuote"/>
    <w:uiPriority w:val="30"/>
    <w:semiHidden/>
    <w:rsid w:val="0009432B"/>
    <w:rPr>
      <w:b/>
      <w:bCs/>
      <w:i/>
      <w:iCs/>
      <w:color w:val="006BB7" w:themeColor="accent1"/>
    </w:rPr>
  </w:style>
  <w:style w:type="character" w:styleId="IntenseReference">
    <w:name w:val="Intense Reference"/>
    <w:basedOn w:val="DefaultParagraphFont"/>
    <w:uiPriority w:val="32"/>
    <w:semiHidden/>
    <w:rsid w:val="0009432B"/>
    <w:rPr>
      <w:b/>
      <w:bCs/>
      <w:smallCaps/>
      <w:color w:val="A7A9AC" w:themeColor="accent2"/>
      <w:spacing w:val="5"/>
      <w:u w:val="single"/>
    </w:rPr>
  </w:style>
  <w:style w:type="character" w:styleId="LineNumber">
    <w:name w:val="line number"/>
    <w:basedOn w:val="DefaultParagraphFont"/>
    <w:uiPriority w:val="99"/>
    <w:semiHidden/>
    <w:rsid w:val="0009432B"/>
  </w:style>
  <w:style w:type="paragraph" w:styleId="List">
    <w:name w:val="List"/>
    <w:basedOn w:val="Normal"/>
    <w:uiPriority w:val="99"/>
    <w:semiHidden/>
    <w:rsid w:val="0009432B"/>
    <w:pPr>
      <w:ind w:left="283" w:hanging="283"/>
      <w:contextualSpacing/>
    </w:pPr>
  </w:style>
  <w:style w:type="paragraph" w:styleId="List2">
    <w:name w:val="List 2"/>
    <w:basedOn w:val="Normal"/>
    <w:uiPriority w:val="99"/>
    <w:semiHidden/>
    <w:rsid w:val="0009432B"/>
    <w:pPr>
      <w:ind w:left="566" w:hanging="283"/>
      <w:contextualSpacing/>
    </w:pPr>
  </w:style>
  <w:style w:type="paragraph" w:styleId="List3">
    <w:name w:val="List 3"/>
    <w:basedOn w:val="Normal"/>
    <w:uiPriority w:val="99"/>
    <w:semiHidden/>
    <w:rsid w:val="0009432B"/>
    <w:pPr>
      <w:ind w:left="849" w:hanging="283"/>
      <w:contextualSpacing/>
    </w:pPr>
  </w:style>
  <w:style w:type="paragraph" w:styleId="List4">
    <w:name w:val="List 4"/>
    <w:basedOn w:val="Normal"/>
    <w:uiPriority w:val="99"/>
    <w:semiHidden/>
    <w:rsid w:val="0009432B"/>
    <w:pPr>
      <w:ind w:left="1132" w:hanging="283"/>
      <w:contextualSpacing/>
    </w:pPr>
  </w:style>
  <w:style w:type="paragraph" w:styleId="List5">
    <w:name w:val="List 5"/>
    <w:basedOn w:val="Normal"/>
    <w:uiPriority w:val="99"/>
    <w:semiHidden/>
    <w:rsid w:val="0009432B"/>
    <w:pPr>
      <w:ind w:left="1415" w:hanging="283"/>
      <w:contextualSpacing/>
    </w:pPr>
  </w:style>
  <w:style w:type="paragraph" w:styleId="ListBullet4">
    <w:name w:val="List Bullet 4"/>
    <w:basedOn w:val="Normal"/>
    <w:uiPriority w:val="99"/>
    <w:semiHidden/>
    <w:rsid w:val="0009432B"/>
    <w:pPr>
      <w:numPr>
        <w:numId w:val="4"/>
      </w:numPr>
      <w:contextualSpacing/>
    </w:pPr>
  </w:style>
  <w:style w:type="paragraph" w:styleId="ListBullet5">
    <w:name w:val="List Bullet 5"/>
    <w:basedOn w:val="Normal"/>
    <w:uiPriority w:val="99"/>
    <w:semiHidden/>
    <w:rsid w:val="0009432B"/>
    <w:pPr>
      <w:numPr>
        <w:numId w:val="5"/>
      </w:numPr>
      <w:contextualSpacing/>
    </w:pPr>
  </w:style>
  <w:style w:type="paragraph" w:styleId="ListContinue4">
    <w:name w:val="List Continue 4"/>
    <w:basedOn w:val="Normal"/>
    <w:uiPriority w:val="99"/>
    <w:semiHidden/>
    <w:rsid w:val="0009432B"/>
    <w:pPr>
      <w:spacing w:after="120"/>
      <w:ind w:left="1132"/>
      <w:contextualSpacing/>
    </w:pPr>
  </w:style>
  <w:style w:type="paragraph" w:styleId="ListContinue5">
    <w:name w:val="List Continue 5"/>
    <w:basedOn w:val="Normal"/>
    <w:uiPriority w:val="99"/>
    <w:semiHidden/>
    <w:rsid w:val="0009432B"/>
    <w:pPr>
      <w:spacing w:after="120"/>
      <w:ind w:left="1415"/>
      <w:contextualSpacing/>
    </w:pPr>
  </w:style>
  <w:style w:type="paragraph" w:styleId="ListNumber4">
    <w:name w:val="List Number 4"/>
    <w:basedOn w:val="Normal"/>
    <w:uiPriority w:val="99"/>
    <w:semiHidden/>
    <w:rsid w:val="0009432B"/>
    <w:pPr>
      <w:numPr>
        <w:numId w:val="9"/>
      </w:numPr>
      <w:contextualSpacing/>
    </w:pPr>
  </w:style>
  <w:style w:type="paragraph" w:styleId="ListNumber5">
    <w:name w:val="List Number 5"/>
    <w:basedOn w:val="Normal"/>
    <w:uiPriority w:val="99"/>
    <w:semiHidden/>
    <w:rsid w:val="0009432B"/>
    <w:pPr>
      <w:numPr>
        <w:numId w:val="10"/>
      </w:numPr>
      <w:contextualSpacing/>
    </w:pPr>
  </w:style>
  <w:style w:type="paragraph" w:styleId="ListParagraph">
    <w:name w:val="List Paragraph"/>
    <w:basedOn w:val="Normal"/>
    <w:link w:val="LijstalineaChar"/>
    <w:uiPriority w:val="99"/>
    <w:qFormat/>
    <w:rsid w:val="0009432B"/>
    <w:pPr>
      <w:ind w:left="720"/>
      <w:contextualSpacing/>
    </w:pPr>
  </w:style>
  <w:style w:type="paragraph" w:styleId="Macro">
    <w:name w:val="macro"/>
    <w:link w:val="MacrotekstChar"/>
    <w:uiPriority w:val="99"/>
    <w:semiHidden/>
    <w:rsid w:val="0009432B"/>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nl-NL"/>
    </w:rPr>
  </w:style>
  <w:style w:type="character" w:customStyle="1" w:styleId="MacrotekstChar">
    <w:name w:val="Macrotekst Char"/>
    <w:basedOn w:val="DefaultParagraphFont"/>
    <w:link w:val="Macro"/>
    <w:uiPriority w:val="99"/>
    <w:semiHidden/>
    <w:rsid w:val="0009432B"/>
    <w:rPr>
      <w:rFonts w:ascii="Consolas" w:hAnsi="Consolas" w:cs="Consolas"/>
    </w:rPr>
  </w:style>
  <w:style w:type="paragraph" w:styleId="MessageHeader">
    <w:name w:val="Message Header"/>
    <w:basedOn w:val="Normal"/>
    <w:link w:val="BerichtkopChar"/>
    <w:uiPriority w:val="99"/>
    <w:semiHidden/>
    <w:rsid w:val="0009432B"/>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BerichtkopChar">
    <w:name w:val="Berichtkop Char"/>
    <w:basedOn w:val="DefaultParagraphFont"/>
    <w:link w:val="MessageHeader"/>
    <w:uiPriority w:val="99"/>
    <w:semiHidden/>
    <w:rsid w:val="0009432B"/>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rsid w:val="0009432B"/>
    <w:rPr>
      <w:rFonts w:ascii="Times New Roman" w:hAnsi="Times New Roman" w:cs="Times New Roman"/>
      <w:sz w:val="24"/>
      <w:szCs w:val="24"/>
    </w:rPr>
  </w:style>
  <w:style w:type="paragraph" w:styleId="NormalIndent">
    <w:name w:val="Normal Indent"/>
    <w:basedOn w:val="Normal"/>
    <w:uiPriority w:val="99"/>
    <w:semiHidden/>
    <w:rsid w:val="0009432B"/>
    <w:pPr>
      <w:ind w:left="720"/>
    </w:pPr>
  </w:style>
  <w:style w:type="paragraph" w:styleId="NoteHeading">
    <w:name w:val="Note Heading"/>
    <w:basedOn w:val="Normal"/>
    <w:next w:val="Normal"/>
    <w:link w:val="NotitiekopChar"/>
    <w:uiPriority w:val="99"/>
    <w:semiHidden/>
    <w:rsid w:val="0009432B"/>
    <w:pPr>
      <w:spacing w:line="240" w:lineRule="auto"/>
    </w:pPr>
  </w:style>
  <w:style w:type="character" w:customStyle="1" w:styleId="NotitiekopChar">
    <w:name w:val="Notitiekop Char"/>
    <w:basedOn w:val="DefaultParagraphFont"/>
    <w:link w:val="NoteHeading"/>
    <w:uiPriority w:val="99"/>
    <w:semiHidden/>
    <w:rsid w:val="0009432B"/>
  </w:style>
  <w:style w:type="character" w:styleId="PageNumber">
    <w:name w:val="page number"/>
    <w:basedOn w:val="DefaultParagraphFont"/>
    <w:uiPriority w:val="99"/>
    <w:semiHidden/>
    <w:rsid w:val="0009432B"/>
  </w:style>
  <w:style w:type="character" w:styleId="PlaceholderText">
    <w:name w:val="Placeholder Text"/>
    <w:basedOn w:val="DefaultParagraphFont"/>
    <w:uiPriority w:val="99"/>
    <w:semiHidden/>
    <w:rsid w:val="0009432B"/>
    <w:rPr>
      <w:color w:val="808080"/>
    </w:rPr>
  </w:style>
  <w:style w:type="paragraph" w:styleId="PlainText">
    <w:name w:val="Plain Text"/>
    <w:basedOn w:val="Normal"/>
    <w:link w:val="TekstzonderopmaakChar"/>
    <w:uiPriority w:val="99"/>
    <w:semiHidden/>
    <w:rsid w:val="0009432B"/>
    <w:pPr>
      <w:spacing w:line="240" w:lineRule="auto"/>
    </w:pPr>
    <w:rPr>
      <w:rFonts w:ascii="Consolas" w:hAnsi="Consolas" w:cs="Consolas"/>
      <w:sz w:val="21"/>
      <w:szCs w:val="21"/>
    </w:rPr>
  </w:style>
  <w:style w:type="character" w:customStyle="1" w:styleId="TekstzonderopmaakChar">
    <w:name w:val="Tekst zonder opmaak Char"/>
    <w:basedOn w:val="DefaultParagraphFont"/>
    <w:link w:val="PlainText"/>
    <w:uiPriority w:val="99"/>
    <w:semiHidden/>
    <w:rsid w:val="0009432B"/>
    <w:rPr>
      <w:rFonts w:ascii="Consolas" w:hAnsi="Consolas" w:cs="Consolas"/>
      <w:sz w:val="21"/>
      <w:szCs w:val="21"/>
    </w:rPr>
  </w:style>
  <w:style w:type="paragraph" w:styleId="Quote">
    <w:name w:val="Quote"/>
    <w:basedOn w:val="Normal"/>
    <w:next w:val="Normal"/>
    <w:link w:val="CitaatChar"/>
    <w:unhideWhenUsed/>
    <w:rsid w:val="0009432B"/>
    <w:rPr>
      <w:i/>
      <w:iCs/>
      <w:color w:val="000000" w:themeColor="text1"/>
    </w:rPr>
  </w:style>
  <w:style w:type="character" w:customStyle="1" w:styleId="CitaatChar">
    <w:name w:val="Citaat Char"/>
    <w:basedOn w:val="DefaultParagraphFont"/>
    <w:link w:val="Quote"/>
    <w:rsid w:val="0009432B"/>
    <w:rPr>
      <w:i/>
      <w:iCs/>
      <w:color w:val="000000" w:themeColor="text1"/>
    </w:rPr>
  </w:style>
  <w:style w:type="paragraph" w:styleId="Salutation">
    <w:name w:val="Salutation"/>
    <w:basedOn w:val="Normal"/>
    <w:next w:val="Normal"/>
    <w:link w:val="AanhefChar"/>
    <w:uiPriority w:val="99"/>
    <w:semiHidden/>
    <w:rsid w:val="0009432B"/>
  </w:style>
  <w:style w:type="character" w:customStyle="1" w:styleId="AanhefChar">
    <w:name w:val="Aanhef Char"/>
    <w:basedOn w:val="DefaultParagraphFont"/>
    <w:link w:val="Salutation"/>
    <w:uiPriority w:val="99"/>
    <w:semiHidden/>
    <w:rsid w:val="0009432B"/>
  </w:style>
  <w:style w:type="paragraph" w:styleId="Signature">
    <w:name w:val="Signature"/>
    <w:basedOn w:val="Normal"/>
    <w:link w:val="HandtekeningChar"/>
    <w:uiPriority w:val="99"/>
    <w:semiHidden/>
    <w:rsid w:val="0009432B"/>
    <w:pPr>
      <w:spacing w:line="240" w:lineRule="auto"/>
      <w:ind w:left="4252"/>
    </w:pPr>
  </w:style>
  <w:style w:type="character" w:customStyle="1" w:styleId="HandtekeningChar">
    <w:name w:val="Handtekening Char"/>
    <w:basedOn w:val="DefaultParagraphFont"/>
    <w:link w:val="Signature"/>
    <w:uiPriority w:val="99"/>
    <w:semiHidden/>
    <w:rsid w:val="0009432B"/>
  </w:style>
  <w:style w:type="character" w:styleId="Strong">
    <w:name w:val="Strong"/>
    <w:basedOn w:val="DefaultParagraphFont"/>
    <w:unhideWhenUsed/>
    <w:rsid w:val="0009432B"/>
    <w:rPr>
      <w:b/>
      <w:bCs/>
    </w:rPr>
  </w:style>
  <w:style w:type="character" w:styleId="SubtleEmphasis">
    <w:name w:val="Subtle Emphasis"/>
    <w:basedOn w:val="DefaultParagraphFont"/>
    <w:semiHidden/>
    <w:rsid w:val="0009432B"/>
    <w:rPr>
      <w:i/>
      <w:iCs/>
      <w:color w:val="808080" w:themeColor="text1" w:themeTint="7F"/>
    </w:rPr>
  </w:style>
  <w:style w:type="character" w:styleId="SubtleReference">
    <w:name w:val="Subtle Reference"/>
    <w:basedOn w:val="DefaultParagraphFont"/>
    <w:semiHidden/>
    <w:rsid w:val="0009432B"/>
    <w:rPr>
      <w:smallCaps/>
      <w:color w:val="A7A9AC" w:themeColor="accent2"/>
      <w:u w:val="single"/>
    </w:rPr>
  </w:style>
  <w:style w:type="paragraph" w:styleId="TableofAuthorities">
    <w:name w:val="table of authorities"/>
    <w:basedOn w:val="Normal"/>
    <w:next w:val="Normal"/>
    <w:uiPriority w:val="99"/>
    <w:semiHidden/>
    <w:rsid w:val="0009432B"/>
    <w:pPr>
      <w:ind w:left="200" w:hanging="200"/>
    </w:pPr>
  </w:style>
  <w:style w:type="paragraph" w:styleId="TOAHeading">
    <w:name w:val="toa heading"/>
    <w:basedOn w:val="Normal"/>
    <w:next w:val="Normal"/>
    <w:uiPriority w:val="99"/>
    <w:semiHidden/>
    <w:rsid w:val="0009432B"/>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rsid w:val="0009432B"/>
    <w:pPr>
      <w:spacing w:after="100"/>
      <w:ind w:left="800"/>
    </w:pPr>
  </w:style>
  <w:style w:type="paragraph" w:styleId="TOC6">
    <w:name w:val="toc 6"/>
    <w:basedOn w:val="Normal"/>
    <w:next w:val="Normal"/>
    <w:autoRedefine/>
    <w:uiPriority w:val="39"/>
    <w:semiHidden/>
    <w:rsid w:val="0009432B"/>
    <w:pPr>
      <w:spacing w:after="100"/>
      <w:ind w:left="1000"/>
    </w:pPr>
  </w:style>
  <w:style w:type="paragraph" w:styleId="TOC7">
    <w:name w:val="toc 7"/>
    <w:basedOn w:val="Normal"/>
    <w:next w:val="Normal"/>
    <w:autoRedefine/>
    <w:uiPriority w:val="39"/>
    <w:semiHidden/>
    <w:rsid w:val="0009432B"/>
    <w:pPr>
      <w:spacing w:after="100"/>
      <w:ind w:left="1200"/>
    </w:pPr>
  </w:style>
  <w:style w:type="paragraph" w:styleId="TOC8">
    <w:name w:val="toc 8"/>
    <w:basedOn w:val="Normal"/>
    <w:next w:val="Normal"/>
    <w:autoRedefine/>
    <w:uiPriority w:val="39"/>
    <w:semiHidden/>
    <w:rsid w:val="0009432B"/>
    <w:pPr>
      <w:spacing w:after="100"/>
      <w:ind w:left="1400"/>
    </w:pPr>
  </w:style>
  <w:style w:type="paragraph" w:styleId="TOC9">
    <w:name w:val="toc 9"/>
    <w:basedOn w:val="Normal"/>
    <w:next w:val="Normal"/>
    <w:autoRedefine/>
    <w:uiPriority w:val="39"/>
    <w:semiHidden/>
    <w:rsid w:val="0009432B"/>
    <w:pPr>
      <w:spacing w:after="100"/>
      <w:ind w:left="1600"/>
    </w:pPr>
  </w:style>
  <w:style w:type="character" w:customStyle="1" w:styleId="FixedPitch">
    <w:name w:val="Fixed Pitch"/>
    <w:basedOn w:val="DefaultParagraphFont"/>
    <w:uiPriority w:val="1"/>
    <w:rsid w:val="0009432B"/>
    <w:rPr>
      <w:rFonts w:ascii="Courier New" w:hAnsi="Courier New"/>
      <w:color w:val="000000" w:themeColor="text1"/>
    </w:rPr>
  </w:style>
  <w:style w:type="character" w:customStyle="1" w:styleId="HiddenText">
    <w:name w:val="Hidden Text"/>
    <w:basedOn w:val="DefaultParagraphFont"/>
    <w:uiPriority w:val="1"/>
    <w:rsid w:val="006B4A62"/>
    <w:rPr>
      <w:vanish/>
    </w:rPr>
  </w:style>
  <w:style w:type="table" w:customStyle="1" w:styleId="RRFrontCover">
    <w:name w:val="RR Front Cover"/>
    <w:basedOn w:val="RRBareTable"/>
    <w:uiPriority w:val="99"/>
    <w:unhideWhenUsed/>
    <w:rsid w:val="0003025A"/>
    <w:tblPr>
      <w:tblCellMar>
        <w:left w:w="0" w:type="dxa"/>
        <w:right w:w="0" w:type="dxa"/>
      </w:tblCellMar>
    </w:tblPr>
    <w:tcPr>
      <w:shd w:val="clear" w:color="auto" w:fill="006BB7" w:themeFill="accent1"/>
    </w:tcPr>
    <w:tblStylePr w:type="firstRow">
      <w:tblPr/>
      <w:tcPr>
        <w:tcBorders>
          <w:top w:val="nil"/>
          <w:left w:val="nil"/>
          <w:bottom w:val="nil"/>
          <w:right w:val="nil"/>
          <w:insideH w:val="nil"/>
          <w:insideV w:val="nil"/>
          <w:tl2br w:val="nil"/>
          <w:tr2bl w:val="nil"/>
        </w:tcBorders>
        <w:shd w:val="clear" w:color="auto" w:fill="FFFFFF" w:themeFill="background1"/>
      </w:tcPr>
    </w:tblStylePr>
    <w:tblStylePr w:type="seCell">
      <w:tblPr/>
      <w:tcPr>
        <w:tcBorders>
          <w:top w:val="nil"/>
          <w:left w:val="nil"/>
          <w:bottom w:val="nil"/>
          <w:right w:val="nil"/>
          <w:insideH w:val="nil"/>
          <w:insideV w:val="nil"/>
          <w:tl2br w:val="nil"/>
          <w:tr2bl w:val="nil"/>
        </w:tcBorders>
        <w:shd w:val="clear" w:color="auto" w:fill="E47E00" w:themeFill="accent3"/>
      </w:tcPr>
    </w:tblStylePr>
  </w:style>
  <w:style w:type="table" w:customStyle="1" w:styleId="GridTable1Light-Accent11">
    <w:name w:val="Grid Table 1 Light - Accent 11"/>
    <w:basedOn w:val="TableNormal"/>
    <w:uiPriority w:val="46"/>
    <w:semiHidden/>
    <w:rsid w:val="00EB4EDF"/>
    <w:pPr>
      <w:spacing w:line="240" w:lineRule="auto"/>
    </w:pPr>
    <w:tblPr>
      <w:tblStyleRowBandSize w:val="1"/>
      <w:tblStyleColBandSize w:val="1"/>
      <w:tblBorders>
        <w:top w:val="single" w:sz="4" w:space="0" w:color="7CC8FF" w:themeColor="accent1" w:themeTint="66"/>
        <w:left w:val="single" w:sz="4" w:space="0" w:color="7CC8FF" w:themeColor="accent1" w:themeTint="66"/>
        <w:bottom w:val="single" w:sz="4" w:space="0" w:color="7CC8FF" w:themeColor="accent1" w:themeTint="66"/>
        <w:right w:val="single" w:sz="4" w:space="0" w:color="7CC8FF" w:themeColor="accent1" w:themeTint="66"/>
        <w:insideH w:val="single" w:sz="4" w:space="0" w:color="7CC8FF" w:themeColor="accent1" w:themeTint="66"/>
        <w:insideV w:val="single" w:sz="4" w:space="0" w:color="7CC8FF" w:themeColor="accent1" w:themeTint="66"/>
      </w:tblBorders>
    </w:tblPr>
    <w:tblStylePr w:type="firstRow">
      <w:rPr>
        <w:b/>
        <w:bCs/>
      </w:rPr>
      <w:tblPr/>
      <w:tcPr>
        <w:tcBorders>
          <w:bottom w:val="single" w:sz="12" w:space="0" w:color="3AADFF" w:themeColor="accent1" w:themeTint="99"/>
        </w:tcBorders>
      </w:tcPr>
    </w:tblStylePr>
    <w:tblStylePr w:type="lastRow">
      <w:rPr>
        <w:b/>
        <w:bCs/>
      </w:rPr>
      <w:tblPr/>
      <w:tcPr>
        <w:tcBorders>
          <w:top w:val="double" w:sz="2" w:space="0" w:color="3AADFF"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semiHidden/>
    <w:rsid w:val="00EB4EDF"/>
    <w:pPr>
      <w:spacing w:line="240" w:lineRule="auto"/>
    </w:pPr>
    <w:tblPr>
      <w:tblStyleRowBandSize w:val="1"/>
      <w:tblStyleColBandSize w:val="1"/>
      <w:tblBorders>
        <w:top w:val="single" w:sz="4" w:space="0" w:color="DBDCDD" w:themeColor="accent2" w:themeTint="66"/>
        <w:left w:val="single" w:sz="4" w:space="0" w:color="DBDCDD" w:themeColor="accent2" w:themeTint="66"/>
        <w:bottom w:val="single" w:sz="4" w:space="0" w:color="DBDCDD" w:themeColor="accent2" w:themeTint="66"/>
        <w:right w:val="single" w:sz="4" w:space="0" w:color="DBDCDD" w:themeColor="accent2" w:themeTint="66"/>
        <w:insideH w:val="single" w:sz="4" w:space="0" w:color="DBDCDD" w:themeColor="accent2" w:themeTint="66"/>
        <w:insideV w:val="single" w:sz="4" w:space="0" w:color="DBDCDD" w:themeColor="accent2" w:themeTint="66"/>
      </w:tblBorders>
    </w:tblPr>
    <w:tblStylePr w:type="firstRow">
      <w:rPr>
        <w:b/>
        <w:bCs/>
      </w:rPr>
      <w:tblPr/>
      <w:tcPr>
        <w:tcBorders>
          <w:bottom w:val="single" w:sz="12" w:space="0" w:color="CACBCD" w:themeColor="accent2" w:themeTint="99"/>
        </w:tcBorders>
      </w:tcPr>
    </w:tblStylePr>
    <w:tblStylePr w:type="lastRow">
      <w:rPr>
        <w:b/>
        <w:bCs/>
      </w:rPr>
      <w:tblPr/>
      <w:tcPr>
        <w:tcBorders>
          <w:top w:val="double" w:sz="2" w:space="0" w:color="CACBCD"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semiHidden/>
    <w:rsid w:val="00EB4EDF"/>
    <w:pPr>
      <w:spacing w:line="240" w:lineRule="auto"/>
    </w:pPr>
    <w:tblPr>
      <w:tblStyleRowBandSize w:val="1"/>
      <w:tblStyleColBandSize w:val="1"/>
      <w:tblBorders>
        <w:top w:val="single" w:sz="4" w:space="0" w:color="FFCC8E" w:themeColor="accent3" w:themeTint="66"/>
        <w:left w:val="single" w:sz="4" w:space="0" w:color="FFCC8E" w:themeColor="accent3" w:themeTint="66"/>
        <w:bottom w:val="single" w:sz="4" w:space="0" w:color="FFCC8E" w:themeColor="accent3" w:themeTint="66"/>
        <w:right w:val="single" w:sz="4" w:space="0" w:color="FFCC8E" w:themeColor="accent3" w:themeTint="66"/>
        <w:insideH w:val="single" w:sz="4" w:space="0" w:color="FFCC8E" w:themeColor="accent3" w:themeTint="66"/>
        <w:insideV w:val="single" w:sz="4" w:space="0" w:color="FFCC8E" w:themeColor="accent3" w:themeTint="66"/>
      </w:tblBorders>
    </w:tblPr>
    <w:tblStylePr w:type="firstRow">
      <w:rPr>
        <w:b/>
        <w:bCs/>
      </w:rPr>
      <w:tblPr/>
      <w:tcPr>
        <w:tcBorders>
          <w:bottom w:val="single" w:sz="12" w:space="0" w:color="FFB255" w:themeColor="accent3" w:themeTint="99"/>
        </w:tcBorders>
      </w:tcPr>
    </w:tblStylePr>
    <w:tblStylePr w:type="lastRow">
      <w:rPr>
        <w:b/>
        <w:bCs/>
      </w:rPr>
      <w:tblPr/>
      <w:tcPr>
        <w:tcBorders>
          <w:top w:val="double" w:sz="2" w:space="0" w:color="FFB255"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semiHidden/>
    <w:rsid w:val="00EB4EDF"/>
    <w:pPr>
      <w:spacing w:line="240" w:lineRule="auto"/>
    </w:pPr>
    <w:tblPr>
      <w:tblStyleRowBandSize w:val="1"/>
      <w:tblStyleColBandSize w:val="1"/>
      <w:tblBorders>
        <w:top w:val="single" w:sz="4" w:space="0" w:color="FFFFFF" w:themeColor="accent4" w:themeTint="66"/>
        <w:left w:val="single" w:sz="4" w:space="0" w:color="FFFFFF" w:themeColor="accent4" w:themeTint="66"/>
        <w:bottom w:val="single" w:sz="4" w:space="0" w:color="FFFFFF" w:themeColor="accent4" w:themeTint="66"/>
        <w:right w:val="single" w:sz="4" w:space="0" w:color="FFFFFF" w:themeColor="accent4" w:themeTint="66"/>
        <w:insideH w:val="single" w:sz="4" w:space="0" w:color="FFFFFF" w:themeColor="accent4" w:themeTint="66"/>
        <w:insideV w:val="single" w:sz="4" w:space="0" w:color="FFFFFF" w:themeColor="accent4" w:themeTint="66"/>
      </w:tblBorders>
    </w:tblPr>
    <w:tblStylePr w:type="firstRow">
      <w:rPr>
        <w:b/>
        <w:bCs/>
      </w:rPr>
      <w:tblPr/>
      <w:tcPr>
        <w:tcBorders>
          <w:bottom w:val="single" w:sz="12" w:space="0" w:color="FFFFFF" w:themeColor="accent4" w:themeTint="99"/>
        </w:tcBorders>
      </w:tcPr>
    </w:tblStylePr>
    <w:tblStylePr w:type="lastRow">
      <w:rPr>
        <w:b/>
        <w:bCs/>
      </w:rPr>
      <w:tblPr/>
      <w:tcPr>
        <w:tcBorders>
          <w:top w:val="double" w:sz="2" w:space="0" w:color="FFFFFF"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semiHidden/>
    <w:rsid w:val="00EB4EDF"/>
    <w:pPr>
      <w:spacing w:line="240" w:lineRule="auto"/>
    </w:pPr>
    <w:tblPr>
      <w:tblStyleRowBandSize w:val="1"/>
      <w:tblStyleColBandSize w:val="1"/>
      <w:tblBorders>
        <w:top w:val="single" w:sz="4" w:space="0" w:color="FFFFFF" w:themeColor="accent5" w:themeTint="66"/>
        <w:left w:val="single" w:sz="4" w:space="0" w:color="FFFFFF" w:themeColor="accent5" w:themeTint="66"/>
        <w:bottom w:val="single" w:sz="4" w:space="0" w:color="FFFFFF" w:themeColor="accent5" w:themeTint="66"/>
        <w:right w:val="single" w:sz="4" w:space="0" w:color="FFFFFF" w:themeColor="accent5" w:themeTint="66"/>
        <w:insideH w:val="single" w:sz="4" w:space="0" w:color="FFFFFF" w:themeColor="accent5" w:themeTint="66"/>
        <w:insideV w:val="single" w:sz="4" w:space="0" w:color="FFFFFF" w:themeColor="accent5" w:themeTint="66"/>
      </w:tblBorders>
    </w:tblPr>
    <w:tblStylePr w:type="firstRow">
      <w:rPr>
        <w:b/>
        <w:bCs/>
      </w:rPr>
      <w:tblPr/>
      <w:tcPr>
        <w:tcBorders>
          <w:bottom w:val="single" w:sz="12" w:space="0" w:color="FFFFFF" w:themeColor="accent5" w:themeTint="99"/>
        </w:tcBorders>
      </w:tcPr>
    </w:tblStylePr>
    <w:tblStylePr w:type="lastRow">
      <w:rPr>
        <w:b/>
        <w:bCs/>
      </w:rPr>
      <w:tblPr/>
      <w:tcPr>
        <w:tcBorders>
          <w:top w:val="double" w:sz="2" w:space="0" w:color="FFFFFF"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semiHidden/>
    <w:rsid w:val="00EB4EDF"/>
    <w:pPr>
      <w:spacing w:line="240" w:lineRule="auto"/>
    </w:pPr>
    <w:tblPr>
      <w:tblStyleRowBandSize w:val="1"/>
      <w:tblStyleColBandSize w:val="1"/>
      <w:tblBorders>
        <w:top w:val="single" w:sz="4" w:space="0" w:color="FFFFFF" w:themeColor="accent6" w:themeTint="66"/>
        <w:left w:val="single" w:sz="4" w:space="0" w:color="FFFFFF" w:themeColor="accent6" w:themeTint="66"/>
        <w:bottom w:val="single" w:sz="4" w:space="0" w:color="FFFFFF" w:themeColor="accent6" w:themeTint="66"/>
        <w:right w:val="single" w:sz="4" w:space="0" w:color="FFFFFF" w:themeColor="accent6" w:themeTint="66"/>
        <w:insideH w:val="single" w:sz="4" w:space="0" w:color="FFFFFF" w:themeColor="accent6" w:themeTint="66"/>
        <w:insideV w:val="single" w:sz="4" w:space="0" w:color="FFFFFF" w:themeColor="accent6" w:themeTint="66"/>
      </w:tblBorders>
    </w:tblPr>
    <w:tblStylePr w:type="firstRow">
      <w:rPr>
        <w:b/>
        <w:bCs/>
      </w:rPr>
      <w:tblPr/>
      <w:tcPr>
        <w:tcBorders>
          <w:bottom w:val="single" w:sz="12" w:space="0" w:color="FFFFFF" w:themeColor="accent6" w:themeTint="99"/>
        </w:tcBorders>
      </w:tcPr>
    </w:tblStylePr>
    <w:tblStylePr w:type="lastRow">
      <w:rPr>
        <w:b/>
        <w:bCs/>
      </w:rPr>
      <w:tblPr/>
      <w:tcPr>
        <w:tcBorders>
          <w:top w:val="double" w:sz="2" w:space="0" w:color="FFFFFF"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semiHidden/>
    <w:rsid w:val="00EB4EDF"/>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semiHidden/>
    <w:rsid w:val="00EB4EDF"/>
    <w:pPr>
      <w:spacing w:line="240" w:lineRule="auto"/>
    </w:pPr>
    <w:tblPr>
      <w:tblStyleRowBandSize w:val="1"/>
      <w:tblStyleColBandSize w:val="1"/>
      <w:tblBorders>
        <w:top w:val="single" w:sz="2" w:space="0" w:color="3AADFF" w:themeColor="accent1" w:themeTint="99"/>
        <w:bottom w:val="single" w:sz="2" w:space="0" w:color="3AADFF" w:themeColor="accent1" w:themeTint="99"/>
        <w:insideH w:val="single" w:sz="2" w:space="0" w:color="3AADFF" w:themeColor="accent1" w:themeTint="99"/>
        <w:insideV w:val="single" w:sz="2" w:space="0" w:color="3AADFF" w:themeColor="accent1" w:themeTint="99"/>
      </w:tblBorders>
    </w:tblPr>
    <w:tblStylePr w:type="firstRow">
      <w:rPr>
        <w:b/>
        <w:bCs/>
      </w:rPr>
      <w:tblPr/>
      <w:tcPr>
        <w:tcBorders>
          <w:top w:val="nil"/>
          <w:bottom w:val="single" w:sz="12" w:space="0" w:color="3AADFF" w:themeColor="accent1" w:themeTint="99"/>
          <w:insideH w:val="nil"/>
          <w:insideV w:val="nil"/>
        </w:tcBorders>
        <w:shd w:val="clear" w:color="auto" w:fill="FFFFFF" w:themeFill="background1"/>
      </w:tcPr>
    </w:tblStylePr>
    <w:tblStylePr w:type="lastRow">
      <w:rPr>
        <w:b/>
        <w:bCs/>
      </w:rPr>
      <w:tblPr/>
      <w:tcPr>
        <w:tcBorders>
          <w:top w:val="double" w:sz="2" w:space="0" w:color="3AAD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DE3FF" w:themeFill="accent1" w:themeFillTint="33"/>
      </w:tcPr>
    </w:tblStylePr>
    <w:tblStylePr w:type="band1Horz">
      <w:tblPr/>
      <w:tcPr>
        <w:shd w:val="clear" w:color="auto" w:fill="BDE3FF" w:themeFill="accent1" w:themeFillTint="33"/>
      </w:tcPr>
    </w:tblStylePr>
  </w:style>
  <w:style w:type="table" w:customStyle="1" w:styleId="GridTable2-Accent21">
    <w:name w:val="Grid Table 2 - Accent 21"/>
    <w:basedOn w:val="TableNormal"/>
    <w:uiPriority w:val="47"/>
    <w:semiHidden/>
    <w:rsid w:val="00EB4EDF"/>
    <w:pPr>
      <w:spacing w:line="240" w:lineRule="auto"/>
    </w:pPr>
    <w:tblPr>
      <w:tblStyleRowBandSize w:val="1"/>
      <w:tblStyleColBandSize w:val="1"/>
      <w:tblBorders>
        <w:top w:val="single" w:sz="2" w:space="0" w:color="CACBCD" w:themeColor="accent2" w:themeTint="99"/>
        <w:bottom w:val="single" w:sz="2" w:space="0" w:color="CACBCD" w:themeColor="accent2" w:themeTint="99"/>
        <w:insideH w:val="single" w:sz="2" w:space="0" w:color="CACBCD" w:themeColor="accent2" w:themeTint="99"/>
        <w:insideV w:val="single" w:sz="2" w:space="0" w:color="CACBCD" w:themeColor="accent2" w:themeTint="99"/>
      </w:tblBorders>
    </w:tblPr>
    <w:tblStylePr w:type="firstRow">
      <w:rPr>
        <w:b/>
        <w:bCs/>
      </w:rPr>
      <w:tblPr/>
      <w:tcPr>
        <w:tcBorders>
          <w:top w:val="nil"/>
          <w:bottom w:val="single" w:sz="12" w:space="0" w:color="CACBCD" w:themeColor="accent2" w:themeTint="99"/>
          <w:insideH w:val="nil"/>
          <w:insideV w:val="nil"/>
        </w:tcBorders>
        <w:shd w:val="clear" w:color="auto" w:fill="FFFFFF" w:themeFill="background1"/>
      </w:tcPr>
    </w:tblStylePr>
    <w:tblStylePr w:type="lastRow">
      <w:rPr>
        <w:b/>
        <w:bCs/>
      </w:rPr>
      <w:tblPr/>
      <w:tcPr>
        <w:tcBorders>
          <w:top w:val="double" w:sz="2" w:space="0" w:color="CACBC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E" w:themeFill="accent2" w:themeFillTint="33"/>
      </w:tcPr>
    </w:tblStylePr>
    <w:tblStylePr w:type="band1Horz">
      <w:tblPr/>
      <w:tcPr>
        <w:shd w:val="clear" w:color="auto" w:fill="EDEDEE" w:themeFill="accent2" w:themeFillTint="33"/>
      </w:tcPr>
    </w:tblStylePr>
  </w:style>
  <w:style w:type="table" w:customStyle="1" w:styleId="GridTable2-Accent31">
    <w:name w:val="Grid Table 2 - Accent 31"/>
    <w:basedOn w:val="TableNormal"/>
    <w:uiPriority w:val="47"/>
    <w:semiHidden/>
    <w:rsid w:val="00EB4EDF"/>
    <w:pPr>
      <w:spacing w:line="240" w:lineRule="auto"/>
    </w:pPr>
    <w:tblPr>
      <w:tblStyleRowBandSize w:val="1"/>
      <w:tblStyleColBandSize w:val="1"/>
      <w:tblBorders>
        <w:top w:val="single" w:sz="2" w:space="0" w:color="FFB255" w:themeColor="accent3" w:themeTint="99"/>
        <w:bottom w:val="single" w:sz="2" w:space="0" w:color="FFB255" w:themeColor="accent3" w:themeTint="99"/>
        <w:insideH w:val="single" w:sz="2" w:space="0" w:color="FFB255" w:themeColor="accent3" w:themeTint="99"/>
        <w:insideV w:val="single" w:sz="2" w:space="0" w:color="FFB255" w:themeColor="accent3" w:themeTint="99"/>
      </w:tblBorders>
    </w:tblPr>
    <w:tblStylePr w:type="firstRow">
      <w:rPr>
        <w:b/>
        <w:bCs/>
      </w:rPr>
      <w:tblPr/>
      <w:tcPr>
        <w:tcBorders>
          <w:top w:val="nil"/>
          <w:bottom w:val="single" w:sz="12" w:space="0" w:color="FFB255" w:themeColor="accent3" w:themeTint="99"/>
          <w:insideH w:val="nil"/>
          <w:insideV w:val="nil"/>
        </w:tcBorders>
        <w:shd w:val="clear" w:color="auto" w:fill="FFFFFF" w:themeFill="background1"/>
      </w:tcPr>
    </w:tblStylePr>
    <w:tblStylePr w:type="lastRow">
      <w:rPr>
        <w:b/>
        <w:bCs/>
      </w:rPr>
      <w:tblPr/>
      <w:tcPr>
        <w:tcBorders>
          <w:top w:val="double" w:sz="2" w:space="0" w:color="FFB25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5C6" w:themeFill="accent3" w:themeFillTint="33"/>
      </w:tcPr>
    </w:tblStylePr>
    <w:tblStylePr w:type="band1Horz">
      <w:tblPr/>
      <w:tcPr>
        <w:shd w:val="clear" w:color="auto" w:fill="FFE5C6" w:themeFill="accent3" w:themeFillTint="33"/>
      </w:tcPr>
    </w:tblStylePr>
  </w:style>
  <w:style w:type="table" w:customStyle="1" w:styleId="GridTable2-Accent41">
    <w:name w:val="Grid Table 2 - Accent 41"/>
    <w:basedOn w:val="TableNormal"/>
    <w:uiPriority w:val="47"/>
    <w:semiHidden/>
    <w:rsid w:val="00EB4EDF"/>
    <w:pPr>
      <w:spacing w:line="240" w:lineRule="auto"/>
    </w:pPr>
    <w:tblPr>
      <w:tblStyleRowBandSize w:val="1"/>
      <w:tblStyleColBandSize w:val="1"/>
      <w:tblBorders>
        <w:top w:val="single" w:sz="2" w:space="0" w:color="FFFFFF" w:themeColor="accent4" w:themeTint="99"/>
        <w:bottom w:val="single" w:sz="2" w:space="0" w:color="FFFFFF" w:themeColor="accent4" w:themeTint="99"/>
        <w:insideH w:val="single" w:sz="2" w:space="0" w:color="FFFFFF" w:themeColor="accent4" w:themeTint="99"/>
        <w:insideV w:val="single" w:sz="2" w:space="0" w:color="FFFFFF" w:themeColor="accent4" w:themeTint="99"/>
      </w:tblBorders>
    </w:tblPr>
    <w:tblStylePr w:type="firstRow">
      <w:rPr>
        <w:b/>
        <w:bCs/>
      </w:rPr>
      <w:tblPr/>
      <w:tcPr>
        <w:tcBorders>
          <w:top w:val="nil"/>
          <w:bottom w:val="single" w:sz="12" w:space="0" w:color="FFFFFF" w:themeColor="accent4" w:themeTint="99"/>
          <w:insideH w:val="nil"/>
          <w:insideV w:val="nil"/>
        </w:tcBorders>
        <w:shd w:val="clear" w:color="auto" w:fill="FFFFFF" w:themeFill="background1"/>
      </w:tcPr>
    </w:tblStylePr>
    <w:tblStylePr w:type="lastRow">
      <w:rPr>
        <w:b/>
        <w:bCs/>
      </w:rPr>
      <w:tblPr/>
      <w:tcPr>
        <w:tcBorders>
          <w:top w:val="double" w:sz="2" w:space="0" w:color="FFFF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FFF" w:themeFill="accent4" w:themeFillTint="33"/>
      </w:tcPr>
    </w:tblStylePr>
    <w:tblStylePr w:type="band1Horz">
      <w:tblPr/>
      <w:tcPr>
        <w:shd w:val="clear" w:color="auto" w:fill="FFFFFF" w:themeFill="accent4" w:themeFillTint="33"/>
      </w:tcPr>
    </w:tblStylePr>
  </w:style>
  <w:style w:type="table" w:customStyle="1" w:styleId="GridTable2-Accent51">
    <w:name w:val="Grid Table 2 - Accent 51"/>
    <w:basedOn w:val="TableNormal"/>
    <w:uiPriority w:val="47"/>
    <w:semiHidden/>
    <w:rsid w:val="00EB4EDF"/>
    <w:pPr>
      <w:spacing w:line="240" w:lineRule="auto"/>
    </w:pPr>
    <w:tblPr>
      <w:tblStyleRowBandSize w:val="1"/>
      <w:tblStyleColBandSize w:val="1"/>
      <w:tblBorders>
        <w:top w:val="single" w:sz="2" w:space="0" w:color="FFFFFF" w:themeColor="accent5" w:themeTint="99"/>
        <w:bottom w:val="single" w:sz="2" w:space="0" w:color="FFFFFF" w:themeColor="accent5" w:themeTint="99"/>
        <w:insideH w:val="single" w:sz="2" w:space="0" w:color="FFFFFF" w:themeColor="accent5" w:themeTint="99"/>
        <w:insideV w:val="single" w:sz="2" w:space="0" w:color="FFFFFF" w:themeColor="accent5" w:themeTint="99"/>
      </w:tblBorders>
    </w:tblPr>
    <w:tblStylePr w:type="firstRow">
      <w:rPr>
        <w:b/>
        <w:bCs/>
      </w:rPr>
      <w:tblPr/>
      <w:tcPr>
        <w:tcBorders>
          <w:top w:val="nil"/>
          <w:bottom w:val="single" w:sz="12" w:space="0" w:color="FFFFFF" w:themeColor="accent5" w:themeTint="99"/>
          <w:insideH w:val="nil"/>
          <w:insideV w:val="nil"/>
        </w:tcBorders>
        <w:shd w:val="clear" w:color="auto" w:fill="FFFFFF" w:themeFill="background1"/>
      </w:tcPr>
    </w:tblStylePr>
    <w:tblStylePr w:type="lastRow">
      <w:rPr>
        <w:b/>
        <w:bCs/>
      </w:rPr>
      <w:tblPr/>
      <w:tcPr>
        <w:tcBorders>
          <w:top w:val="double" w:sz="2" w:space="0" w:color="FFFF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customStyle="1" w:styleId="GridTable2-Accent61">
    <w:name w:val="Grid Table 2 - Accent 61"/>
    <w:basedOn w:val="TableNormal"/>
    <w:uiPriority w:val="47"/>
    <w:semiHidden/>
    <w:rsid w:val="00EB4EDF"/>
    <w:pPr>
      <w:spacing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FFFFFF" w:themeFill="background1"/>
      </w:tcPr>
    </w:tblStylePr>
    <w:tblStylePr w:type="lastRow">
      <w:rPr>
        <w:b/>
        <w:bCs/>
      </w:rPr>
      <w:tblPr/>
      <w:tcPr>
        <w:tcBorders>
          <w:top w:val="double" w:sz="2" w:space="0" w:color="FFFFF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GridTable31">
    <w:name w:val="Grid Table 31"/>
    <w:basedOn w:val="TableNormal"/>
    <w:uiPriority w:val="48"/>
    <w:semiHidden/>
    <w:rsid w:val="00EB4ED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semiHidden/>
    <w:rsid w:val="00EB4EDF"/>
    <w:pPr>
      <w:spacing w:line="240" w:lineRule="auto"/>
    </w:pPr>
    <w:tblPr>
      <w:tblStyleRowBandSize w:val="1"/>
      <w:tblStyleColBandSize w:val="1"/>
      <w:tblBorders>
        <w:top w:val="single" w:sz="4" w:space="0" w:color="3AADFF" w:themeColor="accent1" w:themeTint="99"/>
        <w:left w:val="single" w:sz="4" w:space="0" w:color="3AADFF" w:themeColor="accent1" w:themeTint="99"/>
        <w:bottom w:val="single" w:sz="4" w:space="0" w:color="3AADFF" w:themeColor="accent1" w:themeTint="99"/>
        <w:right w:val="single" w:sz="4" w:space="0" w:color="3AADFF" w:themeColor="accent1" w:themeTint="99"/>
        <w:insideH w:val="single" w:sz="4" w:space="0" w:color="3AADFF" w:themeColor="accent1" w:themeTint="99"/>
        <w:insideV w:val="single" w:sz="4" w:space="0" w:color="3AAD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E3FF" w:themeFill="accent1" w:themeFillTint="33"/>
      </w:tcPr>
    </w:tblStylePr>
    <w:tblStylePr w:type="band1Horz">
      <w:tblPr/>
      <w:tcPr>
        <w:shd w:val="clear" w:color="auto" w:fill="BDE3FF" w:themeFill="accent1" w:themeFillTint="33"/>
      </w:tcPr>
    </w:tblStylePr>
    <w:tblStylePr w:type="neCell">
      <w:tblPr/>
      <w:tcPr>
        <w:tcBorders>
          <w:bottom w:val="single" w:sz="4" w:space="0" w:color="3AADFF" w:themeColor="accent1" w:themeTint="99"/>
        </w:tcBorders>
      </w:tcPr>
    </w:tblStylePr>
    <w:tblStylePr w:type="nwCell">
      <w:tblPr/>
      <w:tcPr>
        <w:tcBorders>
          <w:bottom w:val="single" w:sz="4" w:space="0" w:color="3AADFF" w:themeColor="accent1" w:themeTint="99"/>
        </w:tcBorders>
      </w:tcPr>
    </w:tblStylePr>
    <w:tblStylePr w:type="seCell">
      <w:tblPr/>
      <w:tcPr>
        <w:tcBorders>
          <w:top w:val="single" w:sz="4" w:space="0" w:color="3AADFF" w:themeColor="accent1" w:themeTint="99"/>
        </w:tcBorders>
      </w:tcPr>
    </w:tblStylePr>
    <w:tblStylePr w:type="swCell">
      <w:tblPr/>
      <w:tcPr>
        <w:tcBorders>
          <w:top w:val="single" w:sz="4" w:space="0" w:color="3AADFF" w:themeColor="accent1" w:themeTint="99"/>
        </w:tcBorders>
      </w:tcPr>
    </w:tblStylePr>
  </w:style>
  <w:style w:type="table" w:customStyle="1" w:styleId="GridTable3-Accent21">
    <w:name w:val="Grid Table 3 - Accent 21"/>
    <w:basedOn w:val="TableNormal"/>
    <w:uiPriority w:val="48"/>
    <w:semiHidden/>
    <w:rsid w:val="00EB4EDF"/>
    <w:pPr>
      <w:spacing w:line="240" w:lineRule="auto"/>
    </w:pPr>
    <w:tblPr>
      <w:tblStyleRowBandSize w:val="1"/>
      <w:tblStyleColBandSize w:val="1"/>
      <w:tblBorders>
        <w:top w:val="single" w:sz="4" w:space="0" w:color="CACBCD" w:themeColor="accent2" w:themeTint="99"/>
        <w:left w:val="single" w:sz="4" w:space="0" w:color="CACBCD" w:themeColor="accent2" w:themeTint="99"/>
        <w:bottom w:val="single" w:sz="4" w:space="0" w:color="CACBCD" w:themeColor="accent2" w:themeTint="99"/>
        <w:right w:val="single" w:sz="4" w:space="0" w:color="CACBCD" w:themeColor="accent2" w:themeTint="99"/>
        <w:insideH w:val="single" w:sz="4" w:space="0" w:color="CACBCD" w:themeColor="accent2" w:themeTint="99"/>
        <w:insideV w:val="single" w:sz="4" w:space="0" w:color="CACBC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E" w:themeFill="accent2" w:themeFillTint="33"/>
      </w:tcPr>
    </w:tblStylePr>
    <w:tblStylePr w:type="band1Horz">
      <w:tblPr/>
      <w:tcPr>
        <w:shd w:val="clear" w:color="auto" w:fill="EDEDEE" w:themeFill="accent2" w:themeFillTint="33"/>
      </w:tcPr>
    </w:tblStylePr>
    <w:tblStylePr w:type="neCell">
      <w:tblPr/>
      <w:tcPr>
        <w:tcBorders>
          <w:bottom w:val="single" w:sz="4" w:space="0" w:color="CACBCD" w:themeColor="accent2" w:themeTint="99"/>
        </w:tcBorders>
      </w:tcPr>
    </w:tblStylePr>
    <w:tblStylePr w:type="nwCell">
      <w:tblPr/>
      <w:tcPr>
        <w:tcBorders>
          <w:bottom w:val="single" w:sz="4" w:space="0" w:color="CACBCD" w:themeColor="accent2" w:themeTint="99"/>
        </w:tcBorders>
      </w:tcPr>
    </w:tblStylePr>
    <w:tblStylePr w:type="seCell">
      <w:tblPr/>
      <w:tcPr>
        <w:tcBorders>
          <w:top w:val="single" w:sz="4" w:space="0" w:color="CACBCD" w:themeColor="accent2" w:themeTint="99"/>
        </w:tcBorders>
      </w:tcPr>
    </w:tblStylePr>
    <w:tblStylePr w:type="swCell">
      <w:tblPr/>
      <w:tcPr>
        <w:tcBorders>
          <w:top w:val="single" w:sz="4" w:space="0" w:color="CACBCD" w:themeColor="accent2" w:themeTint="99"/>
        </w:tcBorders>
      </w:tcPr>
    </w:tblStylePr>
  </w:style>
  <w:style w:type="table" w:customStyle="1" w:styleId="GridTable3-Accent31">
    <w:name w:val="Grid Table 3 - Accent 31"/>
    <w:basedOn w:val="TableNormal"/>
    <w:uiPriority w:val="48"/>
    <w:semiHidden/>
    <w:rsid w:val="00EB4EDF"/>
    <w:pPr>
      <w:spacing w:line="240" w:lineRule="auto"/>
    </w:pPr>
    <w:tblPr>
      <w:tblStyleRowBandSize w:val="1"/>
      <w:tblStyleColBandSize w:val="1"/>
      <w:tblBorders>
        <w:top w:val="single" w:sz="4" w:space="0" w:color="FFB255" w:themeColor="accent3" w:themeTint="99"/>
        <w:left w:val="single" w:sz="4" w:space="0" w:color="FFB255" w:themeColor="accent3" w:themeTint="99"/>
        <w:bottom w:val="single" w:sz="4" w:space="0" w:color="FFB255" w:themeColor="accent3" w:themeTint="99"/>
        <w:right w:val="single" w:sz="4" w:space="0" w:color="FFB255" w:themeColor="accent3" w:themeTint="99"/>
        <w:insideH w:val="single" w:sz="4" w:space="0" w:color="FFB255" w:themeColor="accent3" w:themeTint="99"/>
        <w:insideV w:val="single" w:sz="4" w:space="0" w:color="FFB25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5C6" w:themeFill="accent3" w:themeFillTint="33"/>
      </w:tcPr>
    </w:tblStylePr>
    <w:tblStylePr w:type="band1Horz">
      <w:tblPr/>
      <w:tcPr>
        <w:shd w:val="clear" w:color="auto" w:fill="FFE5C6" w:themeFill="accent3" w:themeFillTint="33"/>
      </w:tcPr>
    </w:tblStylePr>
    <w:tblStylePr w:type="neCell">
      <w:tblPr/>
      <w:tcPr>
        <w:tcBorders>
          <w:bottom w:val="single" w:sz="4" w:space="0" w:color="FFB255" w:themeColor="accent3" w:themeTint="99"/>
        </w:tcBorders>
      </w:tcPr>
    </w:tblStylePr>
    <w:tblStylePr w:type="nwCell">
      <w:tblPr/>
      <w:tcPr>
        <w:tcBorders>
          <w:bottom w:val="single" w:sz="4" w:space="0" w:color="FFB255" w:themeColor="accent3" w:themeTint="99"/>
        </w:tcBorders>
      </w:tcPr>
    </w:tblStylePr>
    <w:tblStylePr w:type="seCell">
      <w:tblPr/>
      <w:tcPr>
        <w:tcBorders>
          <w:top w:val="single" w:sz="4" w:space="0" w:color="FFB255" w:themeColor="accent3" w:themeTint="99"/>
        </w:tcBorders>
      </w:tcPr>
    </w:tblStylePr>
    <w:tblStylePr w:type="swCell">
      <w:tblPr/>
      <w:tcPr>
        <w:tcBorders>
          <w:top w:val="single" w:sz="4" w:space="0" w:color="FFB255" w:themeColor="accent3" w:themeTint="99"/>
        </w:tcBorders>
      </w:tcPr>
    </w:tblStylePr>
  </w:style>
  <w:style w:type="table" w:customStyle="1" w:styleId="GridTable3-Accent41">
    <w:name w:val="Grid Table 3 - Accent 41"/>
    <w:basedOn w:val="TableNormal"/>
    <w:uiPriority w:val="48"/>
    <w:semiHidden/>
    <w:rsid w:val="00EB4EDF"/>
    <w:pPr>
      <w:spacing w:line="240" w:lineRule="auto"/>
    </w:pPr>
    <w:tblPr>
      <w:tblStyleRowBandSize w:val="1"/>
      <w:tblStyleColBandSize w:val="1"/>
      <w:tblBorders>
        <w:top w:val="single" w:sz="4" w:space="0" w:color="FFFFFF" w:themeColor="accent4" w:themeTint="99"/>
        <w:left w:val="single" w:sz="4" w:space="0" w:color="FFFFFF" w:themeColor="accent4" w:themeTint="99"/>
        <w:bottom w:val="single" w:sz="4" w:space="0" w:color="FFFFFF" w:themeColor="accent4" w:themeTint="99"/>
        <w:right w:val="single" w:sz="4" w:space="0" w:color="FFFFFF" w:themeColor="accent4" w:themeTint="99"/>
        <w:insideH w:val="single" w:sz="4" w:space="0" w:color="FFFFFF" w:themeColor="accent4" w:themeTint="99"/>
        <w:insideV w:val="single" w:sz="4" w:space="0" w:color="FFFF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4" w:themeFillTint="33"/>
      </w:tcPr>
    </w:tblStylePr>
    <w:tblStylePr w:type="band1Horz">
      <w:tblPr/>
      <w:tcPr>
        <w:shd w:val="clear" w:color="auto" w:fill="FFFFFF" w:themeFill="accent4" w:themeFillTint="33"/>
      </w:tcPr>
    </w:tblStylePr>
    <w:tblStylePr w:type="neCell">
      <w:tblPr/>
      <w:tcPr>
        <w:tcBorders>
          <w:bottom w:val="single" w:sz="4" w:space="0" w:color="FFFFFF" w:themeColor="accent4" w:themeTint="99"/>
        </w:tcBorders>
      </w:tcPr>
    </w:tblStylePr>
    <w:tblStylePr w:type="nwCell">
      <w:tblPr/>
      <w:tcPr>
        <w:tcBorders>
          <w:bottom w:val="single" w:sz="4" w:space="0" w:color="FFFFFF" w:themeColor="accent4" w:themeTint="99"/>
        </w:tcBorders>
      </w:tcPr>
    </w:tblStylePr>
    <w:tblStylePr w:type="seCell">
      <w:tblPr/>
      <w:tcPr>
        <w:tcBorders>
          <w:top w:val="single" w:sz="4" w:space="0" w:color="FFFFFF" w:themeColor="accent4" w:themeTint="99"/>
        </w:tcBorders>
      </w:tcPr>
    </w:tblStylePr>
    <w:tblStylePr w:type="swCell">
      <w:tblPr/>
      <w:tcPr>
        <w:tcBorders>
          <w:top w:val="single" w:sz="4" w:space="0" w:color="FFFFFF" w:themeColor="accent4" w:themeTint="99"/>
        </w:tcBorders>
      </w:tcPr>
    </w:tblStylePr>
  </w:style>
  <w:style w:type="table" w:customStyle="1" w:styleId="GridTable3-Accent51">
    <w:name w:val="Grid Table 3 - Accent 51"/>
    <w:basedOn w:val="TableNormal"/>
    <w:uiPriority w:val="48"/>
    <w:semiHidden/>
    <w:rsid w:val="00EB4EDF"/>
    <w:pPr>
      <w:spacing w:line="240" w:lineRule="auto"/>
    </w:pPr>
    <w:tblPr>
      <w:tblStyleRowBandSize w:val="1"/>
      <w:tblStyleColBandSize w:val="1"/>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insideV w:val="single" w:sz="4" w:space="0" w:color="FFFF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5" w:themeFillTint="33"/>
      </w:tcPr>
    </w:tblStylePr>
    <w:tblStylePr w:type="band1Horz">
      <w:tblPr/>
      <w:tcPr>
        <w:shd w:val="clear" w:color="auto" w:fill="FFFFFF" w:themeFill="accent5" w:themeFillTint="33"/>
      </w:tcPr>
    </w:tblStylePr>
    <w:tblStylePr w:type="neCell">
      <w:tblPr/>
      <w:tcPr>
        <w:tcBorders>
          <w:bottom w:val="single" w:sz="4" w:space="0" w:color="FFFFFF" w:themeColor="accent5" w:themeTint="99"/>
        </w:tcBorders>
      </w:tcPr>
    </w:tblStylePr>
    <w:tblStylePr w:type="nwCell">
      <w:tblPr/>
      <w:tcPr>
        <w:tcBorders>
          <w:bottom w:val="single" w:sz="4" w:space="0" w:color="FFFFFF" w:themeColor="accent5" w:themeTint="99"/>
        </w:tcBorders>
      </w:tcPr>
    </w:tblStylePr>
    <w:tblStylePr w:type="seCell">
      <w:tblPr/>
      <w:tcPr>
        <w:tcBorders>
          <w:top w:val="single" w:sz="4" w:space="0" w:color="FFFFFF" w:themeColor="accent5" w:themeTint="99"/>
        </w:tcBorders>
      </w:tcPr>
    </w:tblStylePr>
    <w:tblStylePr w:type="swCell">
      <w:tblPr/>
      <w:tcPr>
        <w:tcBorders>
          <w:top w:val="single" w:sz="4" w:space="0" w:color="FFFFFF" w:themeColor="accent5" w:themeTint="99"/>
        </w:tcBorders>
      </w:tcPr>
    </w:tblStylePr>
  </w:style>
  <w:style w:type="table" w:customStyle="1" w:styleId="GridTable3-Accent61">
    <w:name w:val="Grid Table 3 - Accent 61"/>
    <w:basedOn w:val="TableNormal"/>
    <w:uiPriority w:val="48"/>
    <w:semiHidden/>
    <w:rsid w:val="00EB4EDF"/>
    <w:pPr>
      <w:spacing w:line="240" w:lineRule="auto"/>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6" w:themeFillTint="33"/>
      </w:tcPr>
    </w:tblStylePr>
    <w:tblStylePr w:type="band1Horz">
      <w:tblPr/>
      <w:tcPr>
        <w:shd w:val="clear" w:color="auto" w:fill="FFFFFF" w:themeFill="accent6" w:themeFillTint="33"/>
      </w:tcPr>
    </w:tblStylePr>
    <w:tblStylePr w:type="neCell">
      <w:tblPr/>
      <w:tcPr>
        <w:tcBorders>
          <w:bottom w:val="single" w:sz="4" w:space="0" w:color="FFFFFF" w:themeColor="accent6" w:themeTint="99"/>
        </w:tcBorders>
      </w:tcPr>
    </w:tblStylePr>
    <w:tblStylePr w:type="nwCell">
      <w:tblPr/>
      <w:tcPr>
        <w:tcBorders>
          <w:bottom w:val="single" w:sz="4" w:space="0" w:color="FFFFFF" w:themeColor="accent6" w:themeTint="99"/>
        </w:tcBorders>
      </w:tcPr>
    </w:tblStylePr>
    <w:tblStylePr w:type="seCell">
      <w:tblPr/>
      <w:tcPr>
        <w:tcBorders>
          <w:top w:val="single" w:sz="4" w:space="0" w:color="FFFFFF" w:themeColor="accent6" w:themeTint="99"/>
        </w:tcBorders>
      </w:tcPr>
    </w:tblStylePr>
    <w:tblStylePr w:type="swCell">
      <w:tblPr/>
      <w:tcPr>
        <w:tcBorders>
          <w:top w:val="single" w:sz="4" w:space="0" w:color="FFFFFF" w:themeColor="accent6" w:themeTint="99"/>
        </w:tcBorders>
      </w:tcPr>
    </w:tblStylePr>
  </w:style>
  <w:style w:type="table" w:customStyle="1" w:styleId="GridTable41">
    <w:name w:val="Grid Table 41"/>
    <w:basedOn w:val="TableNormal"/>
    <w:uiPriority w:val="49"/>
    <w:semiHidden/>
    <w:rsid w:val="00EB4ED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semiHidden/>
    <w:rsid w:val="00EB4EDF"/>
    <w:pPr>
      <w:spacing w:line="240" w:lineRule="auto"/>
    </w:pPr>
    <w:tblPr>
      <w:tblStyleRowBandSize w:val="1"/>
      <w:tblStyleColBandSize w:val="1"/>
      <w:tblBorders>
        <w:top w:val="single" w:sz="4" w:space="0" w:color="3AADFF" w:themeColor="accent1" w:themeTint="99"/>
        <w:left w:val="single" w:sz="4" w:space="0" w:color="3AADFF" w:themeColor="accent1" w:themeTint="99"/>
        <w:bottom w:val="single" w:sz="4" w:space="0" w:color="3AADFF" w:themeColor="accent1" w:themeTint="99"/>
        <w:right w:val="single" w:sz="4" w:space="0" w:color="3AADFF" w:themeColor="accent1" w:themeTint="99"/>
        <w:insideH w:val="single" w:sz="4" w:space="0" w:color="3AADFF" w:themeColor="accent1" w:themeTint="99"/>
        <w:insideV w:val="single" w:sz="4" w:space="0" w:color="3AADFF" w:themeColor="accent1" w:themeTint="99"/>
      </w:tblBorders>
    </w:tblPr>
    <w:tblStylePr w:type="firstRow">
      <w:rPr>
        <w:b/>
        <w:bCs/>
        <w:color w:val="FFFFFF" w:themeColor="background1"/>
      </w:rPr>
      <w:tblPr/>
      <w:tcPr>
        <w:tcBorders>
          <w:top w:val="single" w:sz="4" w:space="0" w:color="006BB7" w:themeColor="accent1"/>
          <w:left w:val="single" w:sz="4" w:space="0" w:color="006BB7" w:themeColor="accent1"/>
          <w:bottom w:val="single" w:sz="4" w:space="0" w:color="006BB7" w:themeColor="accent1"/>
          <w:right w:val="single" w:sz="4" w:space="0" w:color="006BB7" w:themeColor="accent1"/>
          <w:insideH w:val="nil"/>
          <w:insideV w:val="nil"/>
        </w:tcBorders>
        <w:shd w:val="clear" w:color="auto" w:fill="006BB7" w:themeFill="accent1"/>
      </w:tcPr>
    </w:tblStylePr>
    <w:tblStylePr w:type="lastRow">
      <w:rPr>
        <w:b/>
        <w:bCs/>
      </w:rPr>
      <w:tblPr/>
      <w:tcPr>
        <w:tcBorders>
          <w:top w:val="double" w:sz="4" w:space="0" w:color="006BB7" w:themeColor="accent1"/>
        </w:tcBorders>
      </w:tcPr>
    </w:tblStylePr>
    <w:tblStylePr w:type="firstCol">
      <w:rPr>
        <w:b/>
        <w:bCs/>
      </w:rPr>
    </w:tblStylePr>
    <w:tblStylePr w:type="lastCol">
      <w:rPr>
        <w:b/>
        <w:bCs/>
      </w:rPr>
    </w:tblStylePr>
    <w:tblStylePr w:type="band1Vert">
      <w:tblPr/>
      <w:tcPr>
        <w:shd w:val="clear" w:color="auto" w:fill="BDE3FF" w:themeFill="accent1" w:themeFillTint="33"/>
      </w:tcPr>
    </w:tblStylePr>
    <w:tblStylePr w:type="band1Horz">
      <w:tblPr/>
      <w:tcPr>
        <w:shd w:val="clear" w:color="auto" w:fill="BDE3FF" w:themeFill="accent1" w:themeFillTint="33"/>
      </w:tcPr>
    </w:tblStylePr>
  </w:style>
  <w:style w:type="table" w:customStyle="1" w:styleId="GridTable4-Accent21">
    <w:name w:val="Grid Table 4 - Accent 21"/>
    <w:basedOn w:val="TableNormal"/>
    <w:uiPriority w:val="49"/>
    <w:semiHidden/>
    <w:rsid w:val="00EB4EDF"/>
    <w:pPr>
      <w:spacing w:line="240" w:lineRule="auto"/>
    </w:pPr>
    <w:tblPr>
      <w:tblStyleRowBandSize w:val="1"/>
      <w:tblStyleColBandSize w:val="1"/>
      <w:tblBorders>
        <w:top w:val="single" w:sz="4" w:space="0" w:color="CACBCD" w:themeColor="accent2" w:themeTint="99"/>
        <w:left w:val="single" w:sz="4" w:space="0" w:color="CACBCD" w:themeColor="accent2" w:themeTint="99"/>
        <w:bottom w:val="single" w:sz="4" w:space="0" w:color="CACBCD" w:themeColor="accent2" w:themeTint="99"/>
        <w:right w:val="single" w:sz="4" w:space="0" w:color="CACBCD" w:themeColor="accent2" w:themeTint="99"/>
        <w:insideH w:val="single" w:sz="4" w:space="0" w:color="CACBCD" w:themeColor="accent2" w:themeTint="99"/>
        <w:insideV w:val="single" w:sz="4" w:space="0" w:color="CACBCD" w:themeColor="accent2" w:themeTint="99"/>
      </w:tblBorders>
    </w:tblPr>
    <w:tblStylePr w:type="firstRow">
      <w:rPr>
        <w:b/>
        <w:bCs/>
        <w:color w:val="FFFFFF" w:themeColor="background1"/>
      </w:rPr>
      <w:tblPr/>
      <w:tcPr>
        <w:tcBorders>
          <w:top w:val="single" w:sz="4" w:space="0" w:color="A7A9AC" w:themeColor="accent2"/>
          <w:left w:val="single" w:sz="4" w:space="0" w:color="A7A9AC" w:themeColor="accent2"/>
          <w:bottom w:val="single" w:sz="4" w:space="0" w:color="A7A9AC" w:themeColor="accent2"/>
          <w:right w:val="single" w:sz="4" w:space="0" w:color="A7A9AC" w:themeColor="accent2"/>
          <w:insideH w:val="nil"/>
          <w:insideV w:val="nil"/>
        </w:tcBorders>
        <w:shd w:val="clear" w:color="auto" w:fill="A7A9AC" w:themeFill="accent2"/>
      </w:tcPr>
    </w:tblStylePr>
    <w:tblStylePr w:type="lastRow">
      <w:rPr>
        <w:b/>
        <w:bCs/>
      </w:rPr>
      <w:tblPr/>
      <w:tcPr>
        <w:tcBorders>
          <w:top w:val="double" w:sz="4" w:space="0" w:color="A7A9AC" w:themeColor="accent2"/>
        </w:tcBorders>
      </w:tcPr>
    </w:tblStylePr>
    <w:tblStylePr w:type="firstCol">
      <w:rPr>
        <w:b/>
        <w:bCs/>
      </w:rPr>
    </w:tblStylePr>
    <w:tblStylePr w:type="lastCol">
      <w:rPr>
        <w:b/>
        <w:bCs/>
      </w:rPr>
    </w:tblStylePr>
    <w:tblStylePr w:type="band1Vert">
      <w:tblPr/>
      <w:tcPr>
        <w:shd w:val="clear" w:color="auto" w:fill="EDEDEE" w:themeFill="accent2" w:themeFillTint="33"/>
      </w:tcPr>
    </w:tblStylePr>
    <w:tblStylePr w:type="band1Horz">
      <w:tblPr/>
      <w:tcPr>
        <w:shd w:val="clear" w:color="auto" w:fill="EDEDEE" w:themeFill="accent2" w:themeFillTint="33"/>
      </w:tcPr>
    </w:tblStylePr>
  </w:style>
  <w:style w:type="table" w:customStyle="1" w:styleId="GridTable4-Accent31">
    <w:name w:val="Grid Table 4 - Accent 31"/>
    <w:basedOn w:val="TableNormal"/>
    <w:uiPriority w:val="49"/>
    <w:semiHidden/>
    <w:rsid w:val="00EB4EDF"/>
    <w:pPr>
      <w:spacing w:line="240" w:lineRule="auto"/>
    </w:pPr>
    <w:tblPr>
      <w:tblStyleRowBandSize w:val="1"/>
      <w:tblStyleColBandSize w:val="1"/>
      <w:tblBorders>
        <w:top w:val="single" w:sz="4" w:space="0" w:color="FFB255" w:themeColor="accent3" w:themeTint="99"/>
        <w:left w:val="single" w:sz="4" w:space="0" w:color="FFB255" w:themeColor="accent3" w:themeTint="99"/>
        <w:bottom w:val="single" w:sz="4" w:space="0" w:color="FFB255" w:themeColor="accent3" w:themeTint="99"/>
        <w:right w:val="single" w:sz="4" w:space="0" w:color="FFB255" w:themeColor="accent3" w:themeTint="99"/>
        <w:insideH w:val="single" w:sz="4" w:space="0" w:color="FFB255" w:themeColor="accent3" w:themeTint="99"/>
        <w:insideV w:val="single" w:sz="4" w:space="0" w:color="FFB255" w:themeColor="accent3" w:themeTint="99"/>
      </w:tblBorders>
    </w:tblPr>
    <w:tblStylePr w:type="firstRow">
      <w:rPr>
        <w:b/>
        <w:bCs/>
        <w:color w:val="FFFFFF" w:themeColor="background1"/>
      </w:rPr>
      <w:tblPr/>
      <w:tcPr>
        <w:tcBorders>
          <w:top w:val="single" w:sz="4" w:space="0" w:color="E47E00" w:themeColor="accent3"/>
          <w:left w:val="single" w:sz="4" w:space="0" w:color="E47E00" w:themeColor="accent3"/>
          <w:bottom w:val="single" w:sz="4" w:space="0" w:color="E47E00" w:themeColor="accent3"/>
          <w:right w:val="single" w:sz="4" w:space="0" w:color="E47E00" w:themeColor="accent3"/>
          <w:insideH w:val="nil"/>
          <w:insideV w:val="nil"/>
        </w:tcBorders>
        <w:shd w:val="clear" w:color="auto" w:fill="E47E00" w:themeFill="accent3"/>
      </w:tcPr>
    </w:tblStylePr>
    <w:tblStylePr w:type="lastRow">
      <w:rPr>
        <w:b/>
        <w:bCs/>
      </w:rPr>
      <w:tblPr/>
      <w:tcPr>
        <w:tcBorders>
          <w:top w:val="double" w:sz="4" w:space="0" w:color="E47E00" w:themeColor="accent3"/>
        </w:tcBorders>
      </w:tcPr>
    </w:tblStylePr>
    <w:tblStylePr w:type="firstCol">
      <w:rPr>
        <w:b/>
        <w:bCs/>
      </w:rPr>
    </w:tblStylePr>
    <w:tblStylePr w:type="lastCol">
      <w:rPr>
        <w:b/>
        <w:bCs/>
      </w:rPr>
    </w:tblStylePr>
    <w:tblStylePr w:type="band1Vert">
      <w:tblPr/>
      <w:tcPr>
        <w:shd w:val="clear" w:color="auto" w:fill="FFE5C6" w:themeFill="accent3" w:themeFillTint="33"/>
      </w:tcPr>
    </w:tblStylePr>
    <w:tblStylePr w:type="band1Horz">
      <w:tblPr/>
      <w:tcPr>
        <w:shd w:val="clear" w:color="auto" w:fill="FFE5C6" w:themeFill="accent3" w:themeFillTint="33"/>
      </w:tcPr>
    </w:tblStylePr>
  </w:style>
  <w:style w:type="table" w:customStyle="1" w:styleId="GridTable4-Accent41">
    <w:name w:val="Grid Table 4 - Accent 41"/>
    <w:basedOn w:val="TableNormal"/>
    <w:uiPriority w:val="49"/>
    <w:semiHidden/>
    <w:rsid w:val="00EB4EDF"/>
    <w:pPr>
      <w:spacing w:line="240" w:lineRule="auto"/>
    </w:pPr>
    <w:tblPr>
      <w:tblStyleRowBandSize w:val="1"/>
      <w:tblStyleColBandSize w:val="1"/>
      <w:tblBorders>
        <w:top w:val="single" w:sz="4" w:space="0" w:color="FFFFFF" w:themeColor="accent4" w:themeTint="99"/>
        <w:left w:val="single" w:sz="4" w:space="0" w:color="FFFFFF" w:themeColor="accent4" w:themeTint="99"/>
        <w:bottom w:val="single" w:sz="4" w:space="0" w:color="FFFFFF" w:themeColor="accent4" w:themeTint="99"/>
        <w:right w:val="single" w:sz="4" w:space="0" w:color="FFFFFF" w:themeColor="accent4" w:themeTint="99"/>
        <w:insideH w:val="single" w:sz="4" w:space="0" w:color="FFFFFF" w:themeColor="accent4" w:themeTint="99"/>
        <w:insideV w:val="single" w:sz="4" w:space="0" w:color="FFFFFF" w:themeColor="accent4" w:themeTint="99"/>
      </w:tblBorders>
    </w:tblPr>
    <w:tblStylePr w:type="firstRow">
      <w:rPr>
        <w:b/>
        <w:bCs/>
        <w:color w:val="FFFFFF" w:themeColor="background1"/>
      </w:rPr>
      <w:tblPr/>
      <w:tcPr>
        <w:tcBorders>
          <w:top w:val="single" w:sz="4" w:space="0" w:color="FFFFFF" w:themeColor="accent4"/>
          <w:left w:val="single" w:sz="4" w:space="0" w:color="FFFFFF" w:themeColor="accent4"/>
          <w:bottom w:val="single" w:sz="4" w:space="0" w:color="FFFFFF" w:themeColor="accent4"/>
          <w:right w:val="single" w:sz="4" w:space="0" w:color="FFFFFF" w:themeColor="accent4"/>
          <w:insideH w:val="nil"/>
          <w:insideV w:val="nil"/>
        </w:tcBorders>
        <w:shd w:val="clear" w:color="auto" w:fill="FFFFFF" w:themeFill="accent4"/>
      </w:tcPr>
    </w:tblStylePr>
    <w:tblStylePr w:type="lastRow">
      <w:rPr>
        <w:b/>
        <w:bCs/>
      </w:rPr>
      <w:tblPr/>
      <w:tcPr>
        <w:tcBorders>
          <w:top w:val="double" w:sz="4" w:space="0" w:color="FFFFFF" w:themeColor="accent4"/>
        </w:tcBorders>
      </w:tcPr>
    </w:tblStylePr>
    <w:tblStylePr w:type="firstCol">
      <w:rPr>
        <w:b/>
        <w:bCs/>
      </w:rPr>
    </w:tblStylePr>
    <w:tblStylePr w:type="lastCol">
      <w:rPr>
        <w:b/>
        <w:bCs/>
      </w:rPr>
    </w:tblStylePr>
    <w:tblStylePr w:type="band1Vert">
      <w:tblPr/>
      <w:tcPr>
        <w:shd w:val="clear" w:color="auto" w:fill="FFFFFF" w:themeFill="accent4" w:themeFillTint="33"/>
      </w:tcPr>
    </w:tblStylePr>
    <w:tblStylePr w:type="band1Horz">
      <w:tblPr/>
      <w:tcPr>
        <w:shd w:val="clear" w:color="auto" w:fill="FFFFFF" w:themeFill="accent4" w:themeFillTint="33"/>
      </w:tcPr>
    </w:tblStylePr>
  </w:style>
  <w:style w:type="table" w:customStyle="1" w:styleId="GridTable4-Accent51">
    <w:name w:val="Grid Table 4 - Accent 51"/>
    <w:basedOn w:val="TableNormal"/>
    <w:uiPriority w:val="49"/>
    <w:semiHidden/>
    <w:rsid w:val="00EB4EDF"/>
    <w:pPr>
      <w:spacing w:line="240" w:lineRule="auto"/>
    </w:pPr>
    <w:tblPr>
      <w:tblStyleRowBandSize w:val="1"/>
      <w:tblStyleColBandSize w:val="1"/>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insideV w:val="single" w:sz="4" w:space="0" w:color="FFFFFF" w:themeColor="accent5" w:themeTint="99"/>
      </w:tblBorders>
    </w:tblPr>
    <w:tblStylePr w:type="firstRow">
      <w:rPr>
        <w:b/>
        <w:bCs/>
        <w:color w:val="FFFFFF" w:themeColor="background1"/>
      </w:rPr>
      <w:tblPr/>
      <w:tcPr>
        <w:tcBorders>
          <w:top w:val="single" w:sz="4" w:space="0" w:color="FFFFFF" w:themeColor="accent5"/>
          <w:left w:val="single" w:sz="4" w:space="0" w:color="FFFFFF" w:themeColor="accent5"/>
          <w:bottom w:val="single" w:sz="4" w:space="0" w:color="FFFFFF" w:themeColor="accent5"/>
          <w:right w:val="single" w:sz="4" w:space="0" w:color="FFFFFF" w:themeColor="accent5"/>
          <w:insideH w:val="nil"/>
          <w:insideV w:val="nil"/>
        </w:tcBorders>
        <w:shd w:val="clear" w:color="auto" w:fill="FFFFFF" w:themeFill="accent5"/>
      </w:tcPr>
    </w:tblStylePr>
    <w:tblStylePr w:type="lastRow">
      <w:rPr>
        <w:b/>
        <w:bCs/>
      </w:rPr>
      <w:tblPr/>
      <w:tcPr>
        <w:tcBorders>
          <w:top w:val="double" w:sz="4" w:space="0" w:color="FFFFFF" w:themeColor="accent5"/>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customStyle="1" w:styleId="GridTable4-Accent61">
    <w:name w:val="Grid Table 4 - Accent 61"/>
    <w:basedOn w:val="TableNormal"/>
    <w:uiPriority w:val="49"/>
    <w:semiHidden/>
    <w:rsid w:val="00EB4EDF"/>
    <w:pPr>
      <w:spacing w:line="240" w:lineRule="auto"/>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insideV w:val="nil"/>
        </w:tcBorders>
        <w:shd w:val="clear" w:color="auto" w:fill="FFFFFF" w:themeFill="accent6"/>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GridTable5Dark1">
    <w:name w:val="Grid Table 5 Dark1"/>
    <w:basedOn w:val="TableNormal"/>
    <w:uiPriority w:val="50"/>
    <w:semiHidden/>
    <w:rsid w:val="00EB4ED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semiHidden/>
    <w:rsid w:val="00EB4ED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E3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BB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BB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BB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BB7" w:themeFill="accent1"/>
      </w:tcPr>
    </w:tblStylePr>
    <w:tblStylePr w:type="band1Vert">
      <w:tblPr/>
      <w:tcPr>
        <w:shd w:val="clear" w:color="auto" w:fill="7CC8FF" w:themeFill="accent1" w:themeFillTint="66"/>
      </w:tcPr>
    </w:tblStylePr>
    <w:tblStylePr w:type="band1Horz">
      <w:tblPr/>
      <w:tcPr>
        <w:shd w:val="clear" w:color="auto" w:fill="7CC8FF" w:themeFill="accent1" w:themeFillTint="66"/>
      </w:tcPr>
    </w:tblStylePr>
  </w:style>
  <w:style w:type="table" w:customStyle="1" w:styleId="GridTable5Dark-Accent21">
    <w:name w:val="Grid Table 5 Dark - Accent 21"/>
    <w:basedOn w:val="TableNormal"/>
    <w:uiPriority w:val="50"/>
    <w:semiHidden/>
    <w:rsid w:val="00EB4ED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E"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A9A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A9A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A9A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A9AC" w:themeFill="accent2"/>
      </w:tcPr>
    </w:tblStylePr>
    <w:tblStylePr w:type="band1Vert">
      <w:tblPr/>
      <w:tcPr>
        <w:shd w:val="clear" w:color="auto" w:fill="DBDCDD" w:themeFill="accent2" w:themeFillTint="66"/>
      </w:tcPr>
    </w:tblStylePr>
    <w:tblStylePr w:type="band1Horz">
      <w:tblPr/>
      <w:tcPr>
        <w:shd w:val="clear" w:color="auto" w:fill="DBDCDD" w:themeFill="accent2" w:themeFillTint="66"/>
      </w:tcPr>
    </w:tblStylePr>
  </w:style>
  <w:style w:type="table" w:customStyle="1" w:styleId="GridTable5Dark-Accent31">
    <w:name w:val="Grid Table 5 Dark - Accent 31"/>
    <w:basedOn w:val="TableNormal"/>
    <w:uiPriority w:val="50"/>
    <w:semiHidden/>
    <w:rsid w:val="00EB4ED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C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47E0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47E0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47E0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47E00" w:themeFill="accent3"/>
      </w:tcPr>
    </w:tblStylePr>
    <w:tblStylePr w:type="band1Vert">
      <w:tblPr/>
      <w:tcPr>
        <w:shd w:val="clear" w:color="auto" w:fill="FFCC8E" w:themeFill="accent3" w:themeFillTint="66"/>
      </w:tcPr>
    </w:tblStylePr>
    <w:tblStylePr w:type="band1Horz">
      <w:tblPr/>
      <w:tcPr>
        <w:shd w:val="clear" w:color="auto" w:fill="FFCC8E" w:themeFill="accent3" w:themeFillTint="66"/>
      </w:tcPr>
    </w:tblStylePr>
  </w:style>
  <w:style w:type="table" w:customStyle="1" w:styleId="GridTable5Dark-Accent41">
    <w:name w:val="Grid Table 5 Dark - Accent 41"/>
    <w:basedOn w:val="TableNormal"/>
    <w:uiPriority w:val="50"/>
    <w:semiHidden/>
    <w:rsid w:val="00EB4ED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F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FF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F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FFF" w:themeFill="accent4"/>
      </w:tcPr>
    </w:tblStylePr>
    <w:tblStylePr w:type="band1Vert">
      <w:tblPr/>
      <w:tcPr>
        <w:shd w:val="clear" w:color="auto" w:fill="FFFFFF" w:themeFill="accent4" w:themeFillTint="66"/>
      </w:tcPr>
    </w:tblStylePr>
    <w:tblStylePr w:type="band1Horz">
      <w:tblPr/>
      <w:tcPr>
        <w:shd w:val="clear" w:color="auto" w:fill="FFFFFF" w:themeFill="accent4" w:themeFillTint="66"/>
      </w:tcPr>
    </w:tblStylePr>
  </w:style>
  <w:style w:type="table" w:customStyle="1" w:styleId="GridTable5Dark-Accent51">
    <w:name w:val="Grid Table 5 Dark - Accent 51"/>
    <w:basedOn w:val="TableNormal"/>
    <w:uiPriority w:val="50"/>
    <w:semiHidden/>
    <w:rsid w:val="00EB4ED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F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FF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F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FFF" w:themeFill="accent5"/>
      </w:tcPr>
    </w:tblStylePr>
    <w:tblStylePr w:type="band1Vert">
      <w:tblPr/>
      <w:tcPr>
        <w:shd w:val="clear" w:color="auto" w:fill="FFFFFF" w:themeFill="accent5" w:themeFillTint="66"/>
      </w:tcPr>
    </w:tblStylePr>
    <w:tblStylePr w:type="band1Horz">
      <w:tblPr/>
      <w:tcPr>
        <w:shd w:val="clear" w:color="auto" w:fill="FFFFFF" w:themeFill="accent5" w:themeFillTint="66"/>
      </w:tcPr>
    </w:tblStylePr>
  </w:style>
  <w:style w:type="table" w:customStyle="1" w:styleId="GridTable5Dark-Accent61">
    <w:name w:val="Grid Table 5 Dark - Accent 61"/>
    <w:basedOn w:val="TableNormal"/>
    <w:uiPriority w:val="50"/>
    <w:semiHidden/>
    <w:rsid w:val="00EB4ED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F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FF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F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FFF" w:themeFill="accent6"/>
      </w:tcPr>
    </w:tblStylePr>
    <w:tblStylePr w:type="band1Vert">
      <w:tblPr/>
      <w:tcPr>
        <w:shd w:val="clear" w:color="auto" w:fill="FFFFFF" w:themeFill="accent6" w:themeFillTint="66"/>
      </w:tcPr>
    </w:tblStylePr>
    <w:tblStylePr w:type="band1Horz">
      <w:tblPr/>
      <w:tcPr>
        <w:shd w:val="clear" w:color="auto" w:fill="FFFFFF" w:themeFill="accent6" w:themeFillTint="66"/>
      </w:tcPr>
    </w:tblStylePr>
  </w:style>
  <w:style w:type="table" w:customStyle="1" w:styleId="GridTable6Colorful1">
    <w:name w:val="Grid Table 6 Colorful1"/>
    <w:basedOn w:val="TableNormal"/>
    <w:uiPriority w:val="51"/>
    <w:semiHidden/>
    <w:rsid w:val="00EB4EDF"/>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semiHidden/>
    <w:rsid w:val="00EB4EDF"/>
    <w:pPr>
      <w:spacing w:line="240" w:lineRule="auto"/>
    </w:pPr>
    <w:rPr>
      <w:color w:val="005089" w:themeColor="accent1" w:themeShade="BF"/>
    </w:rPr>
    <w:tblPr>
      <w:tblStyleRowBandSize w:val="1"/>
      <w:tblStyleColBandSize w:val="1"/>
      <w:tblBorders>
        <w:top w:val="single" w:sz="4" w:space="0" w:color="3AADFF" w:themeColor="accent1" w:themeTint="99"/>
        <w:left w:val="single" w:sz="4" w:space="0" w:color="3AADFF" w:themeColor="accent1" w:themeTint="99"/>
        <w:bottom w:val="single" w:sz="4" w:space="0" w:color="3AADFF" w:themeColor="accent1" w:themeTint="99"/>
        <w:right w:val="single" w:sz="4" w:space="0" w:color="3AADFF" w:themeColor="accent1" w:themeTint="99"/>
        <w:insideH w:val="single" w:sz="4" w:space="0" w:color="3AADFF" w:themeColor="accent1" w:themeTint="99"/>
        <w:insideV w:val="single" w:sz="4" w:space="0" w:color="3AADFF" w:themeColor="accent1" w:themeTint="99"/>
      </w:tblBorders>
    </w:tblPr>
    <w:tblStylePr w:type="firstRow">
      <w:rPr>
        <w:b/>
        <w:bCs/>
      </w:rPr>
      <w:tblPr/>
      <w:tcPr>
        <w:tcBorders>
          <w:bottom w:val="single" w:sz="12" w:space="0" w:color="3AADFF" w:themeColor="accent1" w:themeTint="99"/>
        </w:tcBorders>
      </w:tcPr>
    </w:tblStylePr>
    <w:tblStylePr w:type="lastRow">
      <w:rPr>
        <w:b/>
        <w:bCs/>
      </w:rPr>
      <w:tblPr/>
      <w:tcPr>
        <w:tcBorders>
          <w:top w:val="double" w:sz="4" w:space="0" w:color="3AADFF" w:themeColor="accent1" w:themeTint="99"/>
        </w:tcBorders>
      </w:tcPr>
    </w:tblStylePr>
    <w:tblStylePr w:type="firstCol">
      <w:rPr>
        <w:b/>
        <w:bCs/>
      </w:rPr>
    </w:tblStylePr>
    <w:tblStylePr w:type="lastCol">
      <w:rPr>
        <w:b/>
        <w:bCs/>
      </w:rPr>
    </w:tblStylePr>
    <w:tblStylePr w:type="band1Vert">
      <w:tblPr/>
      <w:tcPr>
        <w:shd w:val="clear" w:color="auto" w:fill="BDE3FF" w:themeFill="accent1" w:themeFillTint="33"/>
      </w:tcPr>
    </w:tblStylePr>
    <w:tblStylePr w:type="band1Horz">
      <w:tblPr/>
      <w:tcPr>
        <w:shd w:val="clear" w:color="auto" w:fill="BDE3FF" w:themeFill="accent1" w:themeFillTint="33"/>
      </w:tcPr>
    </w:tblStylePr>
  </w:style>
  <w:style w:type="table" w:customStyle="1" w:styleId="GridTable6Colorful-Accent21">
    <w:name w:val="Grid Table 6 Colorful - Accent 21"/>
    <w:basedOn w:val="TableNormal"/>
    <w:uiPriority w:val="51"/>
    <w:semiHidden/>
    <w:rsid w:val="00EB4EDF"/>
    <w:pPr>
      <w:spacing w:line="240" w:lineRule="auto"/>
    </w:pPr>
    <w:rPr>
      <w:color w:val="7B7E82" w:themeColor="accent2" w:themeShade="BF"/>
    </w:rPr>
    <w:tblPr>
      <w:tblStyleRowBandSize w:val="1"/>
      <w:tblStyleColBandSize w:val="1"/>
      <w:tblBorders>
        <w:top w:val="single" w:sz="4" w:space="0" w:color="CACBCD" w:themeColor="accent2" w:themeTint="99"/>
        <w:left w:val="single" w:sz="4" w:space="0" w:color="CACBCD" w:themeColor="accent2" w:themeTint="99"/>
        <w:bottom w:val="single" w:sz="4" w:space="0" w:color="CACBCD" w:themeColor="accent2" w:themeTint="99"/>
        <w:right w:val="single" w:sz="4" w:space="0" w:color="CACBCD" w:themeColor="accent2" w:themeTint="99"/>
        <w:insideH w:val="single" w:sz="4" w:space="0" w:color="CACBCD" w:themeColor="accent2" w:themeTint="99"/>
        <w:insideV w:val="single" w:sz="4" w:space="0" w:color="CACBCD" w:themeColor="accent2" w:themeTint="99"/>
      </w:tblBorders>
    </w:tblPr>
    <w:tblStylePr w:type="firstRow">
      <w:rPr>
        <w:b/>
        <w:bCs/>
      </w:rPr>
      <w:tblPr/>
      <w:tcPr>
        <w:tcBorders>
          <w:bottom w:val="single" w:sz="12" w:space="0" w:color="CACBCD" w:themeColor="accent2" w:themeTint="99"/>
        </w:tcBorders>
      </w:tcPr>
    </w:tblStylePr>
    <w:tblStylePr w:type="lastRow">
      <w:rPr>
        <w:b/>
        <w:bCs/>
      </w:rPr>
      <w:tblPr/>
      <w:tcPr>
        <w:tcBorders>
          <w:top w:val="double" w:sz="4" w:space="0" w:color="CACBCD" w:themeColor="accent2" w:themeTint="99"/>
        </w:tcBorders>
      </w:tcPr>
    </w:tblStylePr>
    <w:tblStylePr w:type="firstCol">
      <w:rPr>
        <w:b/>
        <w:bCs/>
      </w:rPr>
    </w:tblStylePr>
    <w:tblStylePr w:type="lastCol">
      <w:rPr>
        <w:b/>
        <w:bCs/>
      </w:rPr>
    </w:tblStylePr>
    <w:tblStylePr w:type="band1Vert">
      <w:tblPr/>
      <w:tcPr>
        <w:shd w:val="clear" w:color="auto" w:fill="EDEDEE" w:themeFill="accent2" w:themeFillTint="33"/>
      </w:tcPr>
    </w:tblStylePr>
    <w:tblStylePr w:type="band1Horz">
      <w:tblPr/>
      <w:tcPr>
        <w:shd w:val="clear" w:color="auto" w:fill="EDEDEE" w:themeFill="accent2" w:themeFillTint="33"/>
      </w:tcPr>
    </w:tblStylePr>
  </w:style>
  <w:style w:type="table" w:customStyle="1" w:styleId="GridTable6Colorful-Accent31">
    <w:name w:val="Grid Table 6 Colorful - Accent 31"/>
    <w:basedOn w:val="TableNormal"/>
    <w:uiPriority w:val="51"/>
    <w:semiHidden/>
    <w:rsid w:val="00EB4EDF"/>
    <w:pPr>
      <w:spacing w:line="240" w:lineRule="auto"/>
    </w:pPr>
    <w:rPr>
      <w:color w:val="AA5D00" w:themeColor="accent3" w:themeShade="BF"/>
    </w:rPr>
    <w:tblPr>
      <w:tblStyleRowBandSize w:val="1"/>
      <w:tblStyleColBandSize w:val="1"/>
      <w:tblBorders>
        <w:top w:val="single" w:sz="4" w:space="0" w:color="FFB255" w:themeColor="accent3" w:themeTint="99"/>
        <w:left w:val="single" w:sz="4" w:space="0" w:color="FFB255" w:themeColor="accent3" w:themeTint="99"/>
        <w:bottom w:val="single" w:sz="4" w:space="0" w:color="FFB255" w:themeColor="accent3" w:themeTint="99"/>
        <w:right w:val="single" w:sz="4" w:space="0" w:color="FFB255" w:themeColor="accent3" w:themeTint="99"/>
        <w:insideH w:val="single" w:sz="4" w:space="0" w:color="FFB255" w:themeColor="accent3" w:themeTint="99"/>
        <w:insideV w:val="single" w:sz="4" w:space="0" w:color="FFB255" w:themeColor="accent3" w:themeTint="99"/>
      </w:tblBorders>
    </w:tblPr>
    <w:tblStylePr w:type="firstRow">
      <w:rPr>
        <w:b/>
        <w:bCs/>
      </w:rPr>
      <w:tblPr/>
      <w:tcPr>
        <w:tcBorders>
          <w:bottom w:val="single" w:sz="12" w:space="0" w:color="FFB255" w:themeColor="accent3" w:themeTint="99"/>
        </w:tcBorders>
      </w:tcPr>
    </w:tblStylePr>
    <w:tblStylePr w:type="lastRow">
      <w:rPr>
        <w:b/>
        <w:bCs/>
      </w:rPr>
      <w:tblPr/>
      <w:tcPr>
        <w:tcBorders>
          <w:top w:val="double" w:sz="4" w:space="0" w:color="FFB255" w:themeColor="accent3" w:themeTint="99"/>
        </w:tcBorders>
      </w:tcPr>
    </w:tblStylePr>
    <w:tblStylePr w:type="firstCol">
      <w:rPr>
        <w:b/>
        <w:bCs/>
      </w:rPr>
    </w:tblStylePr>
    <w:tblStylePr w:type="lastCol">
      <w:rPr>
        <w:b/>
        <w:bCs/>
      </w:rPr>
    </w:tblStylePr>
    <w:tblStylePr w:type="band1Vert">
      <w:tblPr/>
      <w:tcPr>
        <w:shd w:val="clear" w:color="auto" w:fill="FFE5C6" w:themeFill="accent3" w:themeFillTint="33"/>
      </w:tcPr>
    </w:tblStylePr>
    <w:tblStylePr w:type="band1Horz">
      <w:tblPr/>
      <w:tcPr>
        <w:shd w:val="clear" w:color="auto" w:fill="FFE5C6" w:themeFill="accent3" w:themeFillTint="33"/>
      </w:tcPr>
    </w:tblStylePr>
  </w:style>
  <w:style w:type="table" w:customStyle="1" w:styleId="GridTable6Colorful-Accent41">
    <w:name w:val="Grid Table 6 Colorful - Accent 41"/>
    <w:basedOn w:val="TableNormal"/>
    <w:uiPriority w:val="51"/>
    <w:semiHidden/>
    <w:rsid w:val="00EB4EDF"/>
    <w:pPr>
      <w:spacing w:line="240" w:lineRule="auto"/>
    </w:pPr>
    <w:rPr>
      <w:color w:val="BFBFBF" w:themeColor="accent4" w:themeShade="BF"/>
    </w:rPr>
    <w:tblPr>
      <w:tblStyleRowBandSize w:val="1"/>
      <w:tblStyleColBandSize w:val="1"/>
      <w:tblBorders>
        <w:top w:val="single" w:sz="4" w:space="0" w:color="FFFFFF" w:themeColor="accent4" w:themeTint="99"/>
        <w:left w:val="single" w:sz="4" w:space="0" w:color="FFFFFF" w:themeColor="accent4" w:themeTint="99"/>
        <w:bottom w:val="single" w:sz="4" w:space="0" w:color="FFFFFF" w:themeColor="accent4" w:themeTint="99"/>
        <w:right w:val="single" w:sz="4" w:space="0" w:color="FFFFFF" w:themeColor="accent4" w:themeTint="99"/>
        <w:insideH w:val="single" w:sz="4" w:space="0" w:color="FFFFFF" w:themeColor="accent4" w:themeTint="99"/>
        <w:insideV w:val="single" w:sz="4" w:space="0" w:color="FFFFFF" w:themeColor="accent4" w:themeTint="99"/>
      </w:tblBorders>
    </w:tblPr>
    <w:tblStylePr w:type="firstRow">
      <w:rPr>
        <w:b/>
        <w:bCs/>
      </w:rPr>
      <w:tblPr/>
      <w:tcPr>
        <w:tcBorders>
          <w:bottom w:val="single" w:sz="12" w:space="0" w:color="FFFFFF" w:themeColor="accent4" w:themeTint="99"/>
        </w:tcBorders>
      </w:tcPr>
    </w:tblStylePr>
    <w:tblStylePr w:type="lastRow">
      <w:rPr>
        <w:b/>
        <w:bCs/>
      </w:rPr>
      <w:tblPr/>
      <w:tcPr>
        <w:tcBorders>
          <w:top w:val="double" w:sz="4" w:space="0" w:color="FFFFFF" w:themeColor="accent4" w:themeTint="99"/>
        </w:tcBorders>
      </w:tcPr>
    </w:tblStylePr>
    <w:tblStylePr w:type="firstCol">
      <w:rPr>
        <w:b/>
        <w:bCs/>
      </w:rPr>
    </w:tblStylePr>
    <w:tblStylePr w:type="lastCol">
      <w:rPr>
        <w:b/>
        <w:bCs/>
      </w:rPr>
    </w:tblStylePr>
    <w:tblStylePr w:type="band1Vert">
      <w:tblPr/>
      <w:tcPr>
        <w:shd w:val="clear" w:color="auto" w:fill="FFFFFF" w:themeFill="accent4" w:themeFillTint="33"/>
      </w:tcPr>
    </w:tblStylePr>
    <w:tblStylePr w:type="band1Horz">
      <w:tblPr/>
      <w:tcPr>
        <w:shd w:val="clear" w:color="auto" w:fill="FFFFFF" w:themeFill="accent4" w:themeFillTint="33"/>
      </w:tcPr>
    </w:tblStylePr>
  </w:style>
  <w:style w:type="table" w:customStyle="1" w:styleId="GridTable6Colorful-Accent51">
    <w:name w:val="Grid Table 6 Colorful - Accent 51"/>
    <w:basedOn w:val="TableNormal"/>
    <w:uiPriority w:val="51"/>
    <w:semiHidden/>
    <w:rsid w:val="00EB4EDF"/>
    <w:pPr>
      <w:spacing w:line="240" w:lineRule="auto"/>
    </w:pPr>
    <w:rPr>
      <w:color w:val="BFBFBF" w:themeColor="accent5" w:themeShade="BF"/>
    </w:rPr>
    <w:tblPr>
      <w:tblStyleRowBandSize w:val="1"/>
      <w:tblStyleColBandSize w:val="1"/>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insideV w:val="single" w:sz="4" w:space="0" w:color="FFFFFF" w:themeColor="accent5" w:themeTint="99"/>
      </w:tblBorders>
    </w:tblPr>
    <w:tblStylePr w:type="firstRow">
      <w:rPr>
        <w:b/>
        <w:bCs/>
      </w:rPr>
      <w:tblPr/>
      <w:tcPr>
        <w:tcBorders>
          <w:bottom w:val="single" w:sz="12" w:space="0" w:color="FFFFFF" w:themeColor="accent5" w:themeTint="99"/>
        </w:tcBorders>
      </w:tcPr>
    </w:tblStylePr>
    <w:tblStylePr w:type="lastRow">
      <w:rPr>
        <w:b/>
        <w:bCs/>
      </w:rPr>
      <w:tblPr/>
      <w:tcPr>
        <w:tcBorders>
          <w:top w:val="double" w:sz="4" w:space="0" w:color="FFFFFF" w:themeColor="accent5" w:themeTint="99"/>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customStyle="1" w:styleId="GridTable6Colorful-Accent61">
    <w:name w:val="Grid Table 6 Colorful - Accent 61"/>
    <w:basedOn w:val="TableNormal"/>
    <w:uiPriority w:val="51"/>
    <w:semiHidden/>
    <w:rsid w:val="00EB4EDF"/>
    <w:pPr>
      <w:spacing w:line="240" w:lineRule="auto"/>
    </w:pPr>
    <w:rPr>
      <w:color w:val="BFBFBF" w:themeColor="accent6" w:themeShade="BF"/>
    </w:r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rPr>
      <w:tblPr/>
      <w:tcPr>
        <w:tcBorders>
          <w:bottom w:val="single" w:sz="12" w:space="0" w:color="FFFFFF" w:themeColor="accent6" w:themeTint="99"/>
        </w:tcBorders>
      </w:tcPr>
    </w:tblStylePr>
    <w:tblStylePr w:type="lastRow">
      <w:rPr>
        <w:b/>
        <w:bCs/>
      </w:rPr>
      <w:tblPr/>
      <w:tcPr>
        <w:tcBorders>
          <w:top w:val="doub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GridTable7Colorful1">
    <w:name w:val="Grid Table 7 Colorful1"/>
    <w:basedOn w:val="TableNormal"/>
    <w:uiPriority w:val="52"/>
    <w:semiHidden/>
    <w:rsid w:val="00EB4EDF"/>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semiHidden/>
    <w:rsid w:val="00EB4EDF"/>
    <w:pPr>
      <w:spacing w:line="240" w:lineRule="auto"/>
    </w:pPr>
    <w:rPr>
      <w:color w:val="005089" w:themeColor="accent1" w:themeShade="BF"/>
    </w:rPr>
    <w:tblPr>
      <w:tblStyleRowBandSize w:val="1"/>
      <w:tblStyleColBandSize w:val="1"/>
      <w:tblBorders>
        <w:top w:val="single" w:sz="4" w:space="0" w:color="3AADFF" w:themeColor="accent1" w:themeTint="99"/>
        <w:left w:val="single" w:sz="4" w:space="0" w:color="3AADFF" w:themeColor="accent1" w:themeTint="99"/>
        <w:bottom w:val="single" w:sz="4" w:space="0" w:color="3AADFF" w:themeColor="accent1" w:themeTint="99"/>
        <w:right w:val="single" w:sz="4" w:space="0" w:color="3AADFF" w:themeColor="accent1" w:themeTint="99"/>
        <w:insideH w:val="single" w:sz="4" w:space="0" w:color="3AADFF" w:themeColor="accent1" w:themeTint="99"/>
        <w:insideV w:val="single" w:sz="4" w:space="0" w:color="3AAD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E3FF" w:themeFill="accent1" w:themeFillTint="33"/>
      </w:tcPr>
    </w:tblStylePr>
    <w:tblStylePr w:type="band1Horz">
      <w:tblPr/>
      <w:tcPr>
        <w:shd w:val="clear" w:color="auto" w:fill="BDE3FF" w:themeFill="accent1" w:themeFillTint="33"/>
      </w:tcPr>
    </w:tblStylePr>
    <w:tblStylePr w:type="neCell">
      <w:tblPr/>
      <w:tcPr>
        <w:tcBorders>
          <w:bottom w:val="single" w:sz="4" w:space="0" w:color="3AADFF" w:themeColor="accent1" w:themeTint="99"/>
        </w:tcBorders>
      </w:tcPr>
    </w:tblStylePr>
    <w:tblStylePr w:type="nwCell">
      <w:tblPr/>
      <w:tcPr>
        <w:tcBorders>
          <w:bottom w:val="single" w:sz="4" w:space="0" w:color="3AADFF" w:themeColor="accent1" w:themeTint="99"/>
        </w:tcBorders>
      </w:tcPr>
    </w:tblStylePr>
    <w:tblStylePr w:type="seCell">
      <w:tblPr/>
      <w:tcPr>
        <w:tcBorders>
          <w:top w:val="single" w:sz="4" w:space="0" w:color="3AADFF" w:themeColor="accent1" w:themeTint="99"/>
        </w:tcBorders>
      </w:tcPr>
    </w:tblStylePr>
    <w:tblStylePr w:type="swCell">
      <w:tblPr/>
      <w:tcPr>
        <w:tcBorders>
          <w:top w:val="single" w:sz="4" w:space="0" w:color="3AADFF" w:themeColor="accent1" w:themeTint="99"/>
        </w:tcBorders>
      </w:tcPr>
    </w:tblStylePr>
  </w:style>
  <w:style w:type="table" w:customStyle="1" w:styleId="GridTable7Colorful-Accent21">
    <w:name w:val="Grid Table 7 Colorful - Accent 21"/>
    <w:basedOn w:val="TableNormal"/>
    <w:uiPriority w:val="52"/>
    <w:semiHidden/>
    <w:rsid w:val="00EB4EDF"/>
    <w:pPr>
      <w:spacing w:line="240" w:lineRule="auto"/>
    </w:pPr>
    <w:rPr>
      <w:color w:val="7B7E82" w:themeColor="accent2" w:themeShade="BF"/>
    </w:rPr>
    <w:tblPr>
      <w:tblStyleRowBandSize w:val="1"/>
      <w:tblStyleColBandSize w:val="1"/>
      <w:tblBorders>
        <w:top w:val="single" w:sz="4" w:space="0" w:color="CACBCD" w:themeColor="accent2" w:themeTint="99"/>
        <w:left w:val="single" w:sz="4" w:space="0" w:color="CACBCD" w:themeColor="accent2" w:themeTint="99"/>
        <w:bottom w:val="single" w:sz="4" w:space="0" w:color="CACBCD" w:themeColor="accent2" w:themeTint="99"/>
        <w:right w:val="single" w:sz="4" w:space="0" w:color="CACBCD" w:themeColor="accent2" w:themeTint="99"/>
        <w:insideH w:val="single" w:sz="4" w:space="0" w:color="CACBCD" w:themeColor="accent2" w:themeTint="99"/>
        <w:insideV w:val="single" w:sz="4" w:space="0" w:color="CACBC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E" w:themeFill="accent2" w:themeFillTint="33"/>
      </w:tcPr>
    </w:tblStylePr>
    <w:tblStylePr w:type="band1Horz">
      <w:tblPr/>
      <w:tcPr>
        <w:shd w:val="clear" w:color="auto" w:fill="EDEDEE" w:themeFill="accent2" w:themeFillTint="33"/>
      </w:tcPr>
    </w:tblStylePr>
    <w:tblStylePr w:type="neCell">
      <w:tblPr/>
      <w:tcPr>
        <w:tcBorders>
          <w:bottom w:val="single" w:sz="4" w:space="0" w:color="CACBCD" w:themeColor="accent2" w:themeTint="99"/>
        </w:tcBorders>
      </w:tcPr>
    </w:tblStylePr>
    <w:tblStylePr w:type="nwCell">
      <w:tblPr/>
      <w:tcPr>
        <w:tcBorders>
          <w:bottom w:val="single" w:sz="4" w:space="0" w:color="CACBCD" w:themeColor="accent2" w:themeTint="99"/>
        </w:tcBorders>
      </w:tcPr>
    </w:tblStylePr>
    <w:tblStylePr w:type="seCell">
      <w:tblPr/>
      <w:tcPr>
        <w:tcBorders>
          <w:top w:val="single" w:sz="4" w:space="0" w:color="CACBCD" w:themeColor="accent2" w:themeTint="99"/>
        </w:tcBorders>
      </w:tcPr>
    </w:tblStylePr>
    <w:tblStylePr w:type="swCell">
      <w:tblPr/>
      <w:tcPr>
        <w:tcBorders>
          <w:top w:val="single" w:sz="4" w:space="0" w:color="CACBCD" w:themeColor="accent2" w:themeTint="99"/>
        </w:tcBorders>
      </w:tcPr>
    </w:tblStylePr>
  </w:style>
  <w:style w:type="table" w:customStyle="1" w:styleId="GridTable7Colorful-Accent31">
    <w:name w:val="Grid Table 7 Colorful - Accent 31"/>
    <w:basedOn w:val="TableNormal"/>
    <w:uiPriority w:val="52"/>
    <w:semiHidden/>
    <w:rsid w:val="00EB4EDF"/>
    <w:pPr>
      <w:spacing w:line="240" w:lineRule="auto"/>
    </w:pPr>
    <w:rPr>
      <w:color w:val="AA5D00" w:themeColor="accent3" w:themeShade="BF"/>
    </w:rPr>
    <w:tblPr>
      <w:tblStyleRowBandSize w:val="1"/>
      <w:tblStyleColBandSize w:val="1"/>
      <w:tblBorders>
        <w:top w:val="single" w:sz="4" w:space="0" w:color="FFB255" w:themeColor="accent3" w:themeTint="99"/>
        <w:left w:val="single" w:sz="4" w:space="0" w:color="FFB255" w:themeColor="accent3" w:themeTint="99"/>
        <w:bottom w:val="single" w:sz="4" w:space="0" w:color="FFB255" w:themeColor="accent3" w:themeTint="99"/>
        <w:right w:val="single" w:sz="4" w:space="0" w:color="FFB255" w:themeColor="accent3" w:themeTint="99"/>
        <w:insideH w:val="single" w:sz="4" w:space="0" w:color="FFB255" w:themeColor="accent3" w:themeTint="99"/>
        <w:insideV w:val="single" w:sz="4" w:space="0" w:color="FFB25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5C6" w:themeFill="accent3" w:themeFillTint="33"/>
      </w:tcPr>
    </w:tblStylePr>
    <w:tblStylePr w:type="band1Horz">
      <w:tblPr/>
      <w:tcPr>
        <w:shd w:val="clear" w:color="auto" w:fill="FFE5C6" w:themeFill="accent3" w:themeFillTint="33"/>
      </w:tcPr>
    </w:tblStylePr>
    <w:tblStylePr w:type="neCell">
      <w:tblPr/>
      <w:tcPr>
        <w:tcBorders>
          <w:bottom w:val="single" w:sz="4" w:space="0" w:color="FFB255" w:themeColor="accent3" w:themeTint="99"/>
        </w:tcBorders>
      </w:tcPr>
    </w:tblStylePr>
    <w:tblStylePr w:type="nwCell">
      <w:tblPr/>
      <w:tcPr>
        <w:tcBorders>
          <w:bottom w:val="single" w:sz="4" w:space="0" w:color="FFB255" w:themeColor="accent3" w:themeTint="99"/>
        </w:tcBorders>
      </w:tcPr>
    </w:tblStylePr>
    <w:tblStylePr w:type="seCell">
      <w:tblPr/>
      <w:tcPr>
        <w:tcBorders>
          <w:top w:val="single" w:sz="4" w:space="0" w:color="FFB255" w:themeColor="accent3" w:themeTint="99"/>
        </w:tcBorders>
      </w:tcPr>
    </w:tblStylePr>
    <w:tblStylePr w:type="swCell">
      <w:tblPr/>
      <w:tcPr>
        <w:tcBorders>
          <w:top w:val="single" w:sz="4" w:space="0" w:color="FFB255" w:themeColor="accent3" w:themeTint="99"/>
        </w:tcBorders>
      </w:tcPr>
    </w:tblStylePr>
  </w:style>
  <w:style w:type="table" w:customStyle="1" w:styleId="GridTable7Colorful-Accent41">
    <w:name w:val="Grid Table 7 Colorful - Accent 41"/>
    <w:basedOn w:val="TableNormal"/>
    <w:uiPriority w:val="52"/>
    <w:semiHidden/>
    <w:rsid w:val="00EB4EDF"/>
    <w:pPr>
      <w:spacing w:line="240" w:lineRule="auto"/>
    </w:pPr>
    <w:rPr>
      <w:color w:val="BFBFBF" w:themeColor="accent4" w:themeShade="BF"/>
    </w:rPr>
    <w:tblPr>
      <w:tblStyleRowBandSize w:val="1"/>
      <w:tblStyleColBandSize w:val="1"/>
      <w:tblBorders>
        <w:top w:val="single" w:sz="4" w:space="0" w:color="FFFFFF" w:themeColor="accent4" w:themeTint="99"/>
        <w:left w:val="single" w:sz="4" w:space="0" w:color="FFFFFF" w:themeColor="accent4" w:themeTint="99"/>
        <w:bottom w:val="single" w:sz="4" w:space="0" w:color="FFFFFF" w:themeColor="accent4" w:themeTint="99"/>
        <w:right w:val="single" w:sz="4" w:space="0" w:color="FFFFFF" w:themeColor="accent4" w:themeTint="99"/>
        <w:insideH w:val="single" w:sz="4" w:space="0" w:color="FFFFFF" w:themeColor="accent4" w:themeTint="99"/>
        <w:insideV w:val="single" w:sz="4" w:space="0" w:color="FFFF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4" w:themeFillTint="33"/>
      </w:tcPr>
    </w:tblStylePr>
    <w:tblStylePr w:type="band1Horz">
      <w:tblPr/>
      <w:tcPr>
        <w:shd w:val="clear" w:color="auto" w:fill="FFFFFF" w:themeFill="accent4" w:themeFillTint="33"/>
      </w:tcPr>
    </w:tblStylePr>
    <w:tblStylePr w:type="neCell">
      <w:tblPr/>
      <w:tcPr>
        <w:tcBorders>
          <w:bottom w:val="single" w:sz="4" w:space="0" w:color="FFFFFF" w:themeColor="accent4" w:themeTint="99"/>
        </w:tcBorders>
      </w:tcPr>
    </w:tblStylePr>
    <w:tblStylePr w:type="nwCell">
      <w:tblPr/>
      <w:tcPr>
        <w:tcBorders>
          <w:bottom w:val="single" w:sz="4" w:space="0" w:color="FFFFFF" w:themeColor="accent4" w:themeTint="99"/>
        </w:tcBorders>
      </w:tcPr>
    </w:tblStylePr>
    <w:tblStylePr w:type="seCell">
      <w:tblPr/>
      <w:tcPr>
        <w:tcBorders>
          <w:top w:val="single" w:sz="4" w:space="0" w:color="FFFFFF" w:themeColor="accent4" w:themeTint="99"/>
        </w:tcBorders>
      </w:tcPr>
    </w:tblStylePr>
    <w:tblStylePr w:type="swCell">
      <w:tblPr/>
      <w:tcPr>
        <w:tcBorders>
          <w:top w:val="single" w:sz="4" w:space="0" w:color="FFFFFF" w:themeColor="accent4" w:themeTint="99"/>
        </w:tcBorders>
      </w:tcPr>
    </w:tblStylePr>
  </w:style>
  <w:style w:type="table" w:customStyle="1" w:styleId="GridTable7Colorful-Accent51">
    <w:name w:val="Grid Table 7 Colorful - Accent 51"/>
    <w:basedOn w:val="TableNormal"/>
    <w:uiPriority w:val="52"/>
    <w:semiHidden/>
    <w:rsid w:val="00EB4EDF"/>
    <w:pPr>
      <w:spacing w:line="240" w:lineRule="auto"/>
    </w:pPr>
    <w:rPr>
      <w:color w:val="BFBFBF" w:themeColor="accent5" w:themeShade="BF"/>
    </w:rPr>
    <w:tblPr>
      <w:tblStyleRowBandSize w:val="1"/>
      <w:tblStyleColBandSize w:val="1"/>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insideV w:val="single" w:sz="4" w:space="0" w:color="FFFF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5" w:themeFillTint="33"/>
      </w:tcPr>
    </w:tblStylePr>
    <w:tblStylePr w:type="band1Horz">
      <w:tblPr/>
      <w:tcPr>
        <w:shd w:val="clear" w:color="auto" w:fill="FFFFFF" w:themeFill="accent5" w:themeFillTint="33"/>
      </w:tcPr>
    </w:tblStylePr>
    <w:tblStylePr w:type="neCell">
      <w:tblPr/>
      <w:tcPr>
        <w:tcBorders>
          <w:bottom w:val="single" w:sz="4" w:space="0" w:color="FFFFFF" w:themeColor="accent5" w:themeTint="99"/>
        </w:tcBorders>
      </w:tcPr>
    </w:tblStylePr>
    <w:tblStylePr w:type="nwCell">
      <w:tblPr/>
      <w:tcPr>
        <w:tcBorders>
          <w:bottom w:val="single" w:sz="4" w:space="0" w:color="FFFFFF" w:themeColor="accent5" w:themeTint="99"/>
        </w:tcBorders>
      </w:tcPr>
    </w:tblStylePr>
    <w:tblStylePr w:type="seCell">
      <w:tblPr/>
      <w:tcPr>
        <w:tcBorders>
          <w:top w:val="single" w:sz="4" w:space="0" w:color="FFFFFF" w:themeColor="accent5" w:themeTint="99"/>
        </w:tcBorders>
      </w:tcPr>
    </w:tblStylePr>
    <w:tblStylePr w:type="swCell">
      <w:tblPr/>
      <w:tcPr>
        <w:tcBorders>
          <w:top w:val="single" w:sz="4" w:space="0" w:color="FFFFFF" w:themeColor="accent5" w:themeTint="99"/>
        </w:tcBorders>
      </w:tcPr>
    </w:tblStylePr>
  </w:style>
  <w:style w:type="table" w:customStyle="1" w:styleId="GridTable7Colorful-Accent61">
    <w:name w:val="Grid Table 7 Colorful - Accent 61"/>
    <w:basedOn w:val="TableNormal"/>
    <w:uiPriority w:val="52"/>
    <w:semiHidden/>
    <w:rsid w:val="00EB4EDF"/>
    <w:pPr>
      <w:spacing w:line="240" w:lineRule="auto"/>
    </w:pPr>
    <w:rPr>
      <w:color w:val="BFBFBF" w:themeColor="accent6" w:themeShade="BF"/>
    </w:r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6" w:themeFillTint="33"/>
      </w:tcPr>
    </w:tblStylePr>
    <w:tblStylePr w:type="band1Horz">
      <w:tblPr/>
      <w:tcPr>
        <w:shd w:val="clear" w:color="auto" w:fill="FFFFFF" w:themeFill="accent6" w:themeFillTint="33"/>
      </w:tcPr>
    </w:tblStylePr>
    <w:tblStylePr w:type="neCell">
      <w:tblPr/>
      <w:tcPr>
        <w:tcBorders>
          <w:bottom w:val="single" w:sz="4" w:space="0" w:color="FFFFFF" w:themeColor="accent6" w:themeTint="99"/>
        </w:tcBorders>
      </w:tcPr>
    </w:tblStylePr>
    <w:tblStylePr w:type="nwCell">
      <w:tblPr/>
      <w:tcPr>
        <w:tcBorders>
          <w:bottom w:val="single" w:sz="4" w:space="0" w:color="FFFFFF" w:themeColor="accent6" w:themeTint="99"/>
        </w:tcBorders>
      </w:tcPr>
    </w:tblStylePr>
    <w:tblStylePr w:type="seCell">
      <w:tblPr/>
      <w:tcPr>
        <w:tcBorders>
          <w:top w:val="single" w:sz="4" w:space="0" w:color="FFFFFF" w:themeColor="accent6" w:themeTint="99"/>
        </w:tcBorders>
      </w:tcPr>
    </w:tblStylePr>
    <w:tblStylePr w:type="swCell">
      <w:tblPr/>
      <w:tcPr>
        <w:tcBorders>
          <w:top w:val="single" w:sz="4" w:space="0" w:color="FFFFFF" w:themeColor="accent6" w:themeTint="99"/>
        </w:tcBorders>
      </w:tcPr>
    </w:tblStylePr>
  </w:style>
  <w:style w:type="table" w:customStyle="1" w:styleId="ListTable1Light1">
    <w:name w:val="List Table 1 Light1"/>
    <w:basedOn w:val="TableNormal"/>
    <w:uiPriority w:val="46"/>
    <w:semiHidden/>
    <w:rsid w:val="00EB4EDF"/>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semiHidden/>
    <w:rsid w:val="00EB4EDF"/>
    <w:pPr>
      <w:spacing w:line="240" w:lineRule="auto"/>
    </w:pPr>
    <w:tblPr>
      <w:tblStyleRowBandSize w:val="1"/>
      <w:tblStyleColBandSize w:val="1"/>
    </w:tblPr>
    <w:tblStylePr w:type="firstRow">
      <w:rPr>
        <w:b/>
        <w:bCs/>
      </w:rPr>
      <w:tblPr/>
      <w:tcPr>
        <w:tcBorders>
          <w:bottom w:val="single" w:sz="4" w:space="0" w:color="3AADFF" w:themeColor="accent1" w:themeTint="99"/>
        </w:tcBorders>
      </w:tcPr>
    </w:tblStylePr>
    <w:tblStylePr w:type="lastRow">
      <w:rPr>
        <w:b/>
        <w:bCs/>
      </w:rPr>
      <w:tblPr/>
      <w:tcPr>
        <w:tcBorders>
          <w:top w:val="single" w:sz="4" w:space="0" w:color="3AADFF" w:themeColor="accent1" w:themeTint="99"/>
        </w:tcBorders>
      </w:tcPr>
    </w:tblStylePr>
    <w:tblStylePr w:type="firstCol">
      <w:rPr>
        <w:b/>
        <w:bCs/>
      </w:rPr>
    </w:tblStylePr>
    <w:tblStylePr w:type="lastCol">
      <w:rPr>
        <w:b/>
        <w:bCs/>
      </w:rPr>
    </w:tblStylePr>
    <w:tblStylePr w:type="band1Vert">
      <w:tblPr/>
      <w:tcPr>
        <w:shd w:val="clear" w:color="auto" w:fill="BDE3FF" w:themeFill="accent1" w:themeFillTint="33"/>
      </w:tcPr>
    </w:tblStylePr>
    <w:tblStylePr w:type="band1Horz">
      <w:tblPr/>
      <w:tcPr>
        <w:shd w:val="clear" w:color="auto" w:fill="BDE3FF" w:themeFill="accent1" w:themeFillTint="33"/>
      </w:tcPr>
    </w:tblStylePr>
  </w:style>
  <w:style w:type="table" w:customStyle="1" w:styleId="ListTable1Light-Accent21">
    <w:name w:val="List Table 1 Light - Accent 21"/>
    <w:basedOn w:val="TableNormal"/>
    <w:uiPriority w:val="46"/>
    <w:semiHidden/>
    <w:rsid w:val="00EB4EDF"/>
    <w:pPr>
      <w:spacing w:line="240" w:lineRule="auto"/>
    </w:pPr>
    <w:tblPr>
      <w:tblStyleRowBandSize w:val="1"/>
      <w:tblStyleColBandSize w:val="1"/>
    </w:tblPr>
    <w:tblStylePr w:type="firstRow">
      <w:rPr>
        <w:b/>
        <w:bCs/>
      </w:rPr>
      <w:tblPr/>
      <w:tcPr>
        <w:tcBorders>
          <w:bottom w:val="single" w:sz="4" w:space="0" w:color="CACBCD" w:themeColor="accent2" w:themeTint="99"/>
        </w:tcBorders>
      </w:tcPr>
    </w:tblStylePr>
    <w:tblStylePr w:type="lastRow">
      <w:rPr>
        <w:b/>
        <w:bCs/>
      </w:rPr>
      <w:tblPr/>
      <w:tcPr>
        <w:tcBorders>
          <w:top w:val="single" w:sz="4" w:space="0" w:color="CACBCD" w:themeColor="accent2" w:themeTint="99"/>
        </w:tcBorders>
      </w:tcPr>
    </w:tblStylePr>
    <w:tblStylePr w:type="firstCol">
      <w:rPr>
        <w:b/>
        <w:bCs/>
      </w:rPr>
    </w:tblStylePr>
    <w:tblStylePr w:type="lastCol">
      <w:rPr>
        <w:b/>
        <w:bCs/>
      </w:rPr>
    </w:tblStylePr>
    <w:tblStylePr w:type="band1Vert">
      <w:tblPr/>
      <w:tcPr>
        <w:shd w:val="clear" w:color="auto" w:fill="EDEDEE" w:themeFill="accent2" w:themeFillTint="33"/>
      </w:tcPr>
    </w:tblStylePr>
    <w:tblStylePr w:type="band1Horz">
      <w:tblPr/>
      <w:tcPr>
        <w:shd w:val="clear" w:color="auto" w:fill="EDEDEE" w:themeFill="accent2" w:themeFillTint="33"/>
      </w:tcPr>
    </w:tblStylePr>
  </w:style>
  <w:style w:type="table" w:customStyle="1" w:styleId="ListTable1Light-Accent31">
    <w:name w:val="List Table 1 Light - Accent 31"/>
    <w:basedOn w:val="TableNormal"/>
    <w:uiPriority w:val="46"/>
    <w:semiHidden/>
    <w:rsid w:val="00EB4EDF"/>
    <w:pPr>
      <w:spacing w:line="240" w:lineRule="auto"/>
    </w:pPr>
    <w:tblPr>
      <w:tblStyleRowBandSize w:val="1"/>
      <w:tblStyleColBandSize w:val="1"/>
    </w:tblPr>
    <w:tblStylePr w:type="firstRow">
      <w:rPr>
        <w:b/>
        <w:bCs/>
      </w:rPr>
      <w:tblPr/>
      <w:tcPr>
        <w:tcBorders>
          <w:bottom w:val="single" w:sz="4" w:space="0" w:color="FFB255" w:themeColor="accent3" w:themeTint="99"/>
        </w:tcBorders>
      </w:tcPr>
    </w:tblStylePr>
    <w:tblStylePr w:type="lastRow">
      <w:rPr>
        <w:b/>
        <w:bCs/>
      </w:rPr>
      <w:tblPr/>
      <w:tcPr>
        <w:tcBorders>
          <w:top w:val="single" w:sz="4" w:space="0" w:color="FFB255" w:themeColor="accent3" w:themeTint="99"/>
        </w:tcBorders>
      </w:tcPr>
    </w:tblStylePr>
    <w:tblStylePr w:type="firstCol">
      <w:rPr>
        <w:b/>
        <w:bCs/>
      </w:rPr>
    </w:tblStylePr>
    <w:tblStylePr w:type="lastCol">
      <w:rPr>
        <w:b/>
        <w:bCs/>
      </w:rPr>
    </w:tblStylePr>
    <w:tblStylePr w:type="band1Vert">
      <w:tblPr/>
      <w:tcPr>
        <w:shd w:val="clear" w:color="auto" w:fill="FFE5C6" w:themeFill="accent3" w:themeFillTint="33"/>
      </w:tcPr>
    </w:tblStylePr>
    <w:tblStylePr w:type="band1Horz">
      <w:tblPr/>
      <w:tcPr>
        <w:shd w:val="clear" w:color="auto" w:fill="FFE5C6" w:themeFill="accent3" w:themeFillTint="33"/>
      </w:tcPr>
    </w:tblStylePr>
  </w:style>
  <w:style w:type="table" w:customStyle="1" w:styleId="ListTable1Light-Accent41">
    <w:name w:val="List Table 1 Light - Accent 41"/>
    <w:basedOn w:val="TableNormal"/>
    <w:uiPriority w:val="46"/>
    <w:semiHidden/>
    <w:rsid w:val="00EB4EDF"/>
    <w:pPr>
      <w:spacing w:line="240" w:lineRule="auto"/>
    </w:pPr>
    <w:tblPr>
      <w:tblStyleRowBandSize w:val="1"/>
      <w:tblStyleColBandSize w:val="1"/>
    </w:tblPr>
    <w:tblStylePr w:type="firstRow">
      <w:rPr>
        <w:b/>
        <w:bCs/>
      </w:rPr>
      <w:tblPr/>
      <w:tcPr>
        <w:tcBorders>
          <w:bottom w:val="single" w:sz="4" w:space="0" w:color="FFFFFF" w:themeColor="accent4" w:themeTint="99"/>
        </w:tcBorders>
      </w:tcPr>
    </w:tblStylePr>
    <w:tblStylePr w:type="lastRow">
      <w:rPr>
        <w:b/>
        <w:bCs/>
      </w:rPr>
      <w:tblPr/>
      <w:tcPr>
        <w:tcBorders>
          <w:top w:val="single" w:sz="4" w:space="0" w:color="FFFFFF" w:themeColor="accent4" w:themeTint="99"/>
        </w:tcBorders>
      </w:tcPr>
    </w:tblStylePr>
    <w:tblStylePr w:type="firstCol">
      <w:rPr>
        <w:b/>
        <w:bCs/>
      </w:rPr>
    </w:tblStylePr>
    <w:tblStylePr w:type="lastCol">
      <w:rPr>
        <w:b/>
        <w:bCs/>
      </w:rPr>
    </w:tblStylePr>
    <w:tblStylePr w:type="band1Vert">
      <w:tblPr/>
      <w:tcPr>
        <w:shd w:val="clear" w:color="auto" w:fill="FFFFFF" w:themeFill="accent4" w:themeFillTint="33"/>
      </w:tcPr>
    </w:tblStylePr>
    <w:tblStylePr w:type="band1Horz">
      <w:tblPr/>
      <w:tcPr>
        <w:shd w:val="clear" w:color="auto" w:fill="FFFFFF" w:themeFill="accent4" w:themeFillTint="33"/>
      </w:tcPr>
    </w:tblStylePr>
  </w:style>
  <w:style w:type="table" w:customStyle="1" w:styleId="ListTable1Light-Accent51">
    <w:name w:val="List Table 1 Light - Accent 51"/>
    <w:basedOn w:val="TableNormal"/>
    <w:uiPriority w:val="46"/>
    <w:semiHidden/>
    <w:rsid w:val="00EB4EDF"/>
    <w:pPr>
      <w:spacing w:line="240" w:lineRule="auto"/>
    </w:pPr>
    <w:tblPr>
      <w:tblStyleRowBandSize w:val="1"/>
      <w:tblStyleColBandSize w:val="1"/>
    </w:tblPr>
    <w:tblStylePr w:type="firstRow">
      <w:rPr>
        <w:b/>
        <w:bCs/>
      </w:rPr>
      <w:tblPr/>
      <w:tcPr>
        <w:tcBorders>
          <w:bottom w:val="single" w:sz="4" w:space="0" w:color="FFFFFF" w:themeColor="accent5" w:themeTint="99"/>
        </w:tcBorders>
      </w:tcPr>
    </w:tblStylePr>
    <w:tblStylePr w:type="lastRow">
      <w:rPr>
        <w:b/>
        <w:bCs/>
      </w:rPr>
      <w:tblPr/>
      <w:tcPr>
        <w:tcBorders>
          <w:top w:val="single" w:sz="4" w:space="0" w:color="FFFFFF" w:themeColor="accent5" w:themeTint="99"/>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customStyle="1" w:styleId="ListTable1Light-Accent61">
    <w:name w:val="List Table 1 Light - Accent 61"/>
    <w:basedOn w:val="TableNormal"/>
    <w:uiPriority w:val="46"/>
    <w:semiHidden/>
    <w:rsid w:val="00EB4EDF"/>
    <w:pPr>
      <w:spacing w:line="240" w:lineRule="auto"/>
    </w:pPr>
    <w:tblPr>
      <w:tblStyleRowBandSize w:val="1"/>
      <w:tblStyleColBandSize w:val="1"/>
    </w:tblPr>
    <w:tblStylePr w:type="firstRow">
      <w:rPr>
        <w:b/>
        <w:bCs/>
      </w:rPr>
      <w:tblPr/>
      <w:tcPr>
        <w:tcBorders>
          <w:bottom w:val="single" w:sz="4" w:space="0" w:color="FFFFFF" w:themeColor="accent6" w:themeTint="99"/>
        </w:tcBorders>
      </w:tcPr>
    </w:tblStylePr>
    <w:tblStylePr w:type="lastRow">
      <w:rPr>
        <w:b/>
        <w:bCs/>
      </w:rPr>
      <w:tblPr/>
      <w:tcPr>
        <w:tcBorders>
          <w:top w:val="sing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21">
    <w:name w:val="List Table 21"/>
    <w:basedOn w:val="TableNormal"/>
    <w:uiPriority w:val="47"/>
    <w:semiHidden/>
    <w:rsid w:val="00EB4EDF"/>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semiHidden/>
    <w:rsid w:val="00EB4EDF"/>
    <w:pPr>
      <w:spacing w:line="240" w:lineRule="auto"/>
    </w:pPr>
    <w:tblPr>
      <w:tblStyleRowBandSize w:val="1"/>
      <w:tblStyleColBandSize w:val="1"/>
      <w:tblBorders>
        <w:top w:val="single" w:sz="4" w:space="0" w:color="3AADFF" w:themeColor="accent1" w:themeTint="99"/>
        <w:bottom w:val="single" w:sz="4" w:space="0" w:color="3AADFF" w:themeColor="accent1" w:themeTint="99"/>
        <w:insideH w:val="single" w:sz="4" w:space="0" w:color="3AAD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DE3FF" w:themeFill="accent1" w:themeFillTint="33"/>
      </w:tcPr>
    </w:tblStylePr>
    <w:tblStylePr w:type="band1Horz">
      <w:tblPr/>
      <w:tcPr>
        <w:shd w:val="clear" w:color="auto" w:fill="BDE3FF" w:themeFill="accent1" w:themeFillTint="33"/>
      </w:tcPr>
    </w:tblStylePr>
  </w:style>
  <w:style w:type="table" w:customStyle="1" w:styleId="ListTable2-Accent21">
    <w:name w:val="List Table 2 - Accent 21"/>
    <w:basedOn w:val="TableNormal"/>
    <w:uiPriority w:val="47"/>
    <w:semiHidden/>
    <w:rsid w:val="00EB4EDF"/>
    <w:pPr>
      <w:spacing w:line="240" w:lineRule="auto"/>
    </w:pPr>
    <w:tblPr>
      <w:tblStyleRowBandSize w:val="1"/>
      <w:tblStyleColBandSize w:val="1"/>
      <w:tblBorders>
        <w:top w:val="single" w:sz="4" w:space="0" w:color="CACBCD" w:themeColor="accent2" w:themeTint="99"/>
        <w:bottom w:val="single" w:sz="4" w:space="0" w:color="CACBCD" w:themeColor="accent2" w:themeTint="99"/>
        <w:insideH w:val="single" w:sz="4" w:space="0" w:color="CACBCD"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E" w:themeFill="accent2" w:themeFillTint="33"/>
      </w:tcPr>
    </w:tblStylePr>
    <w:tblStylePr w:type="band1Horz">
      <w:tblPr/>
      <w:tcPr>
        <w:shd w:val="clear" w:color="auto" w:fill="EDEDEE" w:themeFill="accent2" w:themeFillTint="33"/>
      </w:tcPr>
    </w:tblStylePr>
  </w:style>
  <w:style w:type="table" w:customStyle="1" w:styleId="ListTable2-Accent31">
    <w:name w:val="List Table 2 - Accent 31"/>
    <w:basedOn w:val="TableNormal"/>
    <w:uiPriority w:val="47"/>
    <w:semiHidden/>
    <w:rsid w:val="00EB4EDF"/>
    <w:pPr>
      <w:spacing w:line="240" w:lineRule="auto"/>
    </w:pPr>
    <w:tblPr>
      <w:tblStyleRowBandSize w:val="1"/>
      <w:tblStyleColBandSize w:val="1"/>
      <w:tblBorders>
        <w:top w:val="single" w:sz="4" w:space="0" w:color="FFB255" w:themeColor="accent3" w:themeTint="99"/>
        <w:bottom w:val="single" w:sz="4" w:space="0" w:color="FFB255" w:themeColor="accent3" w:themeTint="99"/>
        <w:insideH w:val="single" w:sz="4" w:space="0" w:color="FFB25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5C6" w:themeFill="accent3" w:themeFillTint="33"/>
      </w:tcPr>
    </w:tblStylePr>
    <w:tblStylePr w:type="band1Horz">
      <w:tblPr/>
      <w:tcPr>
        <w:shd w:val="clear" w:color="auto" w:fill="FFE5C6" w:themeFill="accent3" w:themeFillTint="33"/>
      </w:tcPr>
    </w:tblStylePr>
  </w:style>
  <w:style w:type="table" w:customStyle="1" w:styleId="ListTable2-Accent41">
    <w:name w:val="List Table 2 - Accent 41"/>
    <w:basedOn w:val="TableNormal"/>
    <w:uiPriority w:val="47"/>
    <w:semiHidden/>
    <w:rsid w:val="00EB4EDF"/>
    <w:pPr>
      <w:spacing w:line="240" w:lineRule="auto"/>
    </w:pPr>
    <w:tblPr>
      <w:tblStyleRowBandSize w:val="1"/>
      <w:tblStyleColBandSize w:val="1"/>
      <w:tblBorders>
        <w:top w:val="single" w:sz="4" w:space="0" w:color="FFFFFF" w:themeColor="accent4" w:themeTint="99"/>
        <w:bottom w:val="single" w:sz="4" w:space="0" w:color="FFFFFF" w:themeColor="accent4" w:themeTint="99"/>
        <w:insideH w:val="single" w:sz="4" w:space="0" w:color="FFFF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FFF" w:themeFill="accent4" w:themeFillTint="33"/>
      </w:tcPr>
    </w:tblStylePr>
    <w:tblStylePr w:type="band1Horz">
      <w:tblPr/>
      <w:tcPr>
        <w:shd w:val="clear" w:color="auto" w:fill="FFFFFF" w:themeFill="accent4" w:themeFillTint="33"/>
      </w:tcPr>
    </w:tblStylePr>
  </w:style>
  <w:style w:type="table" w:customStyle="1" w:styleId="ListTable2-Accent51">
    <w:name w:val="List Table 2 - Accent 51"/>
    <w:basedOn w:val="TableNormal"/>
    <w:uiPriority w:val="47"/>
    <w:semiHidden/>
    <w:rsid w:val="00EB4EDF"/>
    <w:pPr>
      <w:spacing w:line="240" w:lineRule="auto"/>
    </w:pPr>
    <w:tblPr>
      <w:tblStyleRowBandSize w:val="1"/>
      <w:tblStyleColBandSize w:val="1"/>
      <w:tblBorders>
        <w:top w:val="single" w:sz="4" w:space="0" w:color="FFFFFF" w:themeColor="accent5" w:themeTint="99"/>
        <w:bottom w:val="single" w:sz="4" w:space="0" w:color="FFFFFF" w:themeColor="accent5" w:themeTint="99"/>
        <w:insideH w:val="single" w:sz="4" w:space="0" w:color="FFFF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customStyle="1" w:styleId="ListTable2-Accent61">
    <w:name w:val="List Table 2 - Accent 61"/>
    <w:basedOn w:val="TableNormal"/>
    <w:uiPriority w:val="47"/>
    <w:semiHidden/>
    <w:rsid w:val="00EB4EDF"/>
    <w:pPr>
      <w:spacing w:line="240" w:lineRule="auto"/>
    </w:pPr>
    <w:tblPr>
      <w:tblStyleRowBandSize w:val="1"/>
      <w:tblStyleColBandSize w:val="1"/>
      <w:tblBorders>
        <w:top w:val="single" w:sz="4" w:space="0" w:color="FFFFFF" w:themeColor="accent6" w:themeTint="99"/>
        <w:bottom w:val="single" w:sz="4" w:space="0" w:color="FFFFFF" w:themeColor="accent6" w:themeTint="99"/>
        <w:insideH w:val="single" w:sz="4" w:space="0" w:color="FFFFF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31">
    <w:name w:val="List Table 31"/>
    <w:basedOn w:val="TableNormal"/>
    <w:uiPriority w:val="48"/>
    <w:semiHidden/>
    <w:rsid w:val="00EB4EDF"/>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semiHidden/>
    <w:rsid w:val="00EB4EDF"/>
    <w:pPr>
      <w:spacing w:line="240" w:lineRule="auto"/>
    </w:pPr>
    <w:tblPr>
      <w:tblStyleRowBandSize w:val="1"/>
      <w:tblStyleColBandSize w:val="1"/>
      <w:tblBorders>
        <w:top w:val="single" w:sz="4" w:space="0" w:color="006BB7" w:themeColor="accent1"/>
        <w:left w:val="single" w:sz="4" w:space="0" w:color="006BB7" w:themeColor="accent1"/>
        <w:bottom w:val="single" w:sz="4" w:space="0" w:color="006BB7" w:themeColor="accent1"/>
        <w:right w:val="single" w:sz="4" w:space="0" w:color="006BB7" w:themeColor="accent1"/>
      </w:tblBorders>
    </w:tblPr>
    <w:tblStylePr w:type="firstRow">
      <w:rPr>
        <w:b/>
        <w:bCs/>
        <w:color w:val="FFFFFF" w:themeColor="background1"/>
      </w:rPr>
      <w:tblPr/>
      <w:tcPr>
        <w:shd w:val="clear" w:color="auto" w:fill="006BB7" w:themeFill="accent1"/>
      </w:tcPr>
    </w:tblStylePr>
    <w:tblStylePr w:type="lastRow">
      <w:rPr>
        <w:b/>
        <w:bCs/>
      </w:rPr>
      <w:tblPr/>
      <w:tcPr>
        <w:tcBorders>
          <w:top w:val="double" w:sz="4" w:space="0" w:color="006BB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BB7" w:themeColor="accent1"/>
          <w:right w:val="single" w:sz="4" w:space="0" w:color="006BB7" w:themeColor="accent1"/>
        </w:tcBorders>
      </w:tcPr>
    </w:tblStylePr>
    <w:tblStylePr w:type="band1Horz">
      <w:tblPr/>
      <w:tcPr>
        <w:tcBorders>
          <w:top w:val="single" w:sz="4" w:space="0" w:color="006BB7" w:themeColor="accent1"/>
          <w:bottom w:val="single" w:sz="4" w:space="0" w:color="006BB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BB7" w:themeColor="accent1"/>
          <w:left w:val="nil"/>
        </w:tcBorders>
      </w:tcPr>
    </w:tblStylePr>
    <w:tblStylePr w:type="swCell">
      <w:tblPr/>
      <w:tcPr>
        <w:tcBorders>
          <w:top w:val="double" w:sz="4" w:space="0" w:color="006BB7" w:themeColor="accent1"/>
          <w:right w:val="nil"/>
        </w:tcBorders>
      </w:tcPr>
    </w:tblStylePr>
  </w:style>
  <w:style w:type="table" w:customStyle="1" w:styleId="ListTable3-Accent21">
    <w:name w:val="List Table 3 - Accent 21"/>
    <w:basedOn w:val="TableNormal"/>
    <w:uiPriority w:val="48"/>
    <w:semiHidden/>
    <w:rsid w:val="00EB4EDF"/>
    <w:pPr>
      <w:spacing w:line="240" w:lineRule="auto"/>
    </w:pPr>
    <w:tblPr>
      <w:tblStyleRowBandSize w:val="1"/>
      <w:tblStyleColBandSize w:val="1"/>
      <w:tblBorders>
        <w:top w:val="single" w:sz="4" w:space="0" w:color="A7A9AC" w:themeColor="accent2"/>
        <w:left w:val="single" w:sz="4" w:space="0" w:color="A7A9AC" w:themeColor="accent2"/>
        <w:bottom w:val="single" w:sz="4" w:space="0" w:color="A7A9AC" w:themeColor="accent2"/>
        <w:right w:val="single" w:sz="4" w:space="0" w:color="A7A9AC" w:themeColor="accent2"/>
      </w:tblBorders>
    </w:tblPr>
    <w:tblStylePr w:type="firstRow">
      <w:rPr>
        <w:b/>
        <w:bCs/>
        <w:color w:val="FFFFFF" w:themeColor="background1"/>
      </w:rPr>
      <w:tblPr/>
      <w:tcPr>
        <w:shd w:val="clear" w:color="auto" w:fill="A7A9AC" w:themeFill="accent2"/>
      </w:tcPr>
    </w:tblStylePr>
    <w:tblStylePr w:type="lastRow">
      <w:rPr>
        <w:b/>
        <w:bCs/>
      </w:rPr>
      <w:tblPr/>
      <w:tcPr>
        <w:tcBorders>
          <w:top w:val="double" w:sz="4" w:space="0" w:color="A7A9A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7A9AC" w:themeColor="accent2"/>
          <w:right w:val="single" w:sz="4" w:space="0" w:color="A7A9AC" w:themeColor="accent2"/>
        </w:tcBorders>
      </w:tcPr>
    </w:tblStylePr>
    <w:tblStylePr w:type="band1Horz">
      <w:tblPr/>
      <w:tcPr>
        <w:tcBorders>
          <w:top w:val="single" w:sz="4" w:space="0" w:color="A7A9AC" w:themeColor="accent2"/>
          <w:bottom w:val="single" w:sz="4" w:space="0" w:color="A7A9A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7A9AC" w:themeColor="accent2"/>
          <w:left w:val="nil"/>
        </w:tcBorders>
      </w:tcPr>
    </w:tblStylePr>
    <w:tblStylePr w:type="swCell">
      <w:tblPr/>
      <w:tcPr>
        <w:tcBorders>
          <w:top w:val="double" w:sz="4" w:space="0" w:color="A7A9AC" w:themeColor="accent2"/>
          <w:right w:val="nil"/>
        </w:tcBorders>
      </w:tcPr>
    </w:tblStylePr>
  </w:style>
  <w:style w:type="table" w:customStyle="1" w:styleId="ListTable3-Accent31">
    <w:name w:val="List Table 3 - Accent 31"/>
    <w:basedOn w:val="TableNormal"/>
    <w:uiPriority w:val="48"/>
    <w:semiHidden/>
    <w:rsid w:val="00EB4EDF"/>
    <w:pPr>
      <w:spacing w:line="240" w:lineRule="auto"/>
    </w:pPr>
    <w:tblPr>
      <w:tblStyleRowBandSize w:val="1"/>
      <w:tblStyleColBandSize w:val="1"/>
      <w:tblBorders>
        <w:top w:val="single" w:sz="4" w:space="0" w:color="E47E00" w:themeColor="accent3"/>
        <w:left w:val="single" w:sz="4" w:space="0" w:color="E47E00" w:themeColor="accent3"/>
        <w:bottom w:val="single" w:sz="4" w:space="0" w:color="E47E00" w:themeColor="accent3"/>
        <w:right w:val="single" w:sz="4" w:space="0" w:color="E47E00" w:themeColor="accent3"/>
      </w:tblBorders>
    </w:tblPr>
    <w:tblStylePr w:type="firstRow">
      <w:rPr>
        <w:b/>
        <w:bCs/>
        <w:color w:val="FFFFFF" w:themeColor="background1"/>
      </w:rPr>
      <w:tblPr/>
      <w:tcPr>
        <w:shd w:val="clear" w:color="auto" w:fill="E47E00" w:themeFill="accent3"/>
      </w:tcPr>
    </w:tblStylePr>
    <w:tblStylePr w:type="lastRow">
      <w:rPr>
        <w:b/>
        <w:bCs/>
      </w:rPr>
      <w:tblPr/>
      <w:tcPr>
        <w:tcBorders>
          <w:top w:val="double" w:sz="4" w:space="0" w:color="E47E0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47E00" w:themeColor="accent3"/>
          <w:right w:val="single" w:sz="4" w:space="0" w:color="E47E00" w:themeColor="accent3"/>
        </w:tcBorders>
      </w:tcPr>
    </w:tblStylePr>
    <w:tblStylePr w:type="band1Horz">
      <w:tblPr/>
      <w:tcPr>
        <w:tcBorders>
          <w:top w:val="single" w:sz="4" w:space="0" w:color="E47E00" w:themeColor="accent3"/>
          <w:bottom w:val="single" w:sz="4" w:space="0" w:color="E47E0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47E00" w:themeColor="accent3"/>
          <w:left w:val="nil"/>
        </w:tcBorders>
      </w:tcPr>
    </w:tblStylePr>
    <w:tblStylePr w:type="swCell">
      <w:tblPr/>
      <w:tcPr>
        <w:tcBorders>
          <w:top w:val="double" w:sz="4" w:space="0" w:color="E47E00" w:themeColor="accent3"/>
          <w:right w:val="nil"/>
        </w:tcBorders>
      </w:tcPr>
    </w:tblStylePr>
  </w:style>
  <w:style w:type="table" w:customStyle="1" w:styleId="ListTable3-Accent41">
    <w:name w:val="List Table 3 - Accent 41"/>
    <w:basedOn w:val="TableNormal"/>
    <w:uiPriority w:val="48"/>
    <w:semiHidden/>
    <w:rsid w:val="00EB4EDF"/>
    <w:pPr>
      <w:spacing w:line="240" w:lineRule="auto"/>
    </w:pPr>
    <w:tblPr>
      <w:tblStyleRowBandSize w:val="1"/>
      <w:tblStyleColBandSize w:val="1"/>
      <w:tblBorders>
        <w:top w:val="single" w:sz="4" w:space="0" w:color="FFFFFF" w:themeColor="accent4"/>
        <w:left w:val="single" w:sz="4" w:space="0" w:color="FFFFFF" w:themeColor="accent4"/>
        <w:bottom w:val="single" w:sz="4" w:space="0" w:color="FFFFFF" w:themeColor="accent4"/>
        <w:right w:val="single" w:sz="4" w:space="0" w:color="FFFFFF" w:themeColor="accent4"/>
      </w:tblBorders>
    </w:tblPr>
    <w:tblStylePr w:type="firstRow">
      <w:rPr>
        <w:b/>
        <w:bCs/>
        <w:color w:val="FFFFFF" w:themeColor="background1"/>
      </w:rPr>
      <w:tblPr/>
      <w:tcPr>
        <w:shd w:val="clear" w:color="auto" w:fill="FFFFFF" w:themeFill="accent4"/>
      </w:tcPr>
    </w:tblStylePr>
    <w:tblStylePr w:type="lastRow">
      <w:rPr>
        <w:b/>
        <w:bCs/>
      </w:rPr>
      <w:tblPr/>
      <w:tcPr>
        <w:tcBorders>
          <w:top w:val="double" w:sz="4" w:space="0" w:color="FFFFF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FFFF" w:themeColor="accent4"/>
          <w:right w:val="single" w:sz="4" w:space="0" w:color="FFFFFF" w:themeColor="accent4"/>
        </w:tcBorders>
      </w:tcPr>
    </w:tblStylePr>
    <w:tblStylePr w:type="band1Horz">
      <w:tblPr/>
      <w:tcPr>
        <w:tcBorders>
          <w:top w:val="single" w:sz="4" w:space="0" w:color="FFFFFF" w:themeColor="accent4"/>
          <w:bottom w:val="single" w:sz="4" w:space="0" w:color="FFFFF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FFFF" w:themeColor="accent4"/>
          <w:left w:val="nil"/>
        </w:tcBorders>
      </w:tcPr>
    </w:tblStylePr>
    <w:tblStylePr w:type="swCell">
      <w:tblPr/>
      <w:tcPr>
        <w:tcBorders>
          <w:top w:val="double" w:sz="4" w:space="0" w:color="FFFFFF" w:themeColor="accent4"/>
          <w:right w:val="nil"/>
        </w:tcBorders>
      </w:tcPr>
    </w:tblStylePr>
  </w:style>
  <w:style w:type="table" w:customStyle="1" w:styleId="ListTable3-Accent51">
    <w:name w:val="List Table 3 - Accent 51"/>
    <w:basedOn w:val="TableNormal"/>
    <w:uiPriority w:val="48"/>
    <w:semiHidden/>
    <w:rsid w:val="00EB4EDF"/>
    <w:pPr>
      <w:spacing w:line="240" w:lineRule="auto"/>
    </w:pPr>
    <w:tblPr>
      <w:tblStyleRowBandSize w:val="1"/>
      <w:tblStyleColBandSize w:val="1"/>
      <w:tblBorders>
        <w:top w:val="single" w:sz="4" w:space="0" w:color="FFFFFF" w:themeColor="accent5"/>
        <w:left w:val="single" w:sz="4" w:space="0" w:color="FFFFFF" w:themeColor="accent5"/>
        <w:bottom w:val="single" w:sz="4" w:space="0" w:color="FFFFFF" w:themeColor="accent5"/>
        <w:right w:val="single" w:sz="4" w:space="0" w:color="FFFFFF" w:themeColor="accent5"/>
      </w:tblBorders>
    </w:tblPr>
    <w:tblStylePr w:type="firstRow">
      <w:rPr>
        <w:b/>
        <w:bCs/>
        <w:color w:val="FFFFFF" w:themeColor="background1"/>
      </w:rPr>
      <w:tblPr/>
      <w:tcPr>
        <w:shd w:val="clear" w:color="auto" w:fill="FFFFFF" w:themeFill="accent5"/>
      </w:tcPr>
    </w:tblStylePr>
    <w:tblStylePr w:type="lastRow">
      <w:rPr>
        <w:b/>
        <w:bCs/>
      </w:rPr>
      <w:tblPr/>
      <w:tcPr>
        <w:tcBorders>
          <w:top w:val="double" w:sz="4" w:space="0" w:color="FFFFF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FFFF" w:themeColor="accent5"/>
          <w:right w:val="single" w:sz="4" w:space="0" w:color="FFFFFF" w:themeColor="accent5"/>
        </w:tcBorders>
      </w:tcPr>
    </w:tblStylePr>
    <w:tblStylePr w:type="band1Horz">
      <w:tblPr/>
      <w:tcPr>
        <w:tcBorders>
          <w:top w:val="single" w:sz="4" w:space="0" w:color="FFFFFF" w:themeColor="accent5"/>
          <w:bottom w:val="single" w:sz="4" w:space="0" w:color="FFFFF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FFFF" w:themeColor="accent5"/>
          <w:left w:val="nil"/>
        </w:tcBorders>
      </w:tcPr>
    </w:tblStylePr>
    <w:tblStylePr w:type="swCell">
      <w:tblPr/>
      <w:tcPr>
        <w:tcBorders>
          <w:top w:val="double" w:sz="4" w:space="0" w:color="FFFFFF" w:themeColor="accent5"/>
          <w:right w:val="nil"/>
        </w:tcBorders>
      </w:tcPr>
    </w:tblStylePr>
  </w:style>
  <w:style w:type="table" w:customStyle="1" w:styleId="ListTable3-Accent61">
    <w:name w:val="List Table 3 - Accent 61"/>
    <w:basedOn w:val="TableNormal"/>
    <w:uiPriority w:val="48"/>
    <w:semiHidden/>
    <w:rsid w:val="00EB4EDF"/>
    <w:pPr>
      <w:spacing w:line="240" w:lineRule="auto"/>
    </w:pPr>
    <w:tblPr>
      <w:tblStyleRowBandSize w:val="1"/>
      <w:tblStyleColBandSize w:val="1"/>
      <w:tblBorders>
        <w:top w:val="single" w:sz="4" w:space="0" w:color="FFFFFF" w:themeColor="accent6"/>
        <w:left w:val="single" w:sz="4" w:space="0" w:color="FFFFFF" w:themeColor="accent6"/>
        <w:bottom w:val="single" w:sz="4" w:space="0" w:color="FFFFFF" w:themeColor="accent6"/>
        <w:right w:val="single" w:sz="4" w:space="0" w:color="FFFFFF" w:themeColor="accent6"/>
      </w:tblBorders>
    </w:tblPr>
    <w:tblStylePr w:type="firstRow">
      <w:rPr>
        <w:b/>
        <w:bCs/>
        <w:color w:val="FFFFFF" w:themeColor="background1"/>
      </w:rPr>
      <w:tblPr/>
      <w:tcPr>
        <w:shd w:val="clear" w:color="auto" w:fill="FFFFFF" w:themeFill="accent6"/>
      </w:tcPr>
    </w:tblStylePr>
    <w:tblStylePr w:type="lastRow">
      <w:rPr>
        <w:b/>
        <w:bCs/>
      </w:rPr>
      <w:tblPr/>
      <w:tcPr>
        <w:tcBorders>
          <w:top w:val="double" w:sz="4" w:space="0" w:color="FFFFF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FFFF" w:themeColor="accent6"/>
          <w:right w:val="single" w:sz="4" w:space="0" w:color="FFFFFF" w:themeColor="accent6"/>
        </w:tcBorders>
      </w:tcPr>
    </w:tblStylePr>
    <w:tblStylePr w:type="band1Horz">
      <w:tblPr/>
      <w:tcPr>
        <w:tcBorders>
          <w:top w:val="single" w:sz="4" w:space="0" w:color="FFFFFF" w:themeColor="accent6"/>
          <w:bottom w:val="single" w:sz="4" w:space="0" w:color="FFFFF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FFFF" w:themeColor="accent6"/>
          <w:left w:val="nil"/>
        </w:tcBorders>
      </w:tcPr>
    </w:tblStylePr>
    <w:tblStylePr w:type="swCell">
      <w:tblPr/>
      <w:tcPr>
        <w:tcBorders>
          <w:top w:val="double" w:sz="4" w:space="0" w:color="FFFFFF" w:themeColor="accent6"/>
          <w:right w:val="nil"/>
        </w:tcBorders>
      </w:tcPr>
    </w:tblStylePr>
  </w:style>
  <w:style w:type="table" w:customStyle="1" w:styleId="ListTable41">
    <w:name w:val="List Table 41"/>
    <w:basedOn w:val="TableNormal"/>
    <w:uiPriority w:val="49"/>
    <w:semiHidden/>
    <w:rsid w:val="00EB4ED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semiHidden/>
    <w:rsid w:val="00EB4EDF"/>
    <w:pPr>
      <w:spacing w:line="240" w:lineRule="auto"/>
    </w:pPr>
    <w:tblPr>
      <w:tblStyleRowBandSize w:val="1"/>
      <w:tblStyleColBandSize w:val="1"/>
      <w:tblBorders>
        <w:top w:val="single" w:sz="4" w:space="0" w:color="3AADFF" w:themeColor="accent1" w:themeTint="99"/>
        <w:left w:val="single" w:sz="4" w:space="0" w:color="3AADFF" w:themeColor="accent1" w:themeTint="99"/>
        <w:bottom w:val="single" w:sz="4" w:space="0" w:color="3AADFF" w:themeColor="accent1" w:themeTint="99"/>
        <w:right w:val="single" w:sz="4" w:space="0" w:color="3AADFF" w:themeColor="accent1" w:themeTint="99"/>
        <w:insideH w:val="single" w:sz="4" w:space="0" w:color="3AADFF" w:themeColor="accent1" w:themeTint="99"/>
      </w:tblBorders>
    </w:tblPr>
    <w:tblStylePr w:type="firstRow">
      <w:rPr>
        <w:b/>
        <w:bCs/>
        <w:color w:val="FFFFFF" w:themeColor="background1"/>
      </w:rPr>
      <w:tblPr/>
      <w:tcPr>
        <w:tcBorders>
          <w:top w:val="single" w:sz="4" w:space="0" w:color="006BB7" w:themeColor="accent1"/>
          <w:left w:val="single" w:sz="4" w:space="0" w:color="006BB7" w:themeColor="accent1"/>
          <w:bottom w:val="single" w:sz="4" w:space="0" w:color="006BB7" w:themeColor="accent1"/>
          <w:right w:val="single" w:sz="4" w:space="0" w:color="006BB7" w:themeColor="accent1"/>
          <w:insideH w:val="nil"/>
        </w:tcBorders>
        <w:shd w:val="clear" w:color="auto" w:fill="006BB7" w:themeFill="accent1"/>
      </w:tcPr>
    </w:tblStylePr>
    <w:tblStylePr w:type="lastRow">
      <w:rPr>
        <w:b/>
        <w:bCs/>
      </w:rPr>
      <w:tblPr/>
      <w:tcPr>
        <w:tcBorders>
          <w:top w:val="double" w:sz="4" w:space="0" w:color="3AADFF" w:themeColor="accent1" w:themeTint="99"/>
        </w:tcBorders>
      </w:tcPr>
    </w:tblStylePr>
    <w:tblStylePr w:type="firstCol">
      <w:rPr>
        <w:b/>
        <w:bCs/>
      </w:rPr>
    </w:tblStylePr>
    <w:tblStylePr w:type="lastCol">
      <w:rPr>
        <w:b/>
        <w:bCs/>
      </w:rPr>
    </w:tblStylePr>
    <w:tblStylePr w:type="band1Vert">
      <w:tblPr/>
      <w:tcPr>
        <w:shd w:val="clear" w:color="auto" w:fill="BDE3FF" w:themeFill="accent1" w:themeFillTint="33"/>
      </w:tcPr>
    </w:tblStylePr>
    <w:tblStylePr w:type="band1Horz">
      <w:tblPr/>
      <w:tcPr>
        <w:shd w:val="clear" w:color="auto" w:fill="BDE3FF" w:themeFill="accent1" w:themeFillTint="33"/>
      </w:tcPr>
    </w:tblStylePr>
  </w:style>
  <w:style w:type="table" w:customStyle="1" w:styleId="ListTable4-Accent21">
    <w:name w:val="List Table 4 - Accent 21"/>
    <w:basedOn w:val="TableNormal"/>
    <w:uiPriority w:val="49"/>
    <w:semiHidden/>
    <w:rsid w:val="00EB4EDF"/>
    <w:pPr>
      <w:spacing w:line="240" w:lineRule="auto"/>
    </w:pPr>
    <w:tblPr>
      <w:tblStyleRowBandSize w:val="1"/>
      <w:tblStyleColBandSize w:val="1"/>
      <w:tblBorders>
        <w:top w:val="single" w:sz="4" w:space="0" w:color="CACBCD" w:themeColor="accent2" w:themeTint="99"/>
        <w:left w:val="single" w:sz="4" w:space="0" w:color="CACBCD" w:themeColor="accent2" w:themeTint="99"/>
        <w:bottom w:val="single" w:sz="4" w:space="0" w:color="CACBCD" w:themeColor="accent2" w:themeTint="99"/>
        <w:right w:val="single" w:sz="4" w:space="0" w:color="CACBCD" w:themeColor="accent2" w:themeTint="99"/>
        <w:insideH w:val="single" w:sz="4" w:space="0" w:color="CACBCD" w:themeColor="accent2" w:themeTint="99"/>
      </w:tblBorders>
    </w:tblPr>
    <w:tblStylePr w:type="firstRow">
      <w:rPr>
        <w:b/>
        <w:bCs/>
        <w:color w:val="FFFFFF" w:themeColor="background1"/>
      </w:rPr>
      <w:tblPr/>
      <w:tcPr>
        <w:tcBorders>
          <w:top w:val="single" w:sz="4" w:space="0" w:color="A7A9AC" w:themeColor="accent2"/>
          <w:left w:val="single" w:sz="4" w:space="0" w:color="A7A9AC" w:themeColor="accent2"/>
          <w:bottom w:val="single" w:sz="4" w:space="0" w:color="A7A9AC" w:themeColor="accent2"/>
          <w:right w:val="single" w:sz="4" w:space="0" w:color="A7A9AC" w:themeColor="accent2"/>
          <w:insideH w:val="nil"/>
        </w:tcBorders>
        <w:shd w:val="clear" w:color="auto" w:fill="A7A9AC" w:themeFill="accent2"/>
      </w:tcPr>
    </w:tblStylePr>
    <w:tblStylePr w:type="lastRow">
      <w:rPr>
        <w:b/>
        <w:bCs/>
      </w:rPr>
      <w:tblPr/>
      <w:tcPr>
        <w:tcBorders>
          <w:top w:val="double" w:sz="4" w:space="0" w:color="CACBCD" w:themeColor="accent2" w:themeTint="99"/>
        </w:tcBorders>
      </w:tcPr>
    </w:tblStylePr>
    <w:tblStylePr w:type="firstCol">
      <w:rPr>
        <w:b/>
        <w:bCs/>
      </w:rPr>
    </w:tblStylePr>
    <w:tblStylePr w:type="lastCol">
      <w:rPr>
        <w:b/>
        <w:bCs/>
      </w:rPr>
    </w:tblStylePr>
    <w:tblStylePr w:type="band1Vert">
      <w:tblPr/>
      <w:tcPr>
        <w:shd w:val="clear" w:color="auto" w:fill="EDEDEE" w:themeFill="accent2" w:themeFillTint="33"/>
      </w:tcPr>
    </w:tblStylePr>
    <w:tblStylePr w:type="band1Horz">
      <w:tblPr/>
      <w:tcPr>
        <w:shd w:val="clear" w:color="auto" w:fill="EDEDEE" w:themeFill="accent2" w:themeFillTint="33"/>
      </w:tcPr>
    </w:tblStylePr>
  </w:style>
  <w:style w:type="table" w:customStyle="1" w:styleId="ListTable4-Accent31">
    <w:name w:val="List Table 4 - Accent 31"/>
    <w:basedOn w:val="TableNormal"/>
    <w:uiPriority w:val="49"/>
    <w:semiHidden/>
    <w:rsid w:val="00EB4EDF"/>
    <w:pPr>
      <w:spacing w:line="240" w:lineRule="auto"/>
    </w:pPr>
    <w:tblPr>
      <w:tblStyleRowBandSize w:val="1"/>
      <w:tblStyleColBandSize w:val="1"/>
      <w:tblBorders>
        <w:top w:val="single" w:sz="4" w:space="0" w:color="FFB255" w:themeColor="accent3" w:themeTint="99"/>
        <w:left w:val="single" w:sz="4" w:space="0" w:color="FFB255" w:themeColor="accent3" w:themeTint="99"/>
        <w:bottom w:val="single" w:sz="4" w:space="0" w:color="FFB255" w:themeColor="accent3" w:themeTint="99"/>
        <w:right w:val="single" w:sz="4" w:space="0" w:color="FFB255" w:themeColor="accent3" w:themeTint="99"/>
        <w:insideH w:val="single" w:sz="4" w:space="0" w:color="FFB255" w:themeColor="accent3" w:themeTint="99"/>
      </w:tblBorders>
    </w:tblPr>
    <w:tblStylePr w:type="firstRow">
      <w:rPr>
        <w:b/>
        <w:bCs/>
        <w:color w:val="FFFFFF" w:themeColor="background1"/>
      </w:rPr>
      <w:tblPr/>
      <w:tcPr>
        <w:tcBorders>
          <w:top w:val="single" w:sz="4" w:space="0" w:color="E47E00" w:themeColor="accent3"/>
          <w:left w:val="single" w:sz="4" w:space="0" w:color="E47E00" w:themeColor="accent3"/>
          <w:bottom w:val="single" w:sz="4" w:space="0" w:color="E47E00" w:themeColor="accent3"/>
          <w:right w:val="single" w:sz="4" w:space="0" w:color="E47E00" w:themeColor="accent3"/>
          <w:insideH w:val="nil"/>
        </w:tcBorders>
        <w:shd w:val="clear" w:color="auto" w:fill="E47E00" w:themeFill="accent3"/>
      </w:tcPr>
    </w:tblStylePr>
    <w:tblStylePr w:type="lastRow">
      <w:rPr>
        <w:b/>
        <w:bCs/>
      </w:rPr>
      <w:tblPr/>
      <w:tcPr>
        <w:tcBorders>
          <w:top w:val="double" w:sz="4" w:space="0" w:color="FFB255" w:themeColor="accent3" w:themeTint="99"/>
        </w:tcBorders>
      </w:tcPr>
    </w:tblStylePr>
    <w:tblStylePr w:type="firstCol">
      <w:rPr>
        <w:b/>
        <w:bCs/>
      </w:rPr>
    </w:tblStylePr>
    <w:tblStylePr w:type="lastCol">
      <w:rPr>
        <w:b/>
        <w:bCs/>
      </w:rPr>
    </w:tblStylePr>
    <w:tblStylePr w:type="band1Vert">
      <w:tblPr/>
      <w:tcPr>
        <w:shd w:val="clear" w:color="auto" w:fill="FFE5C6" w:themeFill="accent3" w:themeFillTint="33"/>
      </w:tcPr>
    </w:tblStylePr>
    <w:tblStylePr w:type="band1Horz">
      <w:tblPr/>
      <w:tcPr>
        <w:shd w:val="clear" w:color="auto" w:fill="FFE5C6" w:themeFill="accent3" w:themeFillTint="33"/>
      </w:tcPr>
    </w:tblStylePr>
  </w:style>
  <w:style w:type="table" w:customStyle="1" w:styleId="ListTable4-Accent41">
    <w:name w:val="List Table 4 - Accent 41"/>
    <w:basedOn w:val="TableNormal"/>
    <w:uiPriority w:val="49"/>
    <w:semiHidden/>
    <w:rsid w:val="00EB4EDF"/>
    <w:pPr>
      <w:spacing w:line="240" w:lineRule="auto"/>
    </w:pPr>
    <w:tblPr>
      <w:tblStyleRowBandSize w:val="1"/>
      <w:tblStyleColBandSize w:val="1"/>
      <w:tblBorders>
        <w:top w:val="single" w:sz="4" w:space="0" w:color="FFFFFF" w:themeColor="accent4" w:themeTint="99"/>
        <w:left w:val="single" w:sz="4" w:space="0" w:color="FFFFFF" w:themeColor="accent4" w:themeTint="99"/>
        <w:bottom w:val="single" w:sz="4" w:space="0" w:color="FFFFFF" w:themeColor="accent4" w:themeTint="99"/>
        <w:right w:val="single" w:sz="4" w:space="0" w:color="FFFFFF" w:themeColor="accent4" w:themeTint="99"/>
        <w:insideH w:val="single" w:sz="4" w:space="0" w:color="FFFFFF" w:themeColor="accent4" w:themeTint="99"/>
      </w:tblBorders>
    </w:tblPr>
    <w:tblStylePr w:type="firstRow">
      <w:rPr>
        <w:b/>
        <w:bCs/>
        <w:color w:val="FFFFFF" w:themeColor="background1"/>
      </w:rPr>
      <w:tblPr/>
      <w:tcPr>
        <w:tcBorders>
          <w:top w:val="single" w:sz="4" w:space="0" w:color="FFFFFF" w:themeColor="accent4"/>
          <w:left w:val="single" w:sz="4" w:space="0" w:color="FFFFFF" w:themeColor="accent4"/>
          <w:bottom w:val="single" w:sz="4" w:space="0" w:color="FFFFFF" w:themeColor="accent4"/>
          <w:right w:val="single" w:sz="4" w:space="0" w:color="FFFFFF" w:themeColor="accent4"/>
          <w:insideH w:val="nil"/>
        </w:tcBorders>
        <w:shd w:val="clear" w:color="auto" w:fill="FFFFFF" w:themeFill="accent4"/>
      </w:tcPr>
    </w:tblStylePr>
    <w:tblStylePr w:type="lastRow">
      <w:rPr>
        <w:b/>
        <w:bCs/>
      </w:rPr>
      <w:tblPr/>
      <w:tcPr>
        <w:tcBorders>
          <w:top w:val="double" w:sz="4" w:space="0" w:color="FFFFFF" w:themeColor="accent4" w:themeTint="99"/>
        </w:tcBorders>
      </w:tcPr>
    </w:tblStylePr>
    <w:tblStylePr w:type="firstCol">
      <w:rPr>
        <w:b/>
        <w:bCs/>
      </w:rPr>
    </w:tblStylePr>
    <w:tblStylePr w:type="lastCol">
      <w:rPr>
        <w:b/>
        <w:bCs/>
      </w:rPr>
    </w:tblStylePr>
    <w:tblStylePr w:type="band1Vert">
      <w:tblPr/>
      <w:tcPr>
        <w:shd w:val="clear" w:color="auto" w:fill="FFFFFF" w:themeFill="accent4" w:themeFillTint="33"/>
      </w:tcPr>
    </w:tblStylePr>
    <w:tblStylePr w:type="band1Horz">
      <w:tblPr/>
      <w:tcPr>
        <w:shd w:val="clear" w:color="auto" w:fill="FFFFFF" w:themeFill="accent4" w:themeFillTint="33"/>
      </w:tcPr>
    </w:tblStylePr>
  </w:style>
  <w:style w:type="table" w:customStyle="1" w:styleId="ListTable4-Accent51">
    <w:name w:val="List Table 4 - Accent 51"/>
    <w:basedOn w:val="TableNormal"/>
    <w:uiPriority w:val="49"/>
    <w:semiHidden/>
    <w:rsid w:val="00EB4EDF"/>
    <w:pPr>
      <w:spacing w:line="240" w:lineRule="auto"/>
    </w:pPr>
    <w:tblPr>
      <w:tblStyleRowBandSize w:val="1"/>
      <w:tblStyleColBandSize w:val="1"/>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tblBorders>
    </w:tblPr>
    <w:tblStylePr w:type="firstRow">
      <w:rPr>
        <w:b/>
        <w:bCs/>
        <w:color w:val="FFFFFF" w:themeColor="background1"/>
      </w:rPr>
      <w:tblPr/>
      <w:tcPr>
        <w:tcBorders>
          <w:top w:val="single" w:sz="4" w:space="0" w:color="FFFFFF" w:themeColor="accent5"/>
          <w:left w:val="single" w:sz="4" w:space="0" w:color="FFFFFF" w:themeColor="accent5"/>
          <w:bottom w:val="single" w:sz="4" w:space="0" w:color="FFFFFF" w:themeColor="accent5"/>
          <w:right w:val="single" w:sz="4" w:space="0" w:color="FFFFFF" w:themeColor="accent5"/>
          <w:insideH w:val="nil"/>
        </w:tcBorders>
        <w:shd w:val="clear" w:color="auto" w:fill="FFFFFF" w:themeFill="accent5"/>
      </w:tcPr>
    </w:tblStylePr>
    <w:tblStylePr w:type="lastRow">
      <w:rPr>
        <w:b/>
        <w:bCs/>
      </w:rPr>
      <w:tblPr/>
      <w:tcPr>
        <w:tcBorders>
          <w:top w:val="double" w:sz="4" w:space="0" w:color="FFFFFF" w:themeColor="accent5" w:themeTint="99"/>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customStyle="1" w:styleId="ListTable4-Accent61">
    <w:name w:val="List Table 4 - Accent 61"/>
    <w:basedOn w:val="TableNormal"/>
    <w:uiPriority w:val="49"/>
    <w:semiHidden/>
    <w:rsid w:val="00EB4EDF"/>
    <w:pPr>
      <w:spacing w:line="240" w:lineRule="auto"/>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tblBorders>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tcBorders>
        <w:shd w:val="clear" w:color="auto" w:fill="FFFFFF" w:themeFill="accent6"/>
      </w:tcPr>
    </w:tblStylePr>
    <w:tblStylePr w:type="lastRow">
      <w:rPr>
        <w:b/>
        <w:bCs/>
      </w:rPr>
      <w:tblPr/>
      <w:tcPr>
        <w:tcBorders>
          <w:top w:val="doub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5Dark1">
    <w:name w:val="List Table 5 Dark1"/>
    <w:basedOn w:val="TableNormal"/>
    <w:uiPriority w:val="50"/>
    <w:semiHidden/>
    <w:rsid w:val="00EB4EDF"/>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semiHidden/>
    <w:rsid w:val="00EB4EDF"/>
    <w:pPr>
      <w:spacing w:line="240" w:lineRule="auto"/>
    </w:pPr>
    <w:rPr>
      <w:color w:val="FFFFFF" w:themeColor="background1"/>
    </w:rPr>
    <w:tblPr>
      <w:tblStyleRowBandSize w:val="1"/>
      <w:tblStyleColBandSize w:val="1"/>
      <w:tblBorders>
        <w:top w:val="single" w:sz="24" w:space="0" w:color="006BB7" w:themeColor="accent1"/>
        <w:left w:val="single" w:sz="24" w:space="0" w:color="006BB7" w:themeColor="accent1"/>
        <w:bottom w:val="single" w:sz="24" w:space="0" w:color="006BB7" w:themeColor="accent1"/>
        <w:right w:val="single" w:sz="24" w:space="0" w:color="006BB7" w:themeColor="accent1"/>
      </w:tblBorders>
    </w:tblPr>
    <w:tcPr>
      <w:shd w:val="clear" w:color="auto" w:fill="006BB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semiHidden/>
    <w:rsid w:val="00EB4EDF"/>
    <w:pPr>
      <w:spacing w:line="240" w:lineRule="auto"/>
    </w:pPr>
    <w:rPr>
      <w:color w:val="FFFFFF" w:themeColor="background1"/>
    </w:rPr>
    <w:tblPr>
      <w:tblStyleRowBandSize w:val="1"/>
      <w:tblStyleColBandSize w:val="1"/>
      <w:tblBorders>
        <w:top w:val="single" w:sz="24" w:space="0" w:color="A7A9AC" w:themeColor="accent2"/>
        <w:left w:val="single" w:sz="24" w:space="0" w:color="A7A9AC" w:themeColor="accent2"/>
        <w:bottom w:val="single" w:sz="24" w:space="0" w:color="A7A9AC" w:themeColor="accent2"/>
        <w:right w:val="single" w:sz="24" w:space="0" w:color="A7A9AC" w:themeColor="accent2"/>
      </w:tblBorders>
    </w:tblPr>
    <w:tcPr>
      <w:shd w:val="clear" w:color="auto" w:fill="A7A9A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semiHidden/>
    <w:rsid w:val="00EB4EDF"/>
    <w:pPr>
      <w:spacing w:line="240" w:lineRule="auto"/>
    </w:pPr>
    <w:rPr>
      <w:color w:val="FFFFFF" w:themeColor="background1"/>
    </w:rPr>
    <w:tblPr>
      <w:tblStyleRowBandSize w:val="1"/>
      <w:tblStyleColBandSize w:val="1"/>
      <w:tblBorders>
        <w:top w:val="single" w:sz="24" w:space="0" w:color="E47E00" w:themeColor="accent3"/>
        <w:left w:val="single" w:sz="24" w:space="0" w:color="E47E00" w:themeColor="accent3"/>
        <w:bottom w:val="single" w:sz="24" w:space="0" w:color="E47E00" w:themeColor="accent3"/>
        <w:right w:val="single" w:sz="24" w:space="0" w:color="E47E00" w:themeColor="accent3"/>
      </w:tblBorders>
    </w:tblPr>
    <w:tcPr>
      <w:shd w:val="clear" w:color="auto" w:fill="E47E0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semiHidden/>
    <w:rsid w:val="00EB4EDF"/>
    <w:pPr>
      <w:spacing w:line="240" w:lineRule="auto"/>
    </w:pPr>
    <w:rPr>
      <w:color w:val="FFFFFF" w:themeColor="background1"/>
    </w:rPr>
    <w:tblPr>
      <w:tblStyleRowBandSize w:val="1"/>
      <w:tblStyleColBandSize w:val="1"/>
      <w:tblBorders>
        <w:top w:val="single" w:sz="24" w:space="0" w:color="FFFFFF" w:themeColor="accent4"/>
        <w:left w:val="single" w:sz="24" w:space="0" w:color="FFFFFF" w:themeColor="accent4"/>
        <w:bottom w:val="single" w:sz="24" w:space="0" w:color="FFFFFF" w:themeColor="accent4"/>
        <w:right w:val="single" w:sz="24" w:space="0" w:color="FFFFFF" w:themeColor="accent4"/>
      </w:tblBorders>
    </w:tblPr>
    <w:tcPr>
      <w:shd w:val="clear" w:color="auto" w:fill="FFFFF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semiHidden/>
    <w:rsid w:val="00EB4EDF"/>
    <w:pPr>
      <w:spacing w:line="240" w:lineRule="auto"/>
    </w:pPr>
    <w:rPr>
      <w:color w:val="FFFFFF" w:themeColor="background1"/>
    </w:rPr>
    <w:tblPr>
      <w:tblStyleRowBandSize w:val="1"/>
      <w:tblStyleColBandSize w:val="1"/>
      <w:tblBorders>
        <w:top w:val="single" w:sz="24" w:space="0" w:color="FFFFFF" w:themeColor="accent5"/>
        <w:left w:val="single" w:sz="24" w:space="0" w:color="FFFFFF" w:themeColor="accent5"/>
        <w:bottom w:val="single" w:sz="24" w:space="0" w:color="FFFFFF" w:themeColor="accent5"/>
        <w:right w:val="single" w:sz="24" w:space="0" w:color="FFFFFF" w:themeColor="accent5"/>
      </w:tblBorders>
    </w:tblPr>
    <w:tcPr>
      <w:shd w:val="clear" w:color="auto" w:fill="FFFFF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semiHidden/>
    <w:rsid w:val="00EB4EDF"/>
    <w:pPr>
      <w:spacing w:line="240" w:lineRule="auto"/>
    </w:pPr>
    <w:rPr>
      <w:color w:val="FFFFFF" w:themeColor="background1"/>
    </w:rPr>
    <w:tblPr>
      <w:tblStyleRowBandSize w:val="1"/>
      <w:tblStyleColBandSize w:val="1"/>
      <w:tblBorders>
        <w:top w:val="single" w:sz="24" w:space="0" w:color="FFFFFF" w:themeColor="accent6"/>
        <w:left w:val="single" w:sz="24" w:space="0" w:color="FFFFFF" w:themeColor="accent6"/>
        <w:bottom w:val="single" w:sz="24" w:space="0" w:color="FFFFFF" w:themeColor="accent6"/>
        <w:right w:val="single" w:sz="24" w:space="0" w:color="FFFFFF" w:themeColor="accent6"/>
      </w:tblBorders>
    </w:tblPr>
    <w:tcPr>
      <w:shd w:val="clear" w:color="auto" w:fill="FFFFF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semiHidden/>
    <w:rsid w:val="00EB4EDF"/>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semiHidden/>
    <w:rsid w:val="00EB4EDF"/>
    <w:pPr>
      <w:spacing w:line="240" w:lineRule="auto"/>
    </w:pPr>
    <w:rPr>
      <w:color w:val="005089" w:themeColor="accent1" w:themeShade="BF"/>
    </w:rPr>
    <w:tblPr>
      <w:tblStyleRowBandSize w:val="1"/>
      <w:tblStyleColBandSize w:val="1"/>
      <w:tblBorders>
        <w:top w:val="single" w:sz="4" w:space="0" w:color="006BB7" w:themeColor="accent1"/>
        <w:bottom w:val="single" w:sz="4" w:space="0" w:color="006BB7" w:themeColor="accent1"/>
      </w:tblBorders>
    </w:tblPr>
    <w:tblStylePr w:type="firstRow">
      <w:rPr>
        <w:b/>
        <w:bCs/>
      </w:rPr>
      <w:tblPr/>
      <w:tcPr>
        <w:tcBorders>
          <w:bottom w:val="single" w:sz="4" w:space="0" w:color="006BB7" w:themeColor="accent1"/>
        </w:tcBorders>
      </w:tcPr>
    </w:tblStylePr>
    <w:tblStylePr w:type="lastRow">
      <w:rPr>
        <w:b/>
        <w:bCs/>
      </w:rPr>
      <w:tblPr/>
      <w:tcPr>
        <w:tcBorders>
          <w:top w:val="double" w:sz="4" w:space="0" w:color="006BB7" w:themeColor="accent1"/>
        </w:tcBorders>
      </w:tcPr>
    </w:tblStylePr>
    <w:tblStylePr w:type="firstCol">
      <w:rPr>
        <w:b/>
        <w:bCs/>
      </w:rPr>
    </w:tblStylePr>
    <w:tblStylePr w:type="lastCol">
      <w:rPr>
        <w:b/>
        <w:bCs/>
      </w:rPr>
    </w:tblStylePr>
    <w:tblStylePr w:type="band1Vert">
      <w:tblPr/>
      <w:tcPr>
        <w:shd w:val="clear" w:color="auto" w:fill="BDE3FF" w:themeFill="accent1" w:themeFillTint="33"/>
      </w:tcPr>
    </w:tblStylePr>
    <w:tblStylePr w:type="band1Horz">
      <w:tblPr/>
      <w:tcPr>
        <w:shd w:val="clear" w:color="auto" w:fill="BDE3FF" w:themeFill="accent1" w:themeFillTint="33"/>
      </w:tcPr>
    </w:tblStylePr>
  </w:style>
  <w:style w:type="table" w:customStyle="1" w:styleId="ListTable6Colorful-Accent21">
    <w:name w:val="List Table 6 Colorful - Accent 21"/>
    <w:basedOn w:val="TableNormal"/>
    <w:uiPriority w:val="51"/>
    <w:semiHidden/>
    <w:rsid w:val="00EB4EDF"/>
    <w:pPr>
      <w:spacing w:line="240" w:lineRule="auto"/>
    </w:pPr>
    <w:rPr>
      <w:color w:val="7B7E82" w:themeColor="accent2" w:themeShade="BF"/>
    </w:rPr>
    <w:tblPr>
      <w:tblStyleRowBandSize w:val="1"/>
      <w:tblStyleColBandSize w:val="1"/>
      <w:tblBorders>
        <w:top w:val="single" w:sz="4" w:space="0" w:color="A7A9AC" w:themeColor="accent2"/>
        <w:bottom w:val="single" w:sz="4" w:space="0" w:color="A7A9AC" w:themeColor="accent2"/>
      </w:tblBorders>
    </w:tblPr>
    <w:tblStylePr w:type="firstRow">
      <w:rPr>
        <w:b/>
        <w:bCs/>
      </w:rPr>
      <w:tblPr/>
      <w:tcPr>
        <w:tcBorders>
          <w:bottom w:val="single" w:sz="4" w:space="0" w:color="A7A9AC" w:themeColor="accent2"/>
        </w:tcBorders>
      </w:tcPr>
    </w:tblStylePr>
    <w:tblStylePr w:type="lastRow">
      <w:rPr>
        <w:b/>
        <w:bCs/>
      </w:rPr>
      <w:tblPr/>
      <w:tcPr>
        <w:tcBorders>
          <w:top w:val="double" w:sz="4" w:space="0" w:color="A7A9AC" w:themeColor="accent2"/>
        </w:tcBorders>
      </w:tcPr>
    </w:tblStylePr>
    <w:tblStylePr w:type="firstCol">
      <w:rPr>
        <w:b/>
        <w:bCs/>
      </w:rPr>
    </w:tblStylePr>
    <w:tblStylePr w:type="lastCol">
      <w:rPr>
        <w:b/>
        <w:bCs/>
      </w:rPr>
    </w:tblStylePr>
    <w:tblStylePr w:type="band1Vert">
      <w:tblPr/>
      <w:tcPr>
        <w:shd w:val="clear" w:color="auto" w:fill="EDEDEE" w:themeFill="accent2" w:themeFillTint="33"/>
      </w:tcPr>
    </w:tblStylePr>
    <w:tblStylePr w:type="band1Horz">
      <w:tblPr/>
      <w:tcPr>
        <w:shd w:val="clear" w:color="auto" w:fill="EDEDEE" w:themeFill="accent2" w:themeFillTint="33"/>
      </w:tcPr>
    </w:tblStylePr>
  </w:style>
  <w:style w:type="table" w:customStyle="1" w:styleId="ListTable6Colorful-Accent31">
    <w:name w:val="List Table 6 Colorful - Accent 31"/>
    <w:basedOn w:val="TableNormal"/>
    <w:uiPriority w:val="51"/>
    <w:semiHidden/>
    <w:rsid w:val="00EB4EDF"/>
    <w:pPr>
      <w:spacing w:line="240" w:lineRule="auto"/>
    </w:pPr>
    <w:rPr>
      <w:color w:val="AA5D00" w:themeColor="accent3" w:themeShade="BF"/>
    </w:rPr>
    <w:tblPr>
      <w:tblStyleRowBandSize w:val="1"/>
      <w:tblStyleColBandSize w:val="1"/>
      <w:tblBorders>
        <w:top w:val="single" w:sz="4" w:space="0" w:color="E47E00" w:themeColor="accent3"/>
        <w:bottom w:val="single" w:sz="4" w:space="0" w:color="E47E00" w:themeColor="accent3"/>
      </w:tblBorders>
    </w:tblPr>
    <w:tblStylePr w:type="firstRow">
      <w:rPr>
        <w:b/>
        <w:bCs/>
      </w:rPr>
      <w:tblPr/>
      <w:tcPr>
        <w:tcBorders>
          <w:bottom w:val="single" w:sz="4" w:space="0" w:color="E47E00" w:themeColor="accent3"/>
        </w:tcBorders>
      </w:tcPr>
    </w:tblStylePr>
    <w:tblStylePr w:type="lastRow">
      <w:rPr>
        <w:b/>
        <w:bCs/>
      </w:rPr>
      <w:tblPr/>
      <w:tcPr>
        <w:tcBorders>
          <w:top w:val="double" w:sz="4" w:space="0" w:color="E47E00" w:themeColor="accent3"/>
        </w:tcBorders>
      </w:tcPr>
    </w:tblStylePr>
    <w:tblStylePr w:type="firstCol">
      <w:rPr>
        <w:b/>
        <w:bCs/>
      </w:rPr>
    </w:tblStylePr>
    <w:tblStylePr w:type="lastCol">
      <w:rPr>
        <w:b/>
        <w:bCs/>
      </w:rPr>
    </w:tblStylePr>
    <w:tblStylePr w:type="band1Vert">
      <w:tblPr/>
      <w:tcPr>
        <w:shd w:val="clear" w:color="auto" w:fill="FFE5C6" w:themeFill="accent3" w:themeFillTint="33"/>
      </w:tcPr>
    </w:tblStylePr>
    <w:tblStylePr w:type="band1Horz">
      <w:tblPr/>
      <w:tcPr>
        <w:shd w:val="clear" w:color="auto" w:fill="FFE5C6" w:themeFill="accent3" w:themeFillTint="33"/>
      </w:tcPr>
    </w:tblStylePr>
  </w:style>
  <w:style w:type="table" w:customStyle="1" w:styleId="ListTable6Colorful-Accent41">
    <w:name w:val="List Table 6 Colorful - Accent 41"/>
    <w:basedOn w:val="TableNormal"/>
    <w:uiPriority w:val="51"/>
    <w:semiHidden/>
    <w:rsid w:val="00EB4EDF"/>
    <w:pPr>
      <w:spacing w:line="240" w:lineRule="auto"/>
    </w:pPr>
    <w:rPr>
      <w:color w:val="BFBFBF" w:themeColor="accent4" w:themeShade="BF"/>
    </w:rPr>
    <w:tblPr>
      <w:tblStyleRowBandSize w:val="1"/>
      <w:tblStyleColBandSize w:val="1"/>
      <w:tblBorders>
        <w:top w:val="single" w:sz="4" w:space="0" w:color="FFFFFF" w:themeColor="accent4"/>
        <w:bottom w:val="single" w:sz="4" w:space="0" w:color="FFFFFF" w:themeColor="accent4"/>
      </w:tblBorders>
    </w:tblPr>
    <w:tblStylePr w:type="firstRow">
      <w:rPr>
        <w:b/>
        <w:bCs/>
      </w:rPr>
      <w:tblPr/>
      <w:tcPr>
        <w:tcBorders>
          <w:bottom w:val="single" w:sz="4" w:space="0" w:color="FFFFFF" w:themeColor="accent4"/>
        </w:tcBorders>
      </w:tcPr>
    </w:tblStylePr>
    <w:tblStylePr w:type="lastRow">
      <w:rPr>
        <w:b/>
        <w:bCs/>
      </w:rPr>
      <w:tblPr/>
      <w:tcPr>
        <w:tcBorders>
          <w:top w:val="double" w:sz="4" w:space="0" w:color="FFFFFF" w:themeColor="accent4"/>
        </w:tcBorders>
      </w:tcPr>
    </w:tblStylePr>
    <w:tblStylePr w:type="firstCol">
      <w:rPr>
        <w:b/>
        <w:bCs/>
      </w:rPr>
    </w:tblStylePr>
    <w:tblStylePr w:type="lastCol">
      <w:rPr>
        <w:b/>
        <w:bCs/>
      </w:rPr>
    </w:tblStylePr>
    <w:tblStylePr w:type="band1Vert">
      <w:tblPr/>
      <w:tcPr>
        <w:shd w:val="clear" w:color="auto" w:fill="FFFFFF" w:themeFill="accent4" w:themeFillTint="33"/>
      </w:tcPr>
    </w:tblStylePr>
    <w:tblStylePr w:type="band1Horz">
      <w:tblPr/>
      <w:tcPr>
        <w:shd w:val="clear" w:color="auto" w:fill="FFFFFF" w:themeFill="accent4" w:themeFillTint="33"/>
      </w:tcPr>
    </w:tblStylePr>
  </w:style>
  <w:style w:type="table" w:customStyle="1" w:styleId="ListTable6Colorful-Accent51">
    <w:name w:val="List Table 6 Colorful - Accent 51"/>
    <w:basedOn w:val="TableNormal"/>
    <w:uiPriority w:val="51"/>
    <w:semiHidden/>
    <w:rsid w:val="00EB4EDF"/>
    <w:pPr>
      <w:spacing w:line="240" w:lineRule="auto"/>
    </w:pPr>
    <w:rPr>
      <w:color w:val="BFBFBF" w:themeColor="accent5" w:themeShade="BF"/>
    </w:rPr>
    <w:tblPr>
      <w:tblStyleRowBandSize w:val="1"/>
      <w:tblStyleColBandSize w:val="1"/>
      <w:tblBorders>
        <w:top w:val="single" w:sz="4" w:space="0" w:color="FFFFFF" w:themeColor="accent5"/>
        <w:bottom w:val="single" w:sz="4" w:space="0" w:color="FFFFFF" w:themeColor="accent5"/>
      </w:tblBorders>
    </w:tblPr>
    <w:tblStylePr w:type="firstRow">
      <w:rPr>
        <w:b/>
        <w:bCs/>
      </w:rPr>
      <w:tblPr/>
      <w:tcPr>
        <w:tcBorders>
          <w:bottom w:val="single" w:sz="4" w:space="0" w:color="FFFFFF" w:themeColor="accent5"/>
        </w:tcBorders>
      </w:tcPr>
    </w:tblStylePr>
    <w:tblStylePr w:type="lastRow">
      <w:rPr>
        <w:b/>
        <w:bCs/>
      </w:rPr>
      <w:tblPr/>
      <w:tcPr>
        <w:tcBorders>
          <w:top w:val="double" w:sz="4" w:space="0" w:color="FFFFFF" w:themeColor="accent5"/>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customStyle="1" w:styleId="ListTable6Colorful-Accent61">
    <w:name w:val="List Table 6 Colorful - Accent 61"/>
    <w:basedOn w:val="TableNormal"/>
    <w:uiPriority w:val="51"/>
    <w:semiHidden/>
    <w:rsid w:val="00EB4EDF"/>
    <w:pPr>
      <w:spacing w:line="240" w:lineRule="auto"/>
    </w:pPr>
    <w:rPr>
      <w:color w:val="BFBFBF" w:themeColor="accent6" w:themeShade="BF"/>
    </w:rPr>
    <w:tblPr>
      <w:tblStyleRowBandSize w:val="1"/>
      <w:tblStyleColBandSize w:val="1"/>
      <w:tblBorders>
        <w:top w:val="single" w:sz="4" w:space="0" w:color="FFFFFF" w:themeColor="accent6"/>
        <w:bottom w:val="single" w:sz="4" w:space="0" w:color="FFFFFF" w:themeColor="accent6"/>
      </w:tblBorders>
    </w:tblPr>
    <w:tblStylePr w:type="firstRow">
      <w:rPr>
        <w:b/>
        <w:bCs/>
      </w:rPr>
      <w:tblPr/>
      <w:tcPr>
        <w:tcBorders>
          <w:bottom w:val="single" w:sz="4" w:space="0" w:color="FFFFFF" w:themeColor="accent6"/>
        </w:tcBorders>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7Colorful1">
    <w:name w:val="List Table 7 Colorful1"/>
    <w:basedOn w:val="TableNormal"/>
    <w:uiPriority w:val="52"/>
    <w:semiHidden/>
    <w:rsid w:val="00EB4EDF"/>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semiHidden/>
    <w:rsid w:val="00EB4EDF"/>
    <w:pPr>
      <w:spacing w:line="240" w:lineRule="auto"/>
    </w:pPr>
    <w:rPr>
      <w:color w:val="00508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6BB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6BB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6BB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6BB7" w:themeColor="accent1"/>
        </w:tcBorders>
        <w:shd w:val="clear" w:color="auto" w:fill="FFFFFF" w:themeFill="background1"/>
      </w:tcPr>
    </w:tblStylePr>
    <w:tblStylePr w:type="band1Vert">
      <w:tblPr/>
      <w:tcPr>
        <w:shd w:val="clear" w:color="auto" w:fill="BDE3FF" w:themeFill="accent1" w:themeFillTint="33"/>
      </w:tcPr>
    </w:tblStylePr>
    <w:tblStylePr w:type="band1Horz">
      <w:tblPr/>
      <w:tcPr>
        <w:shd w:val="clear" w:color="auto" w:fill="BDE3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semiHidden/>
    <w:rsid w:val="00EB4EDF"/>
    <w:pPr>
      <w:spacing w:line="240" w:lineRule="auto"/>
    </w:pPr>
    <w:rPr>
      <w:color w:val="7B7E8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7A9A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7A9A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7A9A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7A9AC" w:themeColor="accent2"/>
        </w:tcBorders>
        <w:shd w:val="clear" w:color="auto" w:fill="FFFFFF" w:themeFill="background1"/>
      </w:tcPr>
    </w:tblStylePr>
    <w:tblStylePr w:type="band1Vert">
      <w:tblPr/>
      <w:tcPr>
        <w:shd w:val="clear" w:color="auto" w:fill="EDEDEE" w:themeFill="accent2" w:themeFillTint="33"/>
      </w:tcPr>
    </w:tblStylePr>
    <w:tblStylePr w:type="band1Horz">
      <w:tblPr/>
      <w:tcPr>
        <w:shd w:val="clear" w:color="auto" w:fill="EDEDE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semiHidden/>
    <w:rsid w:val="00EB4EDF"/>
    <w:pPr>
      <w:spacing w:line="240" w:lineRule="auto"/>
    </w:pPr>
    <w:rPr>
      <w:color w:val="AA5D0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47E0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47E0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47E0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47E00" w:themeColor="accent3"/>
        </w:tcBorders>
        <w:shd w:val="clear" w:color="auto" w:fill="FFFFFF" w:themeFill="background1"/>
      </w:tcPr>
    </w:tblStylePr>
    <w:tblStylePr w:type="band1Vert">
      <w:tblPr/>
      <w:tcPr>
        <w:shd w:val="clear" w:color="auto" w:fill="FFE5C6" w:themeFill="accent3" w:themeFillTint="33"/>
      </w:tcPr>
    </w:tblStylePr>
    <w:tblStylePr w:type="band1Horz">
      <w:tblPr/>
      <w:tcPr>
        <w:shd w:val="clear" w:color="auto" w:fill="FFE5C6"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semiHidden/>
    <w:rsid w:val="00EB4EDF"/>
    <w:pPr>
      <w:spacing w:line="240" w:lineRule="auto"/>
    </w:pPr>
    <w:rPr>
      <w:color w:val="BFBFB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FFF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FFF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FFF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FFFF" w:themeColor="accent4"/>
        </w:tcBorders>
        <w:shd w:val="clear" w:color="auto" w:fill="FFFFFF" w:themeFill="background1"/>
      </w:tcPr>
    </w:tblStylePr>
    <w:tblStylePr w:type="band1Vert">
      <w:tblPr/>
      <w:tcPr>
        <w:shd w:val="clear" w:color="auto" w:fill="FFFFFF" w:themeFill="accent4" w:themeFillTint="33"/>
      </w:tcPr>
    </w:tblStylePr>
    <w:tblStylePr w:type="band1Horz">
      <w:tblPr/>
      <w:tcPr>
        <w:shd w:val="clear" w:color="auto" w:fill="FFFF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semiHidden/>
    <w:rsid w:val="00EB4EDF"/>
    <w:pPr>
      <w:spacing w:line="240" w:lineRule="auto"/>
    </w:pPr>
    <w:rPr>
      <w:color w:val="BFBFB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FFF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FFF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FFF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FFFF" w:themeColor="accent5"/>
        </w:tcBorders>
        <w:shd w:val="clear" w:color="auto" w:fill="FFFFFF" w:themeFill="background1"/>
      </w:tcPr>
    </w:tblStylePr>
    <w:tblStylePr w:type="band1Vert">
      <w:tblPr/>
      <w:tcPr>
        <w:shd w:val="clear" w:color="auto" w:fill="FFFFFF" w:themeFill="accent5" w:themeFillTint="33"/>
      </w:tcPr>
    </w:tblStylePr>
    <w:tblStylePr w:type="band1Horz">
      <w:tblPr/>
      <w:tcPr>
        <w:shd w:val="clear" w:color="auto" w:fill="FFFF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semiHidden/>
    <w:rsid w:val="00EB4EDF"/>
    <w:pPr>
      <w:spacing w:line="240" w:lineRule="auto"/>
    </w:pPr>
    <w:rPr>
      <w:color w:val="BFBFB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FFF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FFF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FFF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FFFF" w:themeColor="accent6"/>
        </w:tcBorders>
        <w:shd w:val="clear" w:color="auto" w:fill="FFFFFF" w:themeFill="background1"/>
      </w:tcPr>
    </w:tblStylePr>
    <w:tblStylePr w:type="band1Vert">
      <w:tblPr/>
      <w:tcPr>
        <w:shd w:val="clear" w:color="auto" w:fill="FFFFFF" w:themeFill="accent6" w:themeFillTint="33"/>
      </w:tcPr>
    </w:tblStylePr>
    <w:tblStylePr w:type="band1Horz">
      <w:tblPr/>
      <w:tcPr>
        <w:shd w:val="clear" w:color="auto" w:fill="FFFFF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uiPriority w:val="41"/>
    <w:semiHidden/>
    <w:rsid w:val="00EB4EDF"/>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semiHidden/>
    <w:rsid w:val="00EB4EDF"/>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semiHidden/>
    <w:rsid w:val="00EB4EDF"/>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semiHidden/>
    <w:rsid w:val="00EB4EDF"/>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semiHidden/>
    <w:rsid w:val="00EB4EDF"/>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semiHidden/>
    <w:rsid w:val="00EB4EDF"/>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ogoBackCover">
    <w:name w:val="Logo Back Cover"/>
    <w:basedOn w:val="Header"/>
    <w:rsid w:val="00D214B8"/>
    <w:pPr>
      <w:jc w:val="right"/>
    </w:pPr>
  </w:style>
  <w:style w:type="paragraph" w:customStyle="1" w:styleId="RRStrapline">
    <w:name w:val="RR Strapline"/>
    <w:basedOn w:val="Footer"/>
    <w:rsid w:val="00655FC4"/>
    <w:pPr>
      <w:ind w:left="-851"/>
      <w:jc w:val="left"/>
    </w:pPr>
    <w:rPr>
      <w:noProof/>
    </w:rPr>
  </w:style>
  <w:style w:type="paragraph" w:customStyle="1" w:styleId="FrontCoverWebsite">
    <w:name w:val="Front Cover Website"/>
    <w:basedOn w:val="Normal"/>
    <w:rsid w:val="0099000B"/>
    <w:pPr>
      <w:pBdr>
        <w:bottom w:val="single" w:sz="48" w:space="4" w:color="DB6C2E"/>
      </w:pBdr>
      <w:ind w:left="0"/>
    </w:pPr>
    <w:rPr>
      <w:b/>
      <w:color w:val="FFFFFF" w:themeColor="background1"/>
      <w:sz w:val="24"/>
    </w:rPr>
  </w:style>
  <w:style w:type="numbering" w:customStyle="1" w:styleId="LRRBullets1">
    <w:name w:val="LRR Bullets1"/>
    <w:uiPriority w:val="99"/>
    <w:rsid w:val="00B91E91"/>
  </w:style>
  <w:style w:type="character" w:customStyle="1" w:styleId="BodyTextChar1">
    <w:name w:val="Body Text Char1"/>
    <w:basedOn w:val="DefaultParagraphFont"/>
    <w:rsid w:val="00B91E91"/>
    <w:rPr>
      <w:rFonts w:cs="Arial"/>
      <w:color w:val="000000" w:themeColor="text1"/>
    </w:rPr>
  </w:style>
  <w:style w:type="numbering" w:customStyle="1" w:styleId="LRnumberedlist">
    <w:name w:val="LR numbered list"/>
    <w:uiPriority w:val="99"/>
    <w:rsid w:val="00B91E91"/>
    <w:pPr>
      <w:numPr>
        <w:numId w:val="22"/>
      </w:numPr>
    </w:pPr>
  </w:style>
  <w:style w:type="numbering" w:customStyle="1" w:styleId="LRHeadings">
    <w:name w:val="LR Headings"/>
    <w:uiPriority w:val="99"/>
    <w:rsid w:val="00B91E91"/>
    <w:pPr>
      <w:numPr>
        <w:numId w:val="24"/>
      </w:numPr>
    </w:pPr>
  </w:style>
  <w:style w:type="character" w:customStyle="1" w:styleId="LijstalineaChar">
    <w:name w:val="Lijstalinea Char"/>
    <w:basedOn w:val="DefaultParagraphFont"/>
    <w:link w:val="ListParagraph"/>
    <w:uiPriority w:val="99"/>
    <w:rsid w:val="00B91E91"/>
    <w:rPr>
      <w:lang w:val="nl-NL"/>
    </w:rPr>
  </w:style>
  <w:style w:type="character" w:customStyle="1" w:styleId="BijschriftChar">
    <w:name w:val="Bijschrift Char"/>
    <w:basedOn w:val="DefaultParagraphFont"/>
    <w:link w:val="Caption"/>
    <w:rsid w:val="00B91E91"/>
    <w:rPr>
      <w:rFonts w:asciiTheme="majorHAnsi" w:hAnsiTheme="majorHAnsi" w:cs="Arial"/>
      <w:b/>
      <w:bCs/>
      <w:color w:val="0E4496"/>
      <w:sz w:val="18"/>
      <w:szCs w:val="18"/>
      <w:lang w:val="nl-NL"/>
    </w:rPr>
  </w:style>
  <w:style w:type="table" w:customStyle="1" w:styleId="TableGrid10">
    <w:name w:val="Table Grid1"/>
    <w:basedOn w:val="TableNormal"/>
    <w:next w:val="TableGrid"/>
    <w:uiPriority w:val="59"/>
    <w:rsid w:val="00B91E9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chtearcering3">
    <w:name w:val="Lichte arcering3"/>
    <w:basedOn w:val="TableNormal"/>
    <w:uiPriority w:val="60"/>
    <w:rsid w:val="00B91E91"/>
    <w:pPr>
      <w:spacing w:line="240" w:lineRule="auto"/>
    </w:pPr>
    <w:rPr>
      <w:rFonts w:ascii="Times New Roman" w:eastAsia="Times New Roman" w:hAnsi="Times New Roman" w:cs="Times New Roman"/>
      <w:color w:val="000000" w:themeColor="text1" w:themeShade="BF"/>
      <w:lang w:val="nl-NL" w:eastAsia="nl-NL"/>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Onopgelostemelding1">
    <w:name w:val="Onopgeloste melding1"/>
    <w:basedOn w:val="DefaultParagraphFont"/>
    <w:uiPriority w:val="99"/>
    <w:semiHidden/>
    <w:unhideWhenUsed/>
    <w:rsid w:val="00B91E91"/>
    <w:rPr>
      <w:color w:val="605E5C"/>
      <w:shd w:val="clear" w:color="auto" w:fill="E1DFDD"/>
    </w:rPr>
  </w:style>
  <w:style w:type="paragraph" w:customStyle="1" w:styleId="Default">
    <w:name w:val="Default"/>
    <w:rsid w:val="00B91E91"/>
    <w:pPr>
      <w:autoSpaceDE w:val="0"/>
      <w:autoSpaceDN w:val="0"/>
      <w:adjustRightInd w:val="0"/>
      <w:spacing w:line="240" w:lineRule="auto"/>
    </w:pPr>
    <w:rPr>
      <w:rFonts w:ascii="Arial" w:hAnsi="Arial" w:cs="Arial"/>
      <w:color w:val="000000"/>
      <w:sz w:val="24"/>
      <w:szCs w:val="24"/>
      <w:lang w:val="nl-NL"/>
    </w:rPr>
  </w:style>
  <w:style w:type="paragraph" w:styleId="Revision">
    <w:name w:val="Revision"/>
    <w:hidden/>
    <w:uiPriority w:val="99"/>
    <w:semiHidden/>
    <w:rsid w:val="00B91E91"/>
    <w:pPr>
      <w:spacing w:line="240" w:lineRule="auto"/>
    </w:pPr>
    <w:rPr>
      <w:lang w:val="nl-NL"/>
    </w:rPr>
  </w:style>
  <w:style w:type="character" w:customStyle="1" w:styleId="Onopgelostemelding2">
    <w:name w:val="Onopgeloste melding2"/>
    <w:basedOn w:val="DefaultParagraphFont"/>
    <w:uiPriority w:val="99"/>
    <w:rsid w:val="00B91E91"/>
    <w:rPr>
      <w:color w:val="605E5C"/>
      <w:shd w:val="clear" w:color="auto" w:fill="E1DFDD"/>
    </w:rPr>
  </w:style>
  <w:style w:type="table" w:customStyle="1" w:styleId="TableGrid0">
    <w:name w:val="TableGrid"/>
    <w:rsid w:val="00B91E91"/>
    <w:pPr>
      <w:spacing w:line="240" w:lineRule="auto"/>
    </w:pPr>
    <w:rPr>
      <w:kern w:val="2"/>
      <w:sz w:val="22"/>
      <w:szCs w:val="22"/>
      <w:lang w:val="nl-NL" w:eastAsia="nl-NL"/>
      <w14:ligatures w14:val="standardContextual"/>
    </w:rPr>
    <w:tblPr>
      <w:tblCellMar>
        <w:top w:w="0" w:type="dxa"/>
        <w:left w:w="0" w:type="dxa"/>
        <w:bottom w:w="0" w:type="dxa"/>
        <w:right w:w="0" w:type="dxa"/>
      </w:tblCellMar>
    </w:tblPr>
  </w:style>
  <w:style w:type="character" w:customStyle="1" w:styleId="Onopgelostemelding3">
    <w:name w:val="Onopgeloste melding3"/>
    <w:basedOn w:val="DefaultParagraphFont"/>
    <w:uiPriority w:val="99"/>
    <w:rsid w:val="00B91E91"/>
    <w:rPr>
      <w:color w:val="605E5C"/>
      <w:shd w:val="clear" w:color="auto" w:fill="E1DFDD"/>
    </w:rPr>
  </w:style>
  <w:style w:type="character" w:customStyle="1" w:styleId="Onopgelostemelding4">
    <w:name w:val="Onopgeloste melding4"/>
    <w:basedOn w:val="DefaultParagraphFont"/>
    <w:uiPriority w:val="99"/>
    <w:rsid w:val="00B91E91"/>
    <w:rPr>
      <w:color w:val="605E5C"/>
      <w:shd w:val="clear" w:color="auto" w:fill="E1DFDD"/>
    </w:rPr>
  </w:style>
  <w:style w:type="numbering" w:customStyle="1" w:styleId="LRRHeadings1">
    <w:name w:val="LRR Headings1"/>
    <w:uiPriority w:val="99"/>
    <w:rsid w:val="00B91E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hyperlink" Target="https://rail.ricardo.com/rail-expertise/co2-prestatieladder" TargetMode="External" /><Relationship Id="rId15" Type="http://schemas.openxmlformats.org/officeDocument/2006/relationships/image" Target="media/image7.png" /><Relationship Id="rId16" Type="http://schemas.openxmlformats.org/officeDocument/2006/relationships/hyperlink" Target="https://www.ricardo.com/en/who-we-are/governance/policies/co2-prestatieladder" TargetMode="External" /><Relationship Id="rId17" Type="http://schemas.openxmlformats.org/officeDocument/2006/relationships/hyperlink" Target="http://nl.wikipedia.org/wiki/Bestand:NEN_2580.JPG" TargetMode="External" /><Relationship Id="rId18" Type="http://schemas.openxmlformats.org/officeDocument/2006/relationships/hyperlink" Target="https://ghgprotocol.org/corporate-standard" TargetMode="External" /><Relationship Id="rId19" Type="http://schemas.openxmlformats.org/officeDocument/2006/relationships/hyperlink" Target="https://ghgprotocol.org/standards/scope-3-standard" TargetMode="External" /><Relationship Id="rId2" Type="http://schemas.openxmlformats.org/officeDocument/2006/relationships/webSettings" Target="webSettings.xml" /><Relationship Id="rId20" Type="http://schemas.openxmlformats.org/officeDocument/2006/relationships/hyperlink" Target="https://ghgprotocol.org/scope-3-technical-calculation-guidance" TargetMode="External" /><Relationship Id="rId21" Type="http://schemas.openxmlformats.org/officeDocument/2006/relationships/hyperlink" Target="https://ghgprotocol.org/scope_2_guidance" TargetMode="External" /><Relationship Id="rId22" Type="http://schemas.openxmlformats.org/officeDocument/2006/relationships/hyperlink" Target="file:///C:\Users\DK17\AppData\Roaming\VDD\Hyarchis.Net\Profiles\profile001\WorkingFolder\www.ghgprotocol.org" TargetMode="External" /><Relationship Id="rId23" Type="http://schemas.openxmlformats.org/officeDocument/2006/relationships/hyperlink" Target="file:///C:\Users\DK17\AppData\Roaming\VDD\Hyarchis.Net\Profiles\profile001\WorkingFolder\www.greengoldlabel.com" TargetMode="External" /><Relationship Id="rId24" Type="http://schemas.openxmlformats.org/officeDocument/2006/relationships/hyperlink" Target="http://www.CO2emissiefactoren.nl" TargetMode="External" /><Relationship Id="rId25" Type="http://schemas.openxmlformats.org/officeDocument/2006/relationships/hyperlink" Target="http://www.skao.nl" TargetMode="External" /><Relationship Id="rId26" Type="http://schemas.openxmlformats.org/officeDocument/2006/relationships/image" Target="media/image8.png" /><Relationship Id="rId27" Type="http://schemas.openxmlformats.org/officeDocument/2006/relationships/image" Target="media/image9.emf" /><Relationship Id="rId28" Type="http://schemas.openxmlformats.org/officeDocument/2006/relationships/image" Target="media/image10.png" /><Relationship Id="rId29" Type="http://schemas.openxmlformats.org/officeDocument/2006/relationships/header" Target="header1.xml" /><Relationship Id="rId3" Type="http://schemas.openxmlformats.org/officeDocument/2006/relationships/fontTable" Target="fontTable.xml" /><Relationship Id="rId30" Type="http://schemas.openxmlformats.org/officeDocument/2006/relationships/footer" Target="footer1.xml" /><Relationship Id="rId31" Type="http://schemas.openxmlformats.org/officeDocument/2006/relationships/theme" Target="theme/theme1.xml" /><Relationship Id="rId32" Type="http://schemas.openxmlformats.org/officeDocument/2006/relationships/numbering" Target="numbering.xml" /><Relationship Id="rId33"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jpeg" /><Relationship Id="rId9" Type="http://schemas.openxmlformats.org/officeDocument/2006/relationships/image" Target="media/image2.png" /></Relationships>
</file>

<file path=word/_rels/header1.xml.rels>&#65279;<?xml version="1.0" encoding="utf-8" standalone="yes"?><Relationships xmlns="http://schemas.openxmlformats.org/package/2006/relationships"><Relationship Id="rId1" Type="http://schemas.openxmlformats.org/officeDocument/2006/relationships/image" Target="media/image11.jpeg" /></Relationships>
</file>

<file path=word/_rels/settings.xml.rels>&#65279;<?xml version="1.0" encoding="utf-8" standalone="yes"?><Relationships xmlns="http://schemas.openxmlformats.org/package/2006/relationships"><Relationship Id="rId1" Type="http://schemas.openxmlformats.org/officeDocument/2006/relationships/attachedTemplate" Target="file:///C:\ProgramData\The%20Template%20Company\Templates\RR%20Report-NL.dotx" TargetMode="External" /></Relationships>
</file>

<file path=word/theme/theme1.xml><?xml version="1.0" encoding="utf-8"?>
<a:theme xmlns:a="http://schemas.openxmlformats.org/drawingml/2006/main" name="Ricardo Word">
  <a:themeElements>
    <a:clrScheme name="Ricardo">
      <a:dk1>
        <a:srgbClr val="000000"/>
      </a:dk1>
      <a:lt1>
        <a:srgbClr val="FFFFFF"/>
      </a:lt1>
      <a:dk2>
        <a:srgbClr val="006BB7"/>
      </a:dk2>
      <a:lt2>
        <a:srgbClr val="A7A9AC"/>
      </a:lt2>
      <a:accent1>
        <a:srgbClr val="006BB7"/>
      </a:accent1>
      <a:accent2>
        <a:srgbClr val="A7A9AC"/>
      </a:accent2>
      <a:accent3>
        <a:srgbClr val="E47E00"/>
      </a:accent3>
      <a:accent4>
        <a:srgbClr val="FFFFFF"/>
      </a:accent4>
      <a:accent5>
        <a:srgbClr val="FFFFFF"/>
      </a:accent5>
      <a:accent6>
        <a:srgbClr val="FFFFFF"/>
      </a:accent6>
      <a:hlink>
        <a:srgbClr val="006BB7"/>
      </a:hlink>
      <a:folHlink>
        <a:srgbClr val="A7A9AC"/>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Ricardo Logo Blue RGB(0, 107, 183)">
      <a:srgbClr val="006BB7"/>
    </a:custClr>
    <a:custClr name="Ricardo Logo Grey RGB(167, 169, 172)">
      <a:srgbClr val="A7A9AC"/>
    </a:custClr>
    <a:custClr name="Ricardo Light Blue RGB(153, 204, 255)">
      <a:srgbClr val="99CCFF"/>
    </a:custClr>
    <a:custClr name="Ricardo Light Grey RGB(221, 221, 221)">
      <a:srgbClr val="DDDDDD"/>
    </a:custClr>
    <a:custClr name="Ricardo Dark Blue RGB(0, 48, 126)">
      <a:srgbClr val="00307E"/>
    </a:custClr>
    <a:custClr name="Ricardo Dark Grey (50%) RGB(128, 128, 128)">
      <a:srgbClr val="808080"/>
    </a:custClr>
    <a:custClr name="Ricardo Off Blue RGB(89, 166, 213)">
      <a:srgbClr val="59A6D5"/>
    </a:custClr>
    <a:custClr name="Ricardo Grey (75%) RGB(192, 192, 192)">
      <a:srgbClr val="C0C0C0"/>
    </a:custClr>
    <a:custClr name="Ricardo Other Blue RGB(55, 111, 167)">
      <a:srgbClr val="376FA7"/>
    </a:custClr>
    <a:custClr name="Ricardo Grey (60%) RGB(150, 150, 150)">
      <a:srgbClr val="969696"/>
    </a:custClr>
    <a:custClr name="Black RGB(0, 0, 0)">
      <a:srgbClr val="000000"/>
    </a:custClr>
    <a:custClr name="White RGB(255, 255, 255)">
      <a:srgbClr val="FFFFFF"/>
    </a:custClr>
    <a:custClr name="Ricardo Red RGB(220, 36, 31)">
      <a:srgbClr val="DC241F"/>
    </a:custClr>
    <a:custClr name="Ricardo Orange RGB(228, 126, 0)">
      <a:srgbClr val="E47E00"/>
    </a:custClr>
    <a:custClr name="Ricardo Yellow RGB(250, 230, 0)">
      <a:srgbClr val="FAE600"/>
    </a:custClr>
    <a:custClr name="Ricardo Green RGB(153, 202, 60)">
      <a:srgbClr val="99CA3C"/>
    </a:custClr>
    <a:custClr name="Ricardo-AEA Green RGB(70, 156, 35)">
      <a:srgbClr val="469C23"/>
    </a:custClr>
    <a:custClr name="Ricardo Purple RGB(146, 73, 158)">
      <a:srgbClr val="92499E"/>
    </a:custClr>
    <a:custClr name="Ricardo Background Very Dark Grey RGB(77, 77, 79)">
      <a:srgbClr val="4D4D4F"/>
    </a:custClr>
    <a:custClr name="Ricardo Rail Orange RGB(219, 108, 46)">
      <a:srgbClr val="DB6C2E"/>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&#65279;<?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&#65279;<?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AF5734F2CBA144E9E749C0E94CE223C" ma:contentTypeVersion="4" ma:contentTypeDescription="Create a new document." ma:contentTypeScope="" ma:versionID="20444dac29420094c012330a501ba0ff">
  <xsd:schema xmlns:xsd="http://www.w3.org/2001/XMLSchema" xmlns:xs="http://www.w3.org/2001/XMLSchema" xmlns:p="http://schemas.microsoft.com/office/2006/metadata/properties" xmlns:ns2="cf89ee5c-d1d9-4801-9403-09a65367b285" targetNamespace="http://schemas.microsoft.com/office/2006/metadata/properties" ma:root="true" ma:fieldsID="865810fde66c8a4cf6b6f9eb9472c393" ns2:_="">
    <xsd:import namespace="cf89ee5c-d1d9-4801-9403-09a65367b28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89ee5c-d1d9-4801-9403-09a65367b28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D48C6D-ABD6-43C0-BDA2-C17C1E4CC52A}">
  <ds:schemaRefs>
    <ds:schemaRef ds:uri="http://schemas.openxmlformats.org/officeDocument/2006/bibliography"/>
  </ds:schemaRefs>
</ds:datastoreItem>
</file>

<file path=customXml/itemProps2.xml><?xml version="1.0" encoding="utf-8"?>
<ds:datastoreItem xmlns:ds="http://schemas.openxmlformats.org/officeDocument/2006/customXml" ds:itemID="{E42B68CD-358D-48AD-8122-3E21E31AA5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89ee5c-d1d9-4801-9403-09a65367b2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3686E1-96A2-44C2-A746-39FBB02A424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98E79BC-177B-4FA1-B620-F2CED09D51E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RR Report-NL</Template>
  <TotalTime>263</TotalTime>
  <Pages>39</Pages>
  <Words>10251</Words>
  <Characters>56383</Characters>
  <Application>Microsoft Office Word</Application>
  <DocSecurity>0</DocSecurity>
  <Lines>469</Lines>
  <Paragraphs>133</Paragraphs>
  <ScaleCrop>false</ScaleCrop>
  <HeadingPairs>
    <vt:vector size="6" baseType="variant">
      <vt:variant>
        <vt:lpstr>Titel</vt:lpstr>
      </vt:variant>
      <vt:variant>
        <vt:i4>1</vt:i4>
      </vt:variant>
      <vt:variant>
        <vt:lpstr>Title</vt:lpstr>
      </vt:variant>
      <vt:variant>
        <vt:i4>1</vt:i4>
      </vt:variant>
      <vt:variant>
        <vt:lpstr>Headings</vt:lpstr>
      </vt:variant>
      <vt:variant>
        <vt:i4>1</vt:i4>
      </vt:variant>
    </vt:vector>
  </HeadingPairs>
  <TitlesOfParts>
    <vt:vector size="3" baseType="lpstr">
      <vt:lpstr>&lt;PAGINA TITEL&gt;</vt:lpstr>
      <vt:lpstr/>
      <vt:lpstr>Introduction</vt:lpstr>
    </vt:vector>
  </TitlesOfParts>
  <Company>&lt;Copyright owner&gt;</Company>
  <LinksUpToDate>false</LinksUpToDate>
  <CharactersWithSpaces>66501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&lt;PAGINA TITEL&gt;</dc:title>
  <dc:subject>&lt;PROJECT&gt; &lt;TITEL1&gt;&lt;TITEL2&gt;</dc:subject>
  <dc:creator>&lt;AUTEUR&gt;</dc:creator>
  <cp:lastModifiedBy>Keller, Danielle</cp:lastModifiedBy>
  <cp:revision>23</cp:revision>
  <cp:lastPrinted>2015-06-25T12:33:00Z</cp:lastPrinted>
  <dcterms:created xsi:type="dcterms:W3CDTF">2024-03-29T08:48:00Z</dcterms:created>
  <dcterms:modified xsi:type="dcterms:W3CDTF">2024-04-26T12:07:00Z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DR">
    <vt:lpwstr>&lt;ADR&gt;</vt:lpwstr>
  </property>
  <property fmtid="{D5CDD505-2E9C-101B-9397-08002B2CF9AE}" pid="3" name="Client">
    <vt:lpwstr>&lt;KLANT&gt;</vt:lpwstr>
  </property>
  <property fmtid="{D5CDD505-2E9C-101B-9397-08002B2CF9AE}" pid="4" name="Company">
    <vt:lpwstr>Ricardo Nederland BV</vt:lpwstr>
  </property>
  <property fmtid="{D5CDD505-2E9C-101B-9397-08002B2CF9AE}" pid="5" name="ContentTypeId">
    <vt:lpwstr>0x0101004AF5734F2CBA144E9E749C0E94CE223C</vt:lpwstr>
  </property>
  <property fmtid="{D5CDD505-2E9C-101B-9397-08002B2CF9AE}" pid="6" name="CopyrightOwner">
    <vt:lpwstr>&lt;Copyright owner&gt;</vt:lpwstr>
  </property>
  <property fmtid="{D5CDD505-2E9C-101B-9397-08002B2CF9AE}" pid="7" name="CopyrightOwnerRepresentative">
    <vt:lpwstr>Ricardo Nederland BV</vt:lpwstr>
  </property>
  <property fmtid="{D5CDD505-2E9C-101B-9397-08002B2CF9AE}" pid="8" name="Date">
    <vt:lpwstr>&lt;DATUM&gt;</vt:lpwstr>
  </property>
  <property fmtid="{D5CDD505-2E9C-101B-9397-08002B2CF9AE}" pid="9" name="DocApprover">
    <vt:lpwstr>&lt;TOETSER VRIJGAVE&gt;</vt:lpwstr>
  </property>
  <property fmtid="{D5CDD505-2E9C-101B-9397-08002B2CF9AE}" pid="10" name="DocAuthor">
    <vt:lpwstr>&lt;AUTEUR&gt;</vt:lpwstr>
  </property>
  <property fmtid="{D5CDD505-2E9C-101B-9397-08002B2CF9AE}" pid="11" name="DocReviewer">
    <vt:lpwstr>&lt;COLLEGIAAL TOETSER&gt;</vt:lpwstr>
  </property>
  <property fmtid="{D5CDD505-2E9C-101B-9397-08002B2CF9AE}" pid="12" name="Draft">
    <vt:lpwstr>&lt;CONCEPT&gt;</vt:lpwstr>
  </property>
  <property fmtid="{D5CDD505-2E9C-101B-9397-08002B2CF9AE}" pid="13" name="FaxEmail">
    <vt:lpwstr>railEurope@ricardo.com</vt:lpwstr>
  </property>
  <property fmtid="{D5CDD505-2E9C-101B-9397-08002B2CF9AE}" pid="14" name="HyarchisDocumentDate">
    <vt:lpwstr>26-04-2024 15:07:44</vt:lpwstr>
  </property>
  <property fmtid="{D5CDD505-2E9C-101B-9397-08002B2CF9AE}" pid="15" name="HyarchisFingerPrint">
    <vt:lpwstr>06776315://3/877329?docx</vt:lpwstr>
  </property>
  <property fmtid="{D5CDD505-2E9C-101B-9397-08002B2CF9AE}" pid="16" name="Issue">
    <vt:lpwstr>&lt;VERSIE&gt;</vt:lpwstr>
  </property>
  <property fmtid="{D5CDD505-2E9C-101B-9397-08002B2CF9AE}" pid="17" name="LetterAddress1">
    <vt:lpwstr>Daalsesingel 51</vt:lpwstr>
  </property>
  <property fmtid="{D5CDD505-2E9C-101B-9397-08002B2CF9AE}" pid="18" name="LetterAddress2">
    <vt:lpwstr>3511 SW Utrecht</vt:lpwstr>
  </property>
  <property fmtid="{D5CDD505-2E9C-101B-9397-08002B2CF9AE}" pid="19" name="LetterAddress3">
    <vt:lpwstr>The Netherlands </vt:lpwstr>
  </property>
  <property fmtid="{D5CDD505-2E9C-101B-9397-08002B2CF9AE}" pid="20" name="LetterAddress4">
    <vt:lpwstr/>
  </property>
  <property fmtid="{D5CDD505-2E9C-101B-9397-08002B2CF9AE}" pid="21" name="Logo">
    <vt:lpwstr>Y</vt:lpwstr>
  </property>
  <property fmtid="{D5CDD505-2E9C-101B-9397-08002B2CF9AE}" pid="22" name="LRR Template Sub Version">
    <vt:lpwstr>4</vt:lpwstr>
  </property>
  <property fmtid="{D5CDD505-2E9C-101B-9397-08002B2CF9AE}" pid="23" name="LRR Template Type">
    <vt:lpwstr>Report</vt:lpwstr>
  </property>
  <property fmtid="{D5CDD505-2E9C-101B-9397-08002B2CF9AE}" pid="24" name="LRR Template Version">
    <vt:lpwstr>12</vt:lpwstr>
  </property>
  <property fmtid="{D5CDD505-2E9C-101B-9397-08002B2CF9AE}" pid="25" name="OfficeAddress1">
    <vt:lpwstr>Daalsesingel 51, 3511 SW, Utrecht</vt:lpwstr>
  </property>
  <property fmtid="{D5CDD505-2E9C-101B-9397-08002B2CF9AE}" pid="26" name="OfficeAddress2">
    <vt:lpwstr>The Netherlands </vt:lpwstr>
  </property>
  <property fmtid="{D5CDD505-2E9C-101B-9397-08002B2CF9AE}" pid="27" name="OfficeFAX">
    <vt:lpwstr>+31 (0)30 7524 800</vt:lpwstr>
  </property>
  <property fmtid="{D5CDD505-2E9C-101B-9397-08002B2CF9AE}" pid="28" name="OfficeName">
    <vt:lpwstr>Utrecht Rail</vt:lpwstr>
  </property>
  <property fmtid="{D5CDD505-2E9C-101B-9397-08002B2CF9AE}" pid="29" name="OfficePhone">
    <vt:lpwstr>+31 (0)30 7524 700</vt:lpwstr>
  </property>
  <property fmtid="{D5CDD505-2E9C-101B-9397-08002B2CF9AE}" pid="30" name="Project">
    <vt:lpwstr>&lt;PROJECT&gt;</vt:lpwstr>
  </property>
  <property fmtid="{D5CDD505-2E9C-101B-9397-08002B2CF9AE}" pid="31" name="Ref">
    <vt:lpwstr>&lt;REF&gt;</vt:lpwstr>
  </property>
  <property fmtid="{D5CDD505-2E9C-101B-9397-08002B2CF9AE}" pid="32" name="RegCountry">
    <vt:lpwstr>The Netherlands</vt:lpwstr>
  </property>
  <property fmtid="{D5CDD505-2E9C-101B-9397-08002B2CF9AE}" pid="33" name="RegNumber">
    <vt:lpwstr>Company Number 30156895 </vt:lpwstr>
  </property>
  <property fmtid="{D5CDD505-2E9C-101B-9397-08002B2CF9AE}" pid="34" name="RegOffice">
    <vt:lpwstr>Daalsesingel 51, 3511 SW Utrecht, The Netherlands</vt:lpwstr>
  </property>
  <property fmtid="{D5CDD505-2E9C-101B-9397-08002B2CF9AE}" pid="35" name="ShortTitle">
    <vt:lpwstr>&lt;PAGINA TITEL&gt;</vt:lpwstr>
  </property>
  <property fmtid="{D5CDD505-2E9C-101B-9397-08002B2CF9AE}" pid="36" name="Title1">
    <vt:lpwstr>&lt;TITEL1&gt;</vt:lpwstr>
  </property>
  <property fmtid="{D5CDD505-2E9C-101B-9397-08002B2CF9AE}" pid="37" name="Title2">
    <vt:lpwstr>&lt;TITEL2&gt;</vt:lpwstr>
  </property>
  <property fmtid="{D5CDD505-2E9C-101B-9397-08002B2CF9AE}" pid="38" name="Website">
    <vt:lpwstr>rail.ricardo.com</vt:lpwstr>
  </property>
</Properties>
</file>